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A4437" w14:textId="77777777" w:rsidR="00513ED7" w:rsidRPr="00D16C6A" w:rsidRDefault="00513ED7" w:rsidP="00513ED7">
      <w:pPr>
        <w:spacing w:line="360" w:lineRule="auto"/>
        <w:rPr>
          <w:rFonts w:cstheme="minorHAnsi"/>
          <w:b/>
          <w:sz w:val="24"/>
          <w:szCs w:val="24"/>
          <w:lang w:val="en-GB"/>
        </w:rPr>
      </w:pPr>
      <w:r w:rsidRPr="00CC015B">
        <w:rPr>
          <w:rFonts w:cstheme="minorHAnsi"/>
          <w:b/>
          <w:sz w:val="24"/>
          <w:szCs w:val="24"/>
          <w:lang w:val="en-GB"/>
        </w:rPr>
        <w:t>Motor restrictions impair divergent thinking during walking and during sitting</w:t>
      </w:r>
    </w:p>
    <w:p w14:paraId="62C79F16" w14:textId="77777777" w:rsidR="00513ED7" w:rsidRPr="001C766A" w:rsidRDefault="00513ED7" w:rsidP="00513ED7">
      <w:pPr>
        <w:spacing w:after="0" w:line="360" w:lineRule="auto"/>
        <w:jc w:val="both"/>
        <w:rPr>
          <w:rFonts w:cstheme="minorHAnsi"/>
          <w:sz w:val="24"/>
          <w:szCs w:val="24"/>
          <w:lang w:val="en-US"/>
        </w:rPr>
      </w:pPr>
      <w:r w:rsidRPr="001C766A">
        <w:rPr>
          <w:rFonts w:cstheme="minorHAnsi"/>
          <w:sz w:val="24"/>
          <w:szCs w:val="24"/>
          <w:lang w:val="en-US"/>
        </w:rPr>
        <w:t>Supriya Murali</w:t>
      </w:r>
      <w:r w:rsidRPr="001C766A">
        <w:rPr>
          <w:rFonts w:cstheme="minorHAnsi"/>
          <w:sz w:val="24"/>
          <w:szCs w:val="24"/>
          <w:vertAlign w:val="superscript"/>
          <w:lang w:val="en-US"/>
        </w:rPr>
        <w:t>1*</w:t>
      </w:r>
      <w:r w:rsidRPr="001C766A">
        <w:rPr>
          <w:rFonts w:cstheme="minorHAnsi"/>
          <w:sz w:val="24"/>
          <w:szCs w:val="24"/>
          <w:lang w:val="en-US"/>
        </w:rPr>
        <w:t>, Barbara Händel</w:t>
      </w:r>
      <w:r w:rsidRPr="001C766A">
        <w:rPr>
          <w:rFonts w:cstheme="minorHAnsi"/>
          <w:sz w:val="24"/>
          <w:szCs w:val="24"/>
          <w:vertAlign w:val="superscript"/>
          <w:lang w:val="en-US"/>
        </w:rPr>
        <w:t>1</w:t>
      </w:r>
    </w:p>
    <w:p w14:paraId="1F2EF62C" w14:textId="77777777" w:rsidR="00513ED7" w:rsidRPr="001C766A" w:rsidRDefault="00513ED7" w:rsidP="00513ED7">
      <w:pPr>
        <w:spacing w:after="0" w:line="360" w:lineRule="auto"/>
        <w:jc w:val="both"/>
        <w:rPr>
          <w:rFonts w:cstheme="minorHAnsi"/>
          <w:sz w:val="24"/>
          <w:szCs w:val="24"/>
          <w:lang w:val="en-US"/>
        </w:rPr>
      </w:pPr>
      <w:r w:rsidRPr="001C766A">
        <w:rPr>
          <w:rFonts w:cstheme="minorHAnsi"/>
          <w:sz w:val="24"/>
          <w:szCs w:val="24"/>
          <w:vertAlign w:val="superscript"/>
          <w:lang w:val="en-US"/>
        </w:rPr>
        <w:t>1</w:t>
      </w:r>
      <w:r w:rsidRPr="001C766A">
        <w:rPr>
          <w:rFonts w:cstheme="minorHAnsi"/>
          <w:sz w:val="24"/>
          <w:szCs w:val="24"/>
          <w:lang w:val="en-US"/>
        </w:rPr>
        <w:t xml:space="preserve"> Institute of Psychology III, University of Würzburg</w:t>
      </w:r>
    </w:p>
    <w:p w14:paraId="67A6AE07" w14:textId="77777777" w:rsidR="00513ED7" w:rsidRDefault="00513ED7" w:rsidP="00513ED7">
      <w:pPr>
        <w:spacing w:after="0" w:line="360" w:lineRule="auto"/>
        <w:rPr>
          <w:rFonts w:cstheme="minorHAnsi"/>
          <w:sz w:val="24"/>
          <w:szCs w:val="24"/>
          <w:lang w:val="en-US"/>
        </w:rPr>
      </w:pPr>
      <w:r w:rsidRPr="001C766A">
        <w:rPr>
          <w:rFonts w:cstheme="minorHAnsi"/>
          <w:b/>
          <w:sz w:val="24"/>
          <w:szCs w:val="24"/>
          <w:lang w:val="en-US"/>
        </w:rPr>
        <w:t xml:space="preserve">* Corresponding author: </w:t>
      </w:r>
      <w:r w:rsidRPr="001C766A">
        <w:rPr>
          <w:rFonts w:cstheme="minorHAnsi"/>
          <w:b/>
          <w:sz w:val="24"/>
          <w:szCs w:val="24"/>
          <w:lang w:val="en-US"/>
        </w:rPr>
        <w:br/>
      </w:r>
      <w:r w:rsidRPr="001C766A">
        <w:rPr>
          <w:rFonts w:cstheme="minorHAnsi"/>
          <w:sz w:val="24"/>
          <w:szCs w:val="24"/>
          <w:lang w:val="en-US"/>
        </w:rPr>
        <w:t>Supriya Murali</w:t>
      </w:r>
      <w:r w:rsidRPr="001C766A">
        <w:rPr>
          <w:rFonts w:cstheme="minorHAnsi"/>
          <w:sz w:val="24"/>
          <w:szCs w:val="24"/>
          <w:lang w:val="en-US"/>
        </w:rPr>
        <w:br/>
        <w:t xml:space="preserve">Email: </w:t>
      </w:r>
      <w:hyperlink r:id="rId4" w:history="1">
        <w:r w:rsidRPr="00541430">
          <w:rPr>
            <w:rStyle w:val="Hyperlink"/>
            <w:rFonts w:cstheme="minorHAnsi"/>
            <w:sz w:val="24"/>
            <w:szCs w:val="24"/>
            <w:lang w:val="en-US"/>
          </w:rPr>
          <w:t>supriya.murali@uni-wuerzburg.de</w:t>
        </w:r>
      </w:hyperlink>
    </w:p>
    <w:p w14:paraId="006F3DA8" w14:textId="77777777" w:rsidR="00513ED7" w:rsidRPr="00A71D9D" w:rsidRDefault="00513ED7" w:rsidP="00513ED7">
      <w:pPr>
        <w:spacing w:after="0" w:line="360" w:lineRule="auto"/>
        <w:rPr>
          <w:rFonts w:cstheme="minorHAnsi"/>
          <w:sz w:val="24"/>
          <w:szCs w:val="24"/>
          <w:lang w:val="en-US"/>
        </w:rPr>
      </w:pPr>
    </w:p>
    <w:p w14:paraId="469CF3DA" w14:textId="77777777" w:rsidR="00513ED7" w:rsidRPr="00C56132" w:rsidRDefault="00513ED7" w:rsidP="00513ED7">
      <w:pPr>
        <w:spacing w:line="360" w:lineRule="auto"/>
        <w:jc w:val="center"/>
        <w:rPr>
          <w:rFonts w:cstheme="minorHAnsi"/>
          <w:b/>
          <w:sz w:val="24"/>
          <w:szCs w:val="24"/>
          <w:lang w:val="en-US"/>
        </w:rPr>
      </w:pPr>
      <w:r w:rsidRPr="00C56132">
        <w:rPr>
          <w:rFonts w:cstheme="minorHAnsi"/>
          <w:b/>
          <w:sz w:val="24"/>
          <w:szCs w:val="24"/>
          <w:lang w:val="en-US"/>
        </w:rPr>
        <w:t>Supplementary Material</w:t>
      </w:r>
    </w:p>
    <w:p w14:paraId="0E43D747" w14:textId="77777777" w:rsidR="00513ED7" w:rsidRDefault="00513ED7" w:rsidP="00513ED7">
      <w:pPr>
        <w:rPr>
          <w:rFonts w:cstheme="minorHAnsi"/>
          <w:b/>
          <w:sz w:val="24"/>
          <w:szCs w:val="24"/>
          <w:lang w:val="en-US"/>
        </w:rPr>
      </w:pPr>
      <w:r>
        <w:rPr>
          <w:rFonts w:cstheme="minorHAnsi"/>
          <w:b/>
          <w:noProof/>
          <w:sz w:val="24"/>
          <w:szCs w:val="24"/>
          <w:lang w:val="en-IN" w:eastAsia="en-IN"/>
        </w:rPr>
        <w:drawing>
          <wp:inline distT="0" distB="0" distL="0" distR="0" wp14:anchorId="166709FF" wp14:editId="09F72839">
            <wp:extent cx="5760720" cy="21602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_exp1_ordereffectindlsubjct.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160270"/>
                    </a:xfrm>
                    <a:prstGeom prst="rect">
                      <a:avLst/>
                    </a:prstGeom>
                  </pic:spPr>
                </pic:pic>
              </a:graphicData>
            </a:graphic>
          </wp:inline>
        </w:drawing>
      </w:r>
    </w:p>
    <w:p w14:paraId="5BA67F01" w14:textId="01CC6E2B" w:rsidR="009F012D" w:rsidRDefault="00513ED7" w:rsidP="00513ED7">
      <w:pPr>
        <w:rPr>
          <w:rFonts w:cstheme="minorHAnsi"/>
          <w:sz w:val="24"/>
          <w:szCs w:val="24"/>
          <w:lang w:val="en-US"/>
        </w:rPr>
      </w:pPr>
      <w:r w:rsidRPr="00C56132">
        <w:rPr>
          <w:rFonts w:cstheme="minorHAnsi"/>
          <w:b/>
          <w:sz w:val="24"/>
          <w:szCs w:val="24"/>
          <w:lang w:val="en-US"/>
        </w:rPr>
        <w:t>Figure S1</w:t>
      </w:r>
      <w:r w:rsidRPr="00C56132">
        <w:rPr>
          <w:rFonts w:cstheme="minorHAnsi"/>
          <w:sz w:val="24"/>
          <w:szCs w:val="24"/>
          <w:lang w:val="en-US"/>
        </w:rPr>
        <w:t xml:space="preserve"> Shows the </w:t>
      </w:r>
      <w:r w:rsidR="004F5C41">
        <w:rPr>
          <w:rFonts w:cstheme="minorHAnsi"/>
          <w:sz w:val="24"/>
          <w:szCs w:val="24"/>
          <w:lang w:val="en-US"/>
        </w:rPr>
        <w:t xml:space="preserve">mean fluency scores for walking and sitting dependent on the order of the conditions </w:t>
      </w:r>
      <w:r w:rsidR="00604ADD">
        <w:rPr>
          <w:rFonts w:cstheme="minorHAnsi"/>
          <w:sz w:val="24"/>
          <w:szCs w:val="24"/>
          <w:lang w:val="en-US"/>
        </w:rPr>
        <w:t xml:space="preserve">in experiment 1; </w:t>
      </w:r>
      <w:r>
        <w:rPr>
          <w:rFonts w:cstheme="minorHAnsi"/>
          <w:sz w:val="24"/>
          <w:szCs w:val="24"/>
          <w:lang w:val="en-US"/>
        </w:rPr>
        <w:t xml:space="preserve">difference between the walk and sit condition for those who did the walk condition first (left) and those who did the sit condition first (right). </w:t>
      </w:r>
      <w:r w:rsidRPr="00513ED7">
        <w:rPr>
          <w:rFonts w:cstheme="minorHAnsi"/>
          <w:sz w:val="24"/>
          <w:szCs w:val="24"/>
          <w:lang w:val="en-US"/>
        </w:rPr>
        <w:t>The asterisk</w:t>
      </w:r>
      <w:r w:rsidR="004F5C41">
        <w:rPr>
          <w:rFonts w:cstheme="minorHAnsi"/>
          <w:sz w:val="24"/>
          <w:szCs w:val="24"/>
          <w:lang w:val="en-US"/>
        </w:rPr>
        <w:t>s</w:t>
      </w:r>
      <w:r w:rsidRPr="00513ED7">
        <w:rPr>
          <w:rFonts w:cstheme="minorHAnsi"/>
          <w:sz w:val="24"/>
          <w:szCs w:val="24"/>
          <w:lang w:val="en-US"/>
        </w:rPr>
        <w:t xml:space="preserve"> represent data from each subject. The blue lines represent cases where the fluency score is higher for the walking condition and the red lines represent cases wherein it is higher for the sitting condition.</w:t>
      </w:r>
      <w:r w:rsidR="002B6309">
        <w:rPr>
          <w:rFonts w:cstheme="minorHAnsi"/>
          <w:sz w:val="24"/>
          <w:szCs w:val="24"/>
          <w:lang w:val="en-US"/>
        </w:rPr>
        <w:t xml:space="preserve"> A</w:t>
      </w:r>
      <w:r w:rsidR="002B6309" w:rsidRPr="002B6309">
        <w:rPr>
          <w:rFonts w:cstheme="minorHAnsi"/>
          <w:sz w:val="24"/>
          <w:szCs w:val="24"/>
          <w:lang w:val="en-US"/>
        </w:rPr>
        <w:t xml:space="preserve"> t-test showed significance only for those who sat first (t (12) = 2.6, p = .02) and no significance for those who walked first (t (</w:t>
      </w:r>
      <w:r w:rsidR="000931BE">
        <w:rPr>
          <w:rFonts w:cstheme="minorHAnsi"/>
          <w:sz w:val="24"/>
          <w:szCs w:val="24"/>
          <w:lang w:val="en-US"/>
        </w:rPr>
        <w:t>6) = 0.7, p = .5</w:t>
      </w:r>
      <w:r w:rsidR="002B6309" w:rsidRPr="002B6309">
        <w:rPr>
          <w:rFonts w:cstheme="minorHAnsi"/>
          <w:sz w:val="24"/>
          <w:szCs w:val="24"/>
          <w:lang w:val="en-US"/>
        </w:rPr>
        <w:t>).</w:t>
      </w:r>
    </w:p>
    <w:p w14:paraId="1D633CC1" w14:textId="77777777" w:rsidR="00A6419F" w:rsidRDefault="00A6419F" w:rsidP="00513ED7">
      <w:pPr>
        <w:rPr>
          <w:rFonts w:cstheme="minorHAnsi"/>
          <w:sz w:val="24"/>
          <w:szCs w:val="24"/>
          <w:lang w:val="en-US"/>
        </w:rPr>
      </w:pPr>
    </w:p>
    <w:p w14:paraId="031E8777" w14:textId="77777777" w:rsidR="00A6419F" w:rsidRDefault="00A6419F" w:rsidP="00513ED7">
      <w:pPr>
        <w:rPr>
          <w:rFonts w:cstheme="minorHAnsi"/>
          <w:sz w:val="24"/>
          <w:szCs w:val="24"/>
          <w:lang w:val="en-US"/>
        </w:rPr>
      </w:pPr>
    </w:p>
    <w:p w14:paraId="453FA16B" w14:textId="77777777" w:rsidR="00A6419F" w:rsidRDefault="00A6419F" w:rsidP="00513ED7">
      <w:pPr>
        <w:rPr>
          <w:rFonts w:cstheme="minorHAnsi"/>
          <w:sz w:val="24"/>
          <w:szCs w:val="24"/>
          <w:lang w:val="en-US"/>
        </w:rPr>
      </w:pPr>
    </w:p>
    <w:p w14:paraId="352060C3" w14:textId="77777777" w:rsidR="00A6419F" w:rsidRDefault="00A6419F" w:rsidP="00513ED7">
      <w:pPr>
        <w:rPr>
          <w:rFonts w:cstheme="minorHAnsi"/>
          <w:sz w:val="24"/>
          <w:szCs w:val="24"/>
          <w:lang w:val="en-US"/>
        </w:rPr>
      </w:pPr>
    </w:p>
    <w:p w14:paraId="362CEFFB" w14:textId="4CE1B75A" w:rsidR="00A6419F" w:rsidRDefault="00A6419F" w:rsidP="00A6419F">
      <w:pPr>
        <w:rPr>
          <w:rFonts w:cstheme="minorHAnsi"/>
          <w:b/>
          <w:sz w:val="24"/>
          <w:szCs w:val="24"/>
          <w:lang w:val="en-US"/>
        </w:rPr>
      </w:pPr>
      <w:r>
        <w:rPr>
          <w:rFonts w:cstheme="minorHAnsi"/>
          <w:b/>
          <w:noProof/>
          <w:sz w:val="24"/>
          <w:szCs w:val="24"/>
          <w:lang w:val="en-IN" w:eastAsia="en-IN"/>
        </w:rPr>
        <w:lastRenderedPageBreak/>
        <w:drawing>
          <wp:inline distT="0" distB="0" distL="0" distR="0" wp14:anchorId="69CEC91A" wp14:editId="3D05E5B4">
            <wp:extent cx="2800350" cy="20965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_exp1_wordeffect.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8243" cy="2102475"/>
                    </a:xfrm>
                    <a:prstGeom prst="rect">
                      <a:avLst/>
                    </a:prstGeom>
                  </pic:spPr>
                </pic:pic>
              </a:graphicData>
            </a:graphic>
          </wp:inline>
        </w:drawing>
      </w:r>
      <w:r>
        <w:rPr>
          <w:rFonts w:cstheme="minorHAnsi"/>
          <w:b/>
          <w:noProof/>
          <w:sz w:val="24"/>
          <w:szCs w:val="24"/>
          <w:lang w:val="en-IN" w:eastAsia="en-IN"/>
        </w:rPr>
        <w:drawing>
          <wp:inline distT="0" distB="0" distL="0" distR="0" wp14:anchorId="2649FC84" wp14:editId="7F690A6C">
            <wp:extent cx="2781962" cy="2082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_exp2_wordeffect.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4737" cy="2084878"/>
                    </a:xfrm>
                    <a:prstGeom prst="rect">
                      <a:avLst/>
                    </a:prstGeom>
                  </pic:spPr>
                </pic:pic>
              </a:graphicData>
            </a:graphic>
          </wp:inline>
        </w:drawing>
      </w:r>
    </w:p>
    <w:p w14:paraId="0A43E625" w14:textId="6EA0F65F" w:rsidR="00137C9C" w:rsidRDefault="00137C9C" w:rsidP="00137C9C">
      <w:pPr>
        <w:jc w:val="center"/>
        <w:rPr>
          <w:rFonts w:cstheme="minorHAnsi"/>
          <w:b/>
          <w:sz w:val="24"/>
          <w:szCs w:val="24"/>
          <w:lang w:val="en-US"/>
        </w:rPr>
      </w:pPr>
      <w:r>
        <w:rPr>
          <w:rFonts w:cstheme="minorHAnsi"/>
          <w:b/>
          <w:noProof/>
          <w:sz w:val="24"/>
          <w:szCs w:val="24"/>
          <w:lang w:val="en-IN" w:eastAsia="en-IN"/>
        </w:rPr>
        <w:drawing>
          <wp:inline distT="0" distB="0" distL="0" distR="0" wp14:anchorId="3018830A" wp14:editId="746FA2FD">
            <wp:extent cx="2886456" cy="2161032"/>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_exp3_wordeffect.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456" cy="2161032"/>
                    </a:xfrm>
                    <a:prstGeom prst="rect">
                      <a:avLst/>
                    </a:prstGeom>
                  </pic:spPr>
                </pic:pic>
              </a:graphicData>
            </a:graphic>
          </wp:inline>
        </w:drawing>
      </w:r>
    </w:p>
    <w:p w14:paraId="74FF5389" w14:textId="1A3CA293" w:rsidR="00940F87" w:rsidRDefault="00A6419F" w:rsidP="00A6419F">
      <w:pPr>
        <w:rPr>
          <w:rFonts w:cstheme="minorHAnsi"/>
          <w:sz w:val="24"/>
          <w:szCs w:val="24"/>
          <w:lang w:val="en-US"/>
        </w:rPr>
      </w:pPr>
      <w:r>
        <w:rPr>
          <w:rFonts w:cstheme="minorHAnsi"/>
          <w:b/>
          <w:sz w:val="24"/>
          <w:szCs w:val="24"/>
          <w:lang w:val="en-US"/>
        </w:rPr>
        <w:t>Figure S2</w:t>
      </w:r>
      <w:r w:rsidRPr="00C56132">
        <w:rPr>
          <w:rFonts w:cstheme="minorHAnsi"/>
          <w:sz w:val="24"/>
          <w:szCs w:val="24"/>
          <w:lang w:val="en-US"/>
        </w:rPr>
        <w:t xml:space="preserve"> </w:t>
      </w:r>
      <w:r w:rsidR="004F5C41">
        <w:rPr>
          <w:rFonts w:cstheme="minorHAnsi"/>
          <w:sz w:val="24"/>
          <w:szCs w:val="24"/>
          <w:lang w:val="en-US"/>
        </w:rPr>
        <w:t>s</w:t>
      </w:r>
      <w:r w:rsidR="004F5C41" w:rsidRPr="00C56132">
        <w:rPr>
          <w:rFonts w:cstheme="minorHAnsi"/>
          <w:sz w:val="24"/>
          <w:szCs w:val="24"/>
          <w:lang w:val="en-US"/>
        </w:rPr>
        <w:t xml:space="preserve">hows </w:t>
      </w:r>
      <w:r w:rsidRPr="00C56132">
        <w:rPr>
          <w:rFonts w:cstheme="minorHAnsi"/>
          <w:sz w:val="24"/>
          <w:szCs w:val="24"/>
          <w:lang w:val="en-US"/>
        </w:rPr>
        <w:t xml:space="preserve">the </w:t>
      </w:r>
      <w:r>
        <w:rPr>
          <w:rFonts w:cstheme="minorHAnsi"/>
          <w:sz w:val="24"/>
          <w:szCs w:val="24"/>
          <w:lang w:val="en-US"/>
        </w:rPr>
        <w:t xml:space="preserve">mean fluency score over all subjects for each of the 14 words in experiment 1 and 12 words in experiment 2. </w:t>
      </w:r>
      <w:r w:rsidRPr="00A6419F">
        <w:rPr>
          <w:rFonts w:cstheme="minorHAnsi"/>
          <w:sz w:val="24"/>
          <w:szCs w:val="24"/>
          <w:lang w:val="en-US"/>
        </w:rPr>
        <w:t>An ANOVA revealed no effect of the words</w:t>
      </w:r>
      <w:r>
        <w:rPr>
          <w:rFonts w:cstheme="minorHAnsi"/>
          <w:sz w:val="24"/>
          <w:szCs w:val="24"/>
          <w:lang w:val="en-US"/>
        </w:rPr>
        <w:t xml:space="preserve"> in experiment 1 </w:t>
      </w:r>
      <w:r w:rsidR="00137C9C">
        <w:rPr>
          <w:rFonts w:cstheme="minorHAnsi"/>
          <w:sz w:val="24"/>
          <w:szCs w:val="24"/>
          <w:lang w:val="en-US"/>
        </w:rPr>
        <w:t xml:space="preserve">(F (13,269) = 0.96, p = .5), </w:t>
      </w:r>
      <w:r>
        <w:rPr>
          <w:rFonts w:cstheme="minorHAnsi"/>
          <w:sz w:val="24"/>
          <w:szCs w:val="24"/>
          <w:lang w:val="en-US"/>
        </w:rPr>
        <w:t>e</w:t>
      </w:r>
      <w:r w:rsidR="00137C9C">
        <w:rPr>
          <w:rFonts w:cstheme="minorHAnsi"/>
          <w:sz w:val="24"/>
          <w:szCs w:val="24"/>
          <w:lang w:val="en-US"/>
        </w:rPr>
        <w:t>xperiment 2 (F (11</w:t>
      </w:r>
      <w:r w:rsidRPr="00A6419F">
        <w:rPr>
          <w:rFonts w:cstheme="minorHAnsi"/>
          <w:sz w:val="24"/>
          <w:szCs w:val="24"/>
          <w:lang w:val="en-US"/>
        </w:rPr>
        <w:t xml:space="preserve">,203) = 0.3, </w:t>
      </w:r>
      <w:r w:rsidRPr="00137C9C">
        <w:rPr>
          <w:rFonts w:cstheme="minorHAnsi"/>
          <w:sz w:val="24"/>
          <w:szCs w:val="24"/>
          <w:lang w:val="en-US"/>
        </w:rPr>
        <w:t xml:space="preserve">p </w:t>
      </w:r>
      <w:r w:rsidRPr="00A6419F">
        <w:rPr>
          <w:rFonts w:cstheme="minorHAnsi"/>
          <w:sz w:val="24"/>
          <w:szCs w:val="24"/>
          <w:lang w:val="en-US"/>
        </w:rPr>
        <w:t>= .9</w:t>
      </w:r>
      <w:r w:rsidR="00137C9C">
        <w:rPr>
          <w:rFonts w:cstheme="minorHAnsi"/>
          <w:sz w:val="24"/>
          <w:szCs w:val="24"/>
          <w:lang w:val="en-US"/>
        </w:rPr>
        <w:t>) and experiment 3 (F (7,179) = 0.7, p = .6)</w:t>
      </w:r>
    </w:p>
    <w:p w14:paraId="0234A96E" w14:textId="77777777" w:rsidR="00F352D1" w:rsidRDefault="00F352D1" w:rsidP="002B6309">
      <w:pPr>
        <w:rPr>
          <w:rFonts w:cstheme="minorHAnsi"/>
          <w:b/>
          <w:sz w:val="24"/>
          <w:szCs w:val="24"/>
          <w:lang w:val="en-US"/>
        </w:rPr>
      </w:pPr>
    </w:p>
    <w:p w14:paraId="3954A1C6" w14:textId="77777777" w:rsidR="00F352D1" w:rsidRDefault="00F352D1" w:rsidP="002B6309">
      <w:pPr>
        <w:rPr>
          <w:rFonts w:cstheme="minorHAnsi"/>
          <w:b/>
          <w:sz w:val="24"/>
          <w:szCs w:val="24"/>
          <w:lang w:val="en-US"/>
        </w:rPr>
      </w:pPr>
    </w:p>
    <w:p w14:paraId="669267F5" w14:textId="77777777" w:rsidR="00137C9C" w:rsidRDefault="00137C9C" w:rsidP="002B6309">
      <w:pPr>
        <w:rPr>
          <w:rFonts w:cstheme="minorHAnsi"/>
          <w:b/>
          <w:sz w:val="24"/>
          <w:szCs w:val="24"/>
          <w:lang w:val="en-US"/>
        </w:rPr>
      </w:pPr>
    </w:p>
    <w:p w14:paraId="50CE50A8" w14:textId="77777777" w:rsidR="00137C9C" w:rsidRDefault="00137C9C" w:rsidP="002B6309">
      <w:pPr>
        <w:rPr>
          <w:rFonts w:cstheme="minorHAnsi"/>
          <w:b/>
          <w:sz w:val="24"/>
          <w:szCs w:val="24"/>
          <w:lang w:val="en-US"/>
        </w:rPr>
      </w:pPr>
    </w:p>
    <w:p w14:paraId="0FAFFD88" w14:textId="77777777" w:rsidR="00137C9C" w:rsidRDefault="00137C9C" w:rsidP="002B6309">
      <w:pPr>
        <w:rPr>
          <w:rFonts w:cstheme="minorHAnsi"/>
          <w:b/>
          <w:sz w:val="24"/>
          <w:szCs w:val="24"/>
          <w:lang w:val="en-US"/>
        </w:rPr>
      </w:pPr>
    </w:p>
    <w:p w14:paraId="6327017E" w14:textId="77777777" w:rsidR="00137C9C" w:rsidRDefault="00137C9C" w:rsidP="002B6309">
      <w:pPr>
        <w:rPr>
          <w:rFonts w:cstheme="minorHAnsi"/>
          <w:b/>
          <w:sz w:val="24"/>
          <w:szCs w:val="24"/>
          <w:lang w:val="en-US"/>
        </w:rPr>
      </w:pPr>
    </w:p>
    <w:p w14:paraId="138FE542" w14:textId="77777777" w:rsidR="00137C9C" w:rsidRDefault="00137C9C" w:rsidP="002B6309">
      <w:pPr>
        <w:rPr>
          <w:rFonts w:cstheme="minorHAnsi"/>
          <w:b/>
          <w:sz w:val="24"/>
          <w:szCs w:val="24"/>
          <w:lang w:val="en-US"/>
        </w:rPr>
      </w:pPr>
    </w:p>
    <w:p w14:paraId="3F2DA2CC" w14:textId="77777777" w:rsidR="00137C9C" w:rsidRDefault="00137C9C" w:rsidP="002B6309">
      <w:pPr>
        <w:rPr>
          <w:rFonts w:cstheme="minorHAnsi"/>
          <w:b/>
          <w:sz w:val="24"/>
          <w:szCs w:val="24"/>
          <w:lang w:val="en-US"/>
        </w:rPr>
      </w:pPr>
    </w:p>
    <w:p w14:paraId="1410DAEB" w14:textId="77777777" w:rsidR="00137C9C" w:rsidRDefault="00137C9C" w:rsidP="002B6309">
      <w:pPr>
        <w:rPr>
          <w:rFonts w:cstheme="minorHAnsi"/>
          <w:b/>
          <w:sz w:val="24"/>
          <w:szCs w:val="24"/>
          <w:lang w:val="en-US"/>
        </w:rPr>
      </w:pPr>
    </w:p>
    <w:p w14:paraId="73E29B72" w14:textId="77777777" w:rsidR="00137C9C" w:rsidRDefault="00137C9C" w:rsidP="002B6309">
      <w:pPr>
        <w:rPr>
          <w:rFonts w:cstheme="minorHAnsi"/>
          <w:b/>
          <w:sz w:val="24"/>
          <w:szCs w:val="24"/>
          <w:lang w:val="en-US"/>
        </w:rPr>
      </w:pPr>
    </w:p>
    <w:p w14:paraId="57EFF126" w14:textId="77777777" w:rsidR="00137C9C" w:rsidRDefault="00137C9C" w:rsidP="002B6309">
      <w:pPr>
        <w:rPr>
          <w:rFonts w:cstheme="minorHAnsi"/>
          <w:b/>
          <w:sz w:val="24"/>
          <w:szCs w:val="24"/>
          <w:lang w:val="en-US"/>
        </w:rPr>
      </w:pPr>
    </w:p>
    <w:p w14:paraId="315C5D89" w14:textId="77777777" w:rsidR="00137C9C" w:rsidRDefault="00137C9C" w:rsidP="002B6309">
      <w:pPr>
        <w:rPr>
          <w:rFonts w:cstheme="minorHAnsi"/>
          <w:b/>
          <w:sz w:val="24"/>
          <w:szCs w:val="24"/>
          <w:lang w:val="en-US"/>
        </w:rPr>
      </w:pPr>
    </w:p>
    <w:p w14:paraId="7ECF0757" w14:textId="2B031C2B" w:rsidR="002B6309" w:rsidRPr="002B6309" w:rsidRDefault="002B6309" w:rsidP="002B6309">
      <w:pPr>
        <w:rPr>
          <w:rFonts w:cstheme="minorHAnsi"/>
          <w:b/>
          <w:sz w:val="24"/>
          <w:szCs w:val="24"/>
          <w:lang w:val="en-US"/>
        </w:rPr>
      </w:pPr>
      <w:r>
        <w:rPr>
          <w:rFonts w:cstheme="minorHAnsi"/>
          <w:b/>
          <w:sz w:val="24"/>
          <w:szCs w:val="24"/>
          <w:lang w:val="en-US"/>
        </w:rPr>
        <w:lastRenderedPageBreak/>
        <w:t>Table S1</w:t>
      </w:r>
    </w:p>
    <w:p w14:paraId="6759805A" w14:textId="77777777" w:rsidR="00A6419F" w:rsidRPr="002B6309" w:rsidRDefault="002B6309" w:rsidP="002B6309">
      <w:pPr>
        <w:rPr>
          <w:rFonts w:cstheme="minorHAnsi"/>
          <w:b/>
          <w:i/>
          <w:sz w:val="24"/>
          <w:szCs w:val="24"/>
          <w:lang w:val="en-US"/>
        </w:rPr>
      </w:pPr>
      <w:r w:rsidRPr="002B6309">
        <w:rPr>
          <w:rFonts w:cstheme="minorHAnsi"/>
          <w:b/>
          <w:i/>
          <w:sz w:val="24"/>
          <w:szCs w:val="24"/>
          <w:lang w:val="en-US"/>
        </w:rPr>
        <w:t>Shows the order of the conditions for each subject of experiment 2.</w:t>
      </w:r>
    </w:p>
    <w:p w14:paraId="6F9DDE53" w14:textId="4F8EEBBE" w:rsidR="00A6419F" w:rsidRDefault="00DA3F8B" w:rsidP="00DA3F8B">
      <w:pPr>
        <w:jc w:val="center"/>
        <w:rPr>
          <w:rFonts w:cstheme="minorHAnsi"/>
          <w:sz w:val="24"/>
          <w:szCs w:val="24"/>
          <w:lang w:val="en-US"/>
        </w:rPr>
      </w:pPr>
      <w:r>
        <w:rPr>
          <w:rFonts w:cstheme="minorHAnsi"/>
          <w:noProof/>
          <w:sz w:val="24"/>
          <w:szCs w:val="24"/>
          <w:lang w:val="en-IN" w:eastAsia="en-IN"/>
        </w:rPr>
        <w:drawing>
          <wp:inline distT="0" distB="0" distL="0" distR="0" wp14:anchorId="6F22D09A" wp14:editId="57E99B54">
            <wp:extent cx="4425950" cy="47866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iment2_conditionorder.PNG"/>
                    <pic:cNvPicPr/>
                  </pic:nvPicPr>
                  <pic:blipFill>
                    <a:blip r:embed="rId9">
                      <a:extLst>
                        <a:ext uri="{28A0092B-C50C-407E-A947-70E740481C1C}">
                          <a14:useLocalDpi xmlns:a14="http://schemas.microsoft.com/office/drawing/2010/main" val="0"/>
                        </a:ext>
                      </a:extLst>
                    </a:blip>
                    <a:stretch>
                      <a:fillRect/>
                    </a:stretch>
                  </pic:blipFill>
                  <pic:spPr>
                    <a:xfrm>
                      <a:off x="0" y="0"/>
                      <a:ext cx="4441802" cy="4803830"/>
                    </a:xfrm>
                    <a:prstGeom prst="rect">
                      <a:avLst/>
                    </a:prstGeom>
                  </pic:spPr>
                </pic:pic>
              </a:graphicData>
            </a:graphic>
          </wp:inline>
        </w:drawing>
      </w:r>
    </w:p>
    <w:p w14:paraId="3F7F585A" w14:textId="77777777" w:rsidR="00137C9C" w:rsidRDefault="00137C9C" w:rsidP="00F124B2">
      <w:pPr>
        <w:rPr>
          <w:rFonts w:cstheme="minorHAnsi"/>
          <w:b/>
          <w:sz w:val="24"/>
          <w:szCs w:val="24"/>
          <w:lang w:val="en-US"/>
        </w:rPr>
      </w:pPr>
    </w:p>
    <w:p w14:paraId="653F3A5C" w14:textId="77777777" w:rsidR="00137C9C" w:rsidRDefault="00137C9C" w:rsidP="00F124B2">
      <w:pPr>
        <w:rPr>
          <w:rFonts w:cstheme="minorHAnsi"/>
          <w:b/>
          <w:sz w:val="24"/>
          <w:szCs w:val="24"/>
          <w:lang w:val="en-US"/>
        </w:rPr>
      </w:pPr>
    </w:p>
    <w:p w14:paraId="5D2CDD53" w14:textId="77777777" w:rsidR="00137C9C" w:rsidRDefault="00137C9C" w:rsidP="00F124B2">
      <w:pPr>
        <w:rPr>
          <w:rFonts w:cstheme="minorHAnsi"/>
          <w:b/>
          <w:sz w:val="24"/>
          <w:szCs w:val="24"/>
          <w:lang w:val="en-US"/>
        </w:rPr>
      </w:pPr>
    </w:p>
    <w:p w14:paraId="6274DF96" w14:textId="77777777" w:rsidR="00137C9C" w:rsidRDefault="00137C9C" w:rsidP="00F124B2">
      <w:pPr>
        <w:rPr>
          <w:rFonts w:cstheme="minorHAnsi"/>
          <w:b/>
          <w:sz w:val="24"/>
          <w:szCs w:val="24"/>
          <w:lang w:val="en-US"/>
        </w:rPr>
      </w:pPr>
    </w:p>
    <w:p w14:paraId="2D9F001D" w14:textId="77777777" w:rsidR="00137C9C" w:rsidRDefault="00137C9C" w:rsidP="00F124B2">
      <w:pPr>
        <w:rPr>
          <w:rFonts w:cstheme="minorHAnsi"/>
          <w:b/>
          <w:sz w:val="24"/>
          <w:szCs w:val="24"/>
          <w:lang w:val="en-US"/>
        </w:rPr>
      </w:pPr>
    </w:p>
    <w:p w14:paraId="2DB53710" w14:textId="77777777" w:rsidR="00137C9C" w:rsidRDefault="00137C9C" w:rsidP="00F124B2">
      <w:pPr>
        <w:rPr>
          <w:rFonts w:cstheme="minorHAnsi"/>
          <w:b/>
          <w:sz w:val="24"/>
          <w:szCs w:val="24"/>
          <w:lang w:val="en-US"/>
        </w:rPr>
      </w:pPr>
    </w:p>
    <w:p w14:paraId="68884EDD" w14:textId="77777777" w:rsidR="00137C9C" w:rsidRDefault="00137C9C" w:rsidP="00F124B2">
      <w:pPr>
        <w:rPr>
          <w:rFonts w:cstheme="minorHAnsi"/>
          <w:b/>
          <w:sz w:val="24"/>
          <w:szCs w:val="24"/>
          <w:lang w:val="en-US"/>
        </w:rPr>
      </w:pPr>
    </w:p>
    <w:p w14:paraId="387CE1C4" w14:textId="77777777" w:rsidR="00137C9C" w:rsidRDefault="00137C9C" w:rsidP="00F124B2">
      <w:pPr>
        <w:rPr>
          <w:rFonts w:cstheme="minorHAnsi"/>
          <w:b/>
          <w:sz w:val="24"/>
          <w:szCs w:val="24"/>
          <w:lang w:val="en-US"/>
        </w:rPr>
      </w:pPr>
    </w:p>
    <w:p w14:paraId="2821BFE3" w14:textId="77777777" w:rsidR="00137C9C" w:rsidRDefault="00137C9C" w:rsidP="00F124B2">
      <w:pPr>
        <w:rPr>
          <w:rFonts w:cstheme="minorHAnsi"/>
          <w:b/>
          <w:sz w:val="24"/>
          <w:szCs w:val="24"/>
          <w:lang w:val="en-US"/>
        </w:rPr>
      </w:pPr>
    </w:p>
    <w:p w14:paraId="5A8FE1CC" w14:textId="77777777" w:rsidR="00137C9C" w:rsidRDefault="00137C9C" w:rsidP="00F124B2">
      <w:pPr>
        <w:rPr>
          <w:rFonts w:cstheme="minorHAnsi"/>
          <w:b/>
          <w:sz w:val="24"/>
          <w:szCs w:val="24"/>
          <w:lang w:val="en-US"/>
        </w:rPr>
      </w:pPr>
    </w:p>
    <w:p w14:paraId="1E442B95" w14:textId="77777777" w:rsidR="00137C9C" w:rsidRDefault="00137C9C" w:rsidP="00F124B2">
      <w:pPr>
        <w:rPr>
          <w:rFonts w:cstheme="minorHAnsi"/>
          <w:b/>
          <w:sz w:val="24"/>
          <w:szCs w:val="24"/>
          <w:lang w:val="en-US"/>
        </w:rPr>
      </w:pPr>
    </w:p>
    <w:p w14:paraId="580C6462" w14:textId="77777777" w:rsidR="00137C9C" w:rsidRDefault="00137C9C" w:rsidP="00F124B2">
      <w:pPr>
        <w:rPr>
          <w:rFonts w:cstheme="minorHAnsi"/>
          <w:b/>
          <w:sz w:val="24"/>
          <w:szCs w:val="24"/>
          <w:lang w:val="en-US"/>
        </w:rPr>
      </w:pPr>
    </w:p>
    <w:p w14:paraId="6AEFBE82" w14:textId="3848B31E" w:rsidR="00F124B2" w:rsidRPr="002B6309" w:rsidRDefault="00F124B2" w:rsidP="00F124B2">
      <w:pPr>
        <w:rPr>
          <w:rFonts w:cstheme="minorHAnsi"/>
          <w:b/>
          <w:sz w:val="24"/>
          <w:szCs w:val="24"/>
          <w:lang w:val="en-US"/>
        </w:rPr>
      </w:pPr>
      <w:r>
        <w:rPr>
          <w:rFonts w:cstheme="minorHAnsi"/>
          <w:b/>
          <w:sz w:val="24"/>
          <w:szCs w:val="24"/>
          <w:lang w:val="en-US"/>
        </w:rPr>
        <w:lastRenderedPageBreak/>
        <w:t>Table S2</w:t>
      </w:r>
    </w:p>
    <w:p w14:paraId="52B7115A" w14:textId="6BC46164" w:rsidR="00F124B2" w:rsidRDefault="00F124B2" w:rsidP="00F124B2">
      <w:pPr>
        <w:rPr>
          <w:rFonts w:cstheme="minorHAnsi"/>
          <w:b/>
          <w:i/>
          <w:sz w:val="24"/>
          <w:szCs w:val="24"/>
          <w:lang w:val="en-US"/>
        </w:rPr>
      </w:pPr>
      <w:r w:rsidRPr="002B6309">
        <w:rPr>
          <w:rFonts w:cstheme="minorHAnsi"/>
          <w:b/>
          <w:i/>
          <w:sz w:val="24"/>
          <w:szCs w:val="24"/>
          <w:lang w:val="en-US"/>
        </w:rPr>
        <w:t xml:space="preserve">Shows the order of the conditions </w:t>
      </w:r>
      <w:r>
        <w:rPr>
          <w:rFonts w:cstheme="minorHAnsi"/>
          <w:b/>
          <w:i/>
          <w:sz w:val="24"/>
          <w:szCs w:val="24"/>
          <w:lang w:val="en-US"/>
        </w:rPr>
        <w:t>for each subject of experiment 3</w:t>
      </w:r>
      <w:r w:rsidRPr="002B6309">
        <w:rPr>
          <w:rFonts w:cstheme="minorHAnsi"/>
          <w:b/>
          <w:i/>
          <w:sz w:val="24"/>
          <w:szCs w:val="24"/>
          <w:lang w:val="en-US"/>
        </w:rPr>
        <w:t>.</w:t>
      </w:r>
    </w:p>
    <w:p w14:paraId="2497B241" w14:textId="51567270" w:rsidR="00F124B2" w:rsidRPr="002B6309" w:rsidRDefault="00F124B2" w:rsidP="00F124B2">
      <w:pPr>
        <w:jc w:val="center"/>
        <w:rPr>
          <w:rFonts w:cstheme="minorHAnsi"/>
          <w:b/>
          <w:i/>
          <w:sz w:val="24"/>
          <w:szCs w:val="24"/>
          <w:lang w:val="en-US"/>
        </w:rPr>
      </w:pPr>
      <w:r>
        <w:rPr>
          <w:rFonts w:cstheme="minorHAnsi"/>
          <w:b/>
          <w:i/>
          <w:noProof/>
          <w:sz w:val="24"/>
          <w:szCs w:val="24"/>
          <w:lang w:val="en-IN" w:eastAsia="en-IN"/>
        </w:rPr>
        <w:drawing>
          <wp:inline distT="0" distB="0" distL="0" distR="0" wp14:anchorId="7C710960" wp14:editId="4B7242EA">
            <wp:extent cx="5003800" cy="5834277"/>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eriment3_conditionorder.PNG"/>
                    <pic:cNvPicPr/>
                  </pic:nvPicPr>
                  <pic:blipFill>
                    <a:blip r:embed="rId10">
                      <a:extLst>
                        <a:ext uri="{28A0092B-C50C-407E-A947-70E740481C1C}">
                          <a14:useLocalDpi xmlns:a14="http://schemas.microsoft.com/office/drawing/2010/main" val="0"/>
                        </a:ext>
                      </a:extLst>
                    </a:blip>
                    <a:stretch>
                      <a:fillRect/>
                    </a:stretch>
                  </pic:blipFill>
                  <pic:spPr>
                    <a:xfrm>
                      <a:off x="0" y="0"/>
                      <a:ext cx="5009146" cy="5840511"/>
                    </a:xfrm>
                    <a:prstGeom prst="rect">
                      <a:avLst/>
                    </a:prstGeom>
                  </pic:spPr>
                </pic:pic>
              </a:graphicData>
            </a:graphic>
          </wp:inline>
        </w:drawing>
      </w:r>
    </w:p>
    <w:p w14:paraId="38F6B0F7" w14:textId="43139522" w:rsidR="00F124B2" w:rsidRDefault="00F124B2" w:rsidP="00F124B2">
      <w:pPr>
        <w:rPr>
          <w:rFonts w:cstheme="minorHAnsi"/>
          <w:sz w:val="24"/>
          <w:szCs w:val="24"/>
          <w:lang w:val="en-US"/>
        </w:rPr>
      </w:pPr>
    </w:p>
    <w:p w14:paraId="555AAF63" w14:textId="77777777" w:rsidR="00180DD1" w:rsidRDefault="00180DD1" w:rsidP="00180DD1">
      <w:pPr>
        <w:spacing w:line="360" w:lineRule="auto"/>
        <w:jc w:val="both"/>
        <w:rPr>
          <w:rFonts w:cstheme="minorHAnsi"/>
          <w:b/>
          <w:sz w:val="24"/>
          <w:szCs w:val="24"/>
          <w:lang w:val="en-GB"/>
        </w:rPr>
      </w:pPr>
    </w:p>
    <w:p w14:paraId="1AE7F000" w14:textId="77777777" w:rsidR="00180DD1" w:rsidRDefault="00180DD1" w:rsidP="00180DD1">
      <w:pPr>
        <w:spacing w:line="360" w:lineRule="auto"/>
        <w:jc w:val="both"/>
        <w:rPr>
          <w:rFonts w:cstheme="minorHAnsi"/>
          <w:b/>
          <w:sz w:val="24"/>
          <w:szCs w:val="24"/>
          <w:lang w:val="en-GB"/>
        </w:rPr>
      </w:pPr>
    </w:p>
    <w:p w14:paraId="3D68B331" w14:textId="77777777" w:rsidR="00180DD1" w:rsidRDefault="00180DD1" w:rsidP="00180DD1">
      <w:pPr>
        <w:spacing w:line="360" w:lineRule="auto"/>
        <w:jc w:val="both"/>
        <w:rPr>
          <w:rFonts w:cstheme="minorHAnsi"/>
          <w:b/>
          <w:sz w:val="24"/>
          <w:szCs w:val="24"/>
          <w:lang w:val="en-GB"/>
        </w:rPr>
      </w:pPr>
    </w:p>
    <w:p w14:paraId="000BA98A" w14:textId="77777777" w:rsidR="00180DD1" w:rsidRDefault="00180DD1" w:rsidP="00180DD1">
      <w:pPr>
        <w:spacing w:line="360" w:lineRule="auto"/>
        <w:jc w:val="both"/>
        <w:rPr>
          <w:rFonts w:cstheme="minorHAnsi"/>
          <w:b/>
          <w:sz w:val="24"/>
          <w:szCs w:val="24"/>
          <w:lang w:val="en-GB"/>
        </w:rPr>
      </w:pPr>
    </w:p>
    <w:p w14:paraId="27B6936A" w14:textId="77777777" w:rsidR="00180DD1" w:rsidRDefault="00180DD1" w:rsidP="00180DD1">
      <w:pPr>
        <w:spacing w:line="360" w:lineRule="auto"/>
        <w:jc w:val="both"/>
        <w:rPr>
          <w:rFonts w:cstheme="minorHAnsi"/>
          <w:b/>
          <w:sz w:val="24"/>
          <w:szCs w:val="24"/>
          <w:lang w:val="en-GB"/>
        </w:rPr>
      </w:pPr>
    </w:p>
    <w:p w14:paraId="6EAEB78E" w14:textId="5BFB7256" w:rsidR="003E42CB" w:rsidRDefault="00180DD1" w:rsidP="00180DD1">
      <w:pPr>
        <w:spacing w:line="360" w:lineRule="auto"/>
        <w:jc w:val="both"/>
        <w:rPr>
          <w:rFonts w:cstheme="minorHAnsi"/>
          <w:b/>
          <w:sz w:val="24"/>
          <w:szCs w:val="24"/>
          <w:lang w:val="en-GB"/>
        </w:rPr>
      </w:pPr>
      <w:r>
        <w:rPr>
          <w:rFonts w:cstheme="minorHAnsi"/>
          <w:b/>
          <w:sz w:val="24"/>
          <w:szCs w:val="24"/>
          <w:lang w:val="en-GB"/>
        </w:rPr>
        <w:tab/>
      </w:r>
    </w:p>
    <w:p w14:paraId="284B227F" w14:textId="245BBEAD" w:rsidR="00180DD1" w:rsidRDefault="00180DD1" w:rsidP="003E42CB">
      <w:pPr>
        <w:spacing w:line="360" w:lineRule="auto"/>
        <w:ind w:firstLine="708"/>
        <w:jc w:val="both"/>
        <w:rPr>
          <w:rFonts w:cstheme="minorHAnsi"/>
          <w:sz w:val="24"/>
          <w:szCs w:val="24"/>
          <w:lang w:val="en-GB"/>
        </w:rPr>
      </w:pPr>
      <w:r w:rsidRPr="00A00487">
        <w:rPr>
          <w:rFonts w:cstheme="minorHAnsi"/>
          <w:sz w:val="24"/>
          <w:szCs w:val="24"/>
          <w:lang w:val="en-GB"/>
        </w:rPr>
        <w:lastRenderedPageBreak/>
        <w:t>To exclude any</w:t>
      </w:r>
      <w:r>
        <w:rPr>
          <w:rFonts w:cstheme="minorHAnsi"/>
          <w:sz w:val="24"/>
          <w:szCs w:val="24"/>
          <w:lang w:val="en-GB"/>
        </w:rPr>
        <w:t xml:space="preserve"> </w:t>
      </w:r>
      <w:r w:rsidRPr="00A00487">
        <w:rPr>
          <w:rFonts w:cstheme="minorHAnsi"/>
          <w:sz w:val="24"/>
          <w:szCs w:val="24"/>
          <w:lang w:val="en-GB"/>
        </w:rPr>
        <w:t>within subject influence, we took the difference between the blink rates of the trials with lowest and highest fluency for ea</w:t>
      </w:r>
      <w:r w:rsidRPr="0029225B">
        <w:rPr>
          <w:rFonts w:cstheme="minorHAnsi"/>
          <w:sz w:val="24"/>
          <w:szCs w:val="24"/>
          <w:lang w:val="en-GB"/>
        </w:rPr>
        <w:t>ch subject in experiment 1 and 3</w:t>
      </w:r>
      <w:r w:rsidRPr="00A00487">
        <w:rPr>
          <w:rFonts w:cstheme="minorHAnsi"/>
          <w:sz w:val="24"/>
          <w:szCs w:val="24"/>
          <w:lang w:val="en-GB"/>
        </w:rPr>
        <w:t xml:space="preserve"> and conducted a one-sample T-test against 0 (see Figure 15). The T-test found no significant difference in walking (t(40) = .6, p = .5) or for sitting (t(40) = 1.5, p = .1). The same was done using the flexibility scores which also showed no significant difference during walking (t(40) = 1.5, p = .1) or during sitting (t(40) = 1.1, p = .2). </w:t>
      </w:r>
    </w:p>
    <w:p w14:paraId="2A3C17E2" w14:textId="5C087963" w:rsidR="00180DD1" w:rsidRDefault="00180DD1" w:rsidP="00180DD1">
      <w:pPr>
        <w:spacing w:line="360" w:lineRule="auto"/>
        <w:jc w:val="both"/>
        <w:rPr>
          <w:rFonts w:cstheme="minorHAnsi"/>
          <w:sz w:val="24"/>
          <w:szCs w:val="24"/>
          <w:lang w:val="en-GB"/>
        </w:rPr>
      </w:pPr>
    </w:p>
    <w:p w14:paraId="5E6CF87D" w14:textId="77777777" w:rsidR="00180DD1" w:rsidRDefault="00180DD1" w:rsidP="00180DD1">
      <w:pPr>
        <w:spacing w:line="360" w:lineRule="auto"/>
        <w:jc w:val="both"/>
        <w:rPr>
          <w:rFonts w:cstheme="minorHAnsi"/>
          <w:sz w:val="24"/>
          <w:szCs w:val="24"/>
          <w:lang w:val="en-GB"/>
        </w:rPr>
      </w:pPr>
      <w:bookmarkStart w:id="0" w:name="_GoBack"/>
      <w:r>
        <w:rPr>
          <w:rFonts w:cstheme="minorHAnsi"/>
          <w:noProof/>
          <w:sz w:val="24"/>
          <w:szCs w:val="24"/>
          <w:lang w:val="en-IN" w:eastAsia="en-IN"/>
        </w:rPr>
        <w:drawing>
          <wp:inline distT="0" distB="0" distL="0" distR="0" wp14:anchorId="2F75BB42" wp14:editId="529DA852">
            <wp:extent cx="5760720" cy="216027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reat_br_diff.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60270"/>
                    </a:xfrm>
                    <a:prstGeom prst="rect">
                      <a:avLst/>
                    </a:prstGeom>
                  </pic:spPr>
                </pic:pic>
              </a:graphicData>
            </a:graphic>
          </wp:inline>
        </w:drawing>
      </w:r>
      <w:bookmarkEnd w:id="0"/>
    </w:p>
    <w:p w14:paraId="1585C6E1" w14:textId="77777777" w:rsidR="00180DD1" w:rsidRDefault="00180DD1" w:rsidP="00180DD1">
      <w:pPr>
        <w:spacing w:line="360" w:lineRule="auto"/>
        <w:jc w:val="both"/>
        <w:rPr>
          <w:rFonts w:cstheme="minorHAnsi"/>
          <w:sz w:val="24"/>
          <w:szCs w:val="24"/>
          <w:lang w:val="en-GB"/>
        </w:rPr>
      </w:pPr>
      <w:r w:rsidRPr="006D49F4">
        <w:rPr>
          <w:rFonts w:cstheme="minorHAnsi"/>
          <w:b/>
          <w:noProof/>
          <w:sz w:val="24"/>
          <w:szCs w:val="24"/>
          <w:lang w:val="en-IN" w:eastAsia="en-IN"/>
        </w:rPr>
        <mc:AlternateContent>
          <mc:Choice Requires="wps">
            <w:drawing>
              <wp:anchor distT="0" distB="0" distL="114300" distR="114300" simplePos="0" relativeHeight="251659264" behindDoc="0" locked="0" layoutInCell="1" allowOverlap="1" wp14:anchorId="054F275C" wp14:editId="48A5B888">
                <wp:simplePos x="0" y="0"/>
                <wp:positionH relativeFrom="margin">
                  <wp:posOffset>-1252</wp:posOffset>
                </wp:positionH>
                <wp:positionV relativeFrom="paragraph">
                  <wp:posOffset>219240</wp:posOffset>
                </wp:positionV>
                <wp:extent cx="5740107" cy="1612093"/>
                <wp:effectExtent l="0" t="0" r="13335" b="26670"/>
                <wp:wrapNone/>
                <wp:docPr id="36" name="Textfeld 36"/>
                <wp:cNvGraphicFramePr/>
                <a:graphic xmlns:a="http://schemas.openxmlformats.org/drawingml/2006/main">
                  <a:graphicData uri="http://schemas.microsoft.com/office/word/2010/wordprocessingShape">
                    <wps:wsp>
                      <wps:cNvSpPr txBox="1"/>
                      <wps:spPr>
                        <a:xfrm>
                          <a:off x="0" y="0"/>
                          <a:ext cx="5740107" cy="1612093"/>
                        </a:xfrm>
                        <a:prstGeom prst="rect">
                          <a:avLst/>
                        </a:prstGeom>
                        <a:solidFill>
                          <a:sysClr val="window" lastClr="FFFFFF"/>
                        </a:solidFill>
                        <a:ln w="6350">
                          <a:solidFill>
                            <a:prstClr val="black"/>
                          </a:solidFill>
                        </a:ln>
                      </wps:spPr>
                      <wps:txbx>
                        <w:txbxContent>
                          <w:p w14:paraId="2E6F970B" w14:textId="75B4AC6D" w:rsidR="00180DD1" w:rsidRDefault="00180DD1" w:rsidP="00180DD1">
                            <w:pPr>
                              <w:spacing w:line="360" w:lineRule="auto"/>
                              <w:jc w:val="both"/>
                              <w:rPr>
                                <w:rFonts w:cstheme="minorHAnsi"/>
                                <w:sz w:val="24"/>
                                <w:szCs w:val="24"/>
                                <w:lang w:val="en-GB"/>
                              </w:rPr>
                            </w:pPr>
                            <w:r w:rsidRPr="00627AF7">
                              <w:rPr>
                                <w:b/>
                                <w:sz w:val="24"/>
                                <w:szCs w:val="24"/>
                                <w:lang w:val="en-GB"/>
                              </w:rPr>
                              <w:t>Figure S3.</w:t>
                            </w:r>
                            <w:r>
                              <w:rPr>
                                <w:sz w:val="24"/>
                                <w:szCs w:val="24"/>
                                <w:lang w:val="en-GB"/>
                              </w:rPr>
                              <w:t xml:space="preserve"> shows the difference in eye blink rate of the highest and lowest fluency (left) and flexibility (right) scores during walking and during sitting. </w:t>
                            </w:r>
                            <w:r w:rsidRPr="0091515A">
                              <w:rPr>
                                <w:rFonts w:cstheme="minorHAnsi"/>
                                <w:sz w:val="24"/>
                                <w:szCs w:val="24"/>
                                <w:lang w:val="en-GB"/>
                              </w:rPr>
                              <w:t>The T-test found no significant difference</w:t>
                            </w:r>
                            <w:r>
                              <w:rPr>
                                <w:rFonts w:cstheme="minorHAnsi"/>
                                <w:sz w:val="24"/>
                                <w:szCs w:val="24"/>
                                <w:lang w:val="en-GB"/>
                              </w:rPr>
                              <w:t xml:space="preserve"> from zero during</w:t>
                            </w:r>
                            <w:r w:rsidRPr="0091515A">
                              <w:rPr>
                                <w:rFonts w:cstheme="minorHAnsi"/>
                                <w:sz w:val="24"/>
                                <w:szCs w:val="24"/>
                                <w:lang w:val="en-GB"/>
                              </w:rPr>
                              <w:t xml:space="preserve"> walking (t(40) = .6, p = .5) or for sitting (t(40) = 1.5, p = .1)</w:t>
                            </w:r>
                            <w:r>
                              <w:rPr>
                                <w:rFonts w:cstheme="minorHAnsi"/>
                                <w:sz w:val="24"/>
                                <w:szCs w:val="24"/>
                                <w:lang w:val="en-GB"/>
                              </w:rPr>
                              <w:t xml:space="preserve"> when taking fluency scores</w:t>
                            </w:r>
                            <w:r w:rsidRPr="0091515A">
                              <w:rPr>
                                <w:rFonts w:cstheme="minorHAnsi"/>
                                <w:sz w:val="24"/>
                                <w:szCs w:val="24"/>
                                <w:lang w:val="en-GB"/>
                              </w:rPr>
                              <w:t xml:space="preserve">. </w:t>
                            </w:r>
                            <w:r>
                              <w:rPr>
                                <w:rFonts w:cstheme="minorHAnsi"/>
                                <w:sz w:val="24"/>
                                <w:szCs w:val="24"/>
                                <w:lang w:val="en-GB"/>
                              </w:rPr>
                              <w:t xml:space="preserve">Similarly, </w:t>
                            </w:r>
                            <w:r w:rsidRPr="0091515A">
                              <w:rPr>
                                <w:rFonts w:cstheme="minorHAnsi"/>
                                <w:sz w:val="24"/>
                                <w:szCs w:val="24"/>
                                <w:lang w:val="en-GB"/>
                              </w:rPr>
                              <w:t xml:space="preserve">no significant difference </w:t>
                            </w:r>
                            <w:r>
                              <w:rPr>
                                <w:rFonts w:cstheme="minorHAnsi"/>
                                <w:sz w:val="24"/>
                                <w:szCs w:val="24"/>
                                <w:lang w:val="en-GB"/>
                              </w:rPr>
                              <w:t xml:space="preserve">was found </w:t>
                            </w:r>
                            <w:r w:rsidRPr="0091515A">
                              <w:rPr>
                                <w:rFonts w:cstheme="minorHAnsi"/>
                                <w:sz w:val="24"/>
                                <w:szCs w:val="24"/>
                                <w:lang w:val="en-GB"/>
                              </w:rPr>
                              <w:t>during walking (t(40) = 1.5, p = .1) or during sitting (t(40) = 1.1, p = .2)</w:t>
                            </w:r>
                            <w:r>
                              <w:rPr>
                                <w:rFonts w:cstheme="minorHAnsi"/>
                                <w:sz w:val="24"/>
                                <w:szCs w:val="24"/>
                                <w:lang w:val="en-GB"/>
                              </w:rPr>
                              <w:t xml:space="preserve"> when taking flexibility scores</w:t>
                            </w:r>
                            <w:r w:rsidRPr="0091515A">
                              <w:rPr>
                                <w:rFonts w:cstheme="minorHAnsi"/>
                                <w:sz w:val="24"/>
                                <w:szCs w:val="24"/>
                                <w:lang w:val="en-GB"/>
                              </w:rPr>
                              <w:t xml:space="preserve">. </w:t>
                            </w:r>
                          </w:p>
                          <w:p w14:paraId="0A0243E9" w14:textId="77777777" w:rsidR="00180DD1" w:rsidRPr="00697896" w:rsidRDefault="00180DD1" w:rsidP="00180DD1">
                            <w:pPr>
                              <w:spacing w:line="360" w:lineRule="auto"/>
                              <w:rPr>
                                <w:sz w:val="24"/>
                                <w:szCs w:val="24"/>
                                <w:lang w:val="en-GB"/>
                              </w:rPr>
                            </w:pPr>
                          </w:p>
                          <w:p w14:paraId="13F3FCFE" w14:textId="77777777" w:rsidR="00180DD1" w:rsidRPr="00697896" w:rsidRDefault="00180DD1" w:rsidP="00180DD1">
                            <w:pPr>
                              <w:spacing w:line="360" w:lineRule="auto"/>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4F275C" id="_x0000_t202" coordsize="21600,21600" o:spt="202" path="m,l,21600r21600,l21600,xe">
                <v:stroke joinstyle="miter"/>
                <v:path gradientshapeok="t" o:connecttype="rect"/>
              </v:shapetype>
              <v:shape id="Textfeld 36" o:spid="_x0000_s1026" type="#_x0000_t202" style="position:absolute;left:0;text-align:left;margin-left:-.1pt;margin-top:17.25pt;width:452pt;height:12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" fillcolor="window" strokeweight=".5pt">
                <v:textbox>
                  <w:txbxContent>
                    <w:p w14:paraId="2E6F970B" w14:textId="75B4AC6D" w:rsidR="00180DD1" w:rsidRDefault="00180DD1" w:rsidP="00180DD1">
                      <w:pPr>
                        <w:spacing w:line="360" w:lineRule="auto"/>
                        <w:jc w:val="both"/>
                        <w:rPr>
                          <w:rFonts w:cstheme="minorHAnsi"/>
                          <w:sz w:val="24"/>
                          <w:szCs w:val="24"/>
                          <w:lang w:val="en-GB"/>
                        </w:rPr>
                      </w:pPr>
                      <w:r w:rsidRPr="00627AF7">
                        <w:rPr>
                          <w:b/>
                          <w:sz w:val="24"/>
                          <w:szCs w:val="24"/>
                          <w:lang w:val="en-GB"/>
                        </w:rPr>
                        <w:t>Figure S3.</w:t>
                      </w:r>
                      <w:r>
                        <w:rPr>
                          <w:sz w:val="24"/>
                          <w:szCs w:val="24"/>
                          <w:lang w:val="en-GB"/>
                        </w:rPr>
                        <w:t xml:space="preserve"> shows the difference in eye blink rate of the highest and lowest fluency (left) and flexibility (right) scores during walking and during sitting. </w:t>
                      </w:r>
                      <w:r w:rsidRPr="0091515A">
                        <w:rPr>
                          <w:rFonts w:cstheme="minorHAnsi"/>
                          <w:sz w:val="24"/>
                          <w:szCs w:val="24"/>
                          <w:lang w:val="en-GB"/>
                        </w:rPr>
                        <w:t>The T-test found no significant difference</w:t>
                      </w:r>
                      <w:r>
                        <w:rPr>
                          <w:rFonts w:cstheme="minorHAnsi"/>
                          <w:sz w:val="24"/>
                          <w:szCs w:val="24"/>
                          <w:lang w:val="en-GB"/>
                        </w:rPr>
                        <w:t xml:space="preserve"> from zero during</w:t>
                      </w:r>
                      <w:r w:rsidRPr="0091515A">
                        <w:rPr>
                          <w:rFonts w:cstheme="minorHAnsi"/>
                          <w:sz w:val="24"/>
                          <w:szCs w:val="24"/>
                          <w:lang w:val="en-GB"/>
                        </w:rPr>
                        <w:t xml:space="preserve"> walking (t(40) = .6, p = .5) or for sitting (t(40) = 1.5, p = .1)</w:t>
                      </w:r>
                      <w:r>
                        <w:rPr>
                          <w:rFonts w:cstheme="minorHAnsi"/>
                          <w:sz w:val="24"/>
                          <w:szCs w:val="24"/>
                          <w:lang w:val="en-GB"/>
                        </w:rPr>
                        <w:t xml:space="preserve"> when taking fluency scores</w:t>
                      </w:r>
                      <w:r w:rsidRPr="0091515A">
                        <w:rPr>
                          <w:rFonts w:cstheme="minorHAnsi"/>
                          <w:sz w:val="24"/>
                          <w:szCs w:val="24"/>
                          <w:lang w:val="en-GB"/>
                        </w:rPr>
                        <w:t xml:space="preserve">. </w:t>
                      </w:r>
                      <w:r>
                        <w:rPr>
                          <w:rFonts w:cstheme="minorHAnsi"/>
                          <w:sz w:val="24"/>
                          <w:szCs w:val="24"/>
                          <w:lang w:val="en-GB"/>
                        </w:rPr>
                        <w:t xml:space="preserve">Similarly, </w:t>
                      </w:r>
                      <w:r w:rsidRPr="0091515A">
                        <w:rPr>
                          <w:rFonts w:cstheme="minorHAnsi"/>
                          <w:sz w:val="24"/>
                          <w:szCs w:val="24"/>
                          <w:lang w:val="en-GB"/>
                        </w:rPr>
                        <w:t xml:space="preserve">no significant difference </w:t>
                      </w:r>
                      <w:r>
                        <w:rPr>
                          <w:rFonts w:cstheme="minorHAnsi"/>
                          <w:sz w:val="24"/>
                          <w:szCs w:val="24"/>
                          <w:lang w:val="en-GB"/>
                        </w:rPr>
                        <w:t xml:space="preserve">was found </w:t>
                      </w:r>
                      <w:r w:rsidRPr="0091515A">
                        <w:rPr>
                          <w:rFonts w:cstheme="minorHAnsi"/>
                          <w:sz w:val="24"/>
                          <w:szCs w:val="24"/>
                          <w:lang w:val="en-GB"/>
                        </w:rPr>
                        <w:t>during walking (t(40) = 1.5, p = .1) or during sitting (t(40) = 1.1, p = .2)</w:t>
                      </w:r>
                      <w:r>
                        <w:rPr>
                          <w:rFonts w:cstheme="minorHAnsi"/>
                          <w:sz w:val="24"/>
                          <w:szCs w:val="24"/>
                          <w:lang w:val="en-GB"/>
                        </w:rPr>
                        <w:t xml:space="preserve"> when taking flexibility scores</w:t>
                      </w:r>
                      <w:r w:rsidRPr="0091515A">
                        <w:rPr>
                          <w:rFonts w:cstheme="minorHAnsi"/>
                          <w:sz w:val="24"/>
                          <w:szCs w:val="24"/>
                          <w:lang w:val="en-GB"/>
                        </w:rPr>
                        <w:t xml:space="preserve">. </w:t>
                      </w:r>
                    </w:p>
                    <w:p w14:paraId="0A0243E9" w14:textId="77777777" w:rsidR="00180DD1" w:rsidRPr="00697896" w:rsidRDefault="00180DD1" w:rsidP="00180DD1">
                      <w:pPr>
                        <w:spacing w:line="360" w:lineRule="auto"/>
                        <w:rPr>
                          <w:sz w:val="24"/>
                          <w:szCs w:val="24"/>
                          <w:lang w:val="en-GB"/>
                        </w:rPr>
                      </w:pPr>
                    </w:p>
                    <w:p w14:paraId="13F3FCFE" w14:textId="77777777" w:rsidR="00180DD1" w:rsidRPr="00697896" w:rsidRDefault="00180DD1" w:rsidP="00180DD1">
                      <w:pPr>
                        <w:spacing w:line="360" w:lineRule="auto"/>
                        <w:rPr>
                          <w:sz w:val="24"/>
                          <w:szCs w:val="24"/>
                          <w:lang w:val="en-GB"/>
                        </w:rPr>
                      </w:pPr>
                    </w:p>
                  </w:txbxContent>
                </v:textbox>
                <w10:wrap anchorx="margin"/>
              </v:shape>
            </w:pict>
          </mc:Fallback>
        </mc:AlternateContent>
      </w:r>
    </w:p>
    <w:p w14:paraId="482B55B1" w14:textId="77777777" w:rsidR="00180DD1" w:rsidRDefault="00180DD1" w:rsidP="00180DD1">
      <w:pPr>
        <w:spacing w:line="360" w:lineRule="auto"/>
        <w:jc w:val="both"/>
        <w:rPr>
          <w:rFonts w:cstheme="minorHAnsi"/>
          <w:sz w:val="24"/>
          <w:szCs w:val="24"/>
          <w:lang w:val="en-GB"/>
        </w:rPr>
      </w:pPr>
    </w:p>
    <w:p w14:paraId="41834ABB" w14:textId="77777777" w:rsidR="00180DD1" w:rsidRPr="00A00487" w:rsidRDefault="00180DD1" w:rsidP="00180DD1">
      <w:pPr>
        <w:spacing w:line="360" w:lineRule="auto"/>
        <w:jc w:val="both"/>
        <w:rPr>
          <w:rFonts w:cstheme="minorHAnsi"/>
          <w:sz w:val="24"/>
          <w:szCs w:val="24"/>
          <w:lang w:val="en-GB"/>
        </w:rPr>
      </w:pPr>
    </w:p>
    <w:p w14:paraId="64D6C332" w14:textId="77777777" w:rsidR="00180DD1" w:rsidRDefault="00180DD1" w:rsidP="00180DD1">
      <w:pPr>
        <w:spacing w:line="360" w:lineRule="auto"/>
        <w:jc w:val="both"/>
        <w:rPr>
          <w:rFonts w:cstheme="minorHAnsi"/>
          <w:sz w:val="24"/>
          <w:szCs w:val="24"/>
          <w:lang w:val="en-GB"/>
        </w:rPr>
      </w:pPr>
    </w:p>
    <w:p w14:paraId="1E0B3826" w14:textId="77777777" w:rsidR="00180DD1" w:rsidRDefault="00180DD1" w:rsidP="00180DD1"/>
    <w:p w14:paraId="614D0195" w14:textId="77777777" w:rsidR="00180DD1" w:rsidRPr="00DA3F8B" w:rsidRDefault="00180DD1" w:rsidP="00F124B2">
      <w:pPr>
        <w:rPr>
          <w:rFonts w:cstheme="minorHAnsi"/>
          <w:sz w:val="24"/>
          <w:szCs w:val="24"/>
          <w:lang w:val="en-US"/>
        </w:rPr>
      </w:pPr>
    </w:p>
    <w:sectPr w:rsidR="00180DD1" w:rsidRPr="00DA3F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7"/>
    <w:rsid w:val="000931BE"/>
    <w:rsid w:val="00105203"/>
    <w:rsid w:val="00137C9C"/>
    <w:rsid w:val="00180DD1"/>
    <w:rsid w:val="002B6309"/>
    <w:rsid w:val="00324F6A"/>
    <w:rsid w:val="003E42CB"/>
    <w:rsid w:val="00496AE3"/>
    <w:rsid w:val="004F5C41"/>
    <w:rsid w:val="00513ED7"/>
    <w:rsid w:val="00534FAC"/>
    <w:rsid w:val="00604ADD"/>
    <w:rsid w:val="00627AF7"/>
    <w:rsid w:val="006809C6"/>
    <w:rsid w:val="008A74BC"/>
    <w:rsid w:val="00940F87"/>
    <w:rsid w:val="009A7C75"/>
    <w:rsid w:val="009B6ED4"/>
    <w:rsid w:val="00A6419F"/>
    <w:rsid w:val="00DA3F8B"/>
    <w:rsid w:val="00F124B2"/>
    <w:rsid w:val="00F35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1D89"/>
  <w15:chartTrackingRefBased/>
  <w15:docId w15:val="{0C220049-44FE-4C8B-88C0-B1750F54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ED7"/>
    <w:rPr>
      <w:color w:val="0563C1" w:themeColor="hyperlink"/>
      <w:u w:val="single"/>
    </w:rPr>
  </w:style>
  <w:style w:type="character" w:styleId="CommentReference">
    <w:name w:val="annotation reference"/>
    <w:basedOn w:val="DefaultParagraphFont"/>
    <w:uiPriority w:val="99"/>
    <w:semiHidden/>
    <w:unhideWhenUsed/>
    <w:rsid w:val="004F5C41"/>
    <w:rPr>
      <w:sz w:val="16"/>
      <w:szCs w:val="16"/>
    </w:rPr>
  </w:style>
  <w:style w:type="paragraph" w:styleId="CommentText">
    <w:name w:val="annotation text"/>
    <w:basedOn w:val="Normal"/>
    <w:link w:val="CommentTextChar"/>
    <w:uiPriority w:val="99"/>
    <w:semiHidden/>
    <w:unhideWhenUsed/>
    <w:rsid w:val="004F5C41"/>
    <w:pPr>
      <w:spacing w:line="240" w:lineRule="auto"/>
    </w:pPr>
    <w:rPr>
      <w:sz w:val="20"/>
      <w:szCs w:val="20"/>
    </w:rPr>
  </w:style>
  <w:style w:type="character" w:customStyle="1" w:styleId="CommentTextChar">
    <w:name w:val="Comment Text Char"/>
    <w:basedOn w:val="DefaultParagraphFont"/>
    <w:link w:val="CommentText"/>
    <w:uiPriority w:val="99"/>
    <w:semiHidden/>
    <w:rsid w:val="004F5C41"/>
    <w:rPr>
      <w:sz w:val="20"/>
      <w:szCs w:val="20"/>
    </w:rPr>
  </w:style>
  <w:style w:type="paragraph" w:styleId="CommentSubject">
    <w:name w:val="annotation subject"/>
    <w:basedOn w:val="CommentText"/>
    <w:next w:val="CommentText"/>
    <w:link w:val="CommentSubjectChar"/>
    <w:uiPriority w:val="99"/>
    <w:semiHidden/>
    <w:unhideWhenUsed/>
    <w:rsid w:val="004F5C41"/>
    <w:rPr>
      <w:b/>
      <w:bCs/>
    </w:rPr>
  </w:style>
  <w:style w:type="character" w:customStyle="1" w:styleId="CommentSubjectChar">
    <w:name w:val="Comment Subject Char"/>
    <w:basedOn w:val="CommentTextChar"/>
    <w:link w:val="CommentSubject"/>
    <w:uiPriority w:val="99"/>
    <w:semiHidden/>
    <w:rsid w:val="004F5C41"/>
    <w:rPr>
      <w:b/>
      <w:bCs/>
      <w:sz w:val="20"/>
      <w:szCs w:val="20"/>
    </w:rPr>
  </w:style>
  <w:style w:type="paragraph" w:styleId="BalloonText">
    <w:name w:val="Balloon Text"/>
    <w:basedOn w:val="Normal"/>
    <w:link w:val="BalloonTextChar"/>
    <w:uiPriority w:val="99"/>
    <w:semiHidden/>
    <w:unhideWhenUsed/>
    <w:rsid w:val="004F5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7.tiff"/><Relationship Id="rId5" Type="http://schemas.openxmlformats.org/officeDocument/2006/relationships/image" Target="media/image1.tiff"/><Relationship Id="rId10" Type="http://schemas.openxmlformats.org/officeDocument/2006/relationships/image" Target="media/image6.PNG"/><Relationship Id="rId4" Type="http://schemas.openxmlformats.org/officeDocument/2006/relationships/hyperlink" Target="mailto:supriya.murali@uni-wuerzburg.de" TargetMode="Externa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Words>
  <Characters>1695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Wuerzburg</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Murali</dc:creator>
  <cp:keywords/>
  <dc:description/>
  <cp:lastModifiedBy>Arun Madhavan</cp:lastModifiedBy>
  <cp:revision>11</cp:revision>
  <dcterms:created xsi:type="dcterms:W3CDTF">2021-07-05T10:10:00Z</dcterms:created>
  <dcterms:modified xsi:type="dcterms:W3CDTF">2021-12-21T06:36:00Z</dcterms:modified>
</cp:coreProperties>
</file>