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charts/chart1.xml" ContentType="application/vnd.openxmlformats-officedocument.drawingml.chart+xml"/>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80"/>
        <w:rPr>
          <w:b/>
          <w:b/>
          <w:bCs/>
          <w:i/>
          <w:i/>
          <w:iCs/>
          <w:highlight w:val="yellow"/>
        </w:rPr>
      </w:pPr>
      <w:r>
        <w:rPr>
          <w:b/>
          <w:bCs/>
          <w:i/>
          <w:iCs/>
          <w:highlight w:val="yellow"/>
        </w:rPr>
        <w:t xml:space="preserve">1. </w:t>
      </w:r>
      <w:r>
        <w:rPr>
          <w:b/>
          <w:bCs/>
          <w:i/>
          <w:iCs/>
          <w:highlight w:val="yellow"/>
        </w:rPr>
        <w:t xml:space="preserve">Environment </w:t>
      </w:r>
      <w:r>
        <w:rPr>
          <w:b/>
          <w:bCs/>
          <w:i/>
          <w:iCs/>
          <w:highlight w:val="yellow"/>
        </w:rPr>
        <w:t xml:space="preserve">and testing time </w:t>
      </w:r>
      <w:r>
        <w:rPr>
          <w:b/>
          <w:bCs/>
          <w:i/>
          <w:iCs/>
          <w:highlight w:val="yellow"/>
        </w:rPr>
        <w:t>analysis</w:t>
      </w:r>
    </w:p>
    <w:p>
      <w:pPr>
        <w:pStyle w:val="Normal"/>
        <w:spacing w:lineRule="auto" w:line="480"/>
        <w:rPr>
          <w:b w:val="false"/>
          <w:b w:val="false"/>
          <w:bCs w:val="false"/>
          <w:i w:val="false"/>
          <w:i w:val="false"/>
          <w:iCs w:val="false"/>
        </w:rPr>
      </w:pPr>
      <w:r>
        <w:rPr>
          <w:b w:val="false"/>
          <w:bCs w:val="false"/>
          <w:i w:val="false"/>
          <w:iCs w:val="false"/>
        </w:rPr>
        <w:t>The MaXLab contained 30 computer stations facing a window and 9 soundproof booths facing away from a window. Blinds were closed during the experiment and soundproof booth doors remained open, with internal lights turned off. This was done in an attempt to control the brightness of the room for all subjects, but there was some natural variability. For each experiment conducted in the MaXLab (Exp.1a, Exp.1b, Pilot Exp.A) we conducted Bayesian (Cauchy prior = 0.707) Mann-Whitney U tests augmented with 5 chains of 1000 iterations in JAS</w:t>
      </w:r>
      <w:r>
        <w:rPr>
          <w:b w:val="false"/>
          <w:bCs w:val="false"/>
          <w:i w:val="false"/>
          <w:iCs w:val="false"/>
        </w:rPr>
        <w:t>P (</w:t>
      </w:r>
      <w:r>
        <w:rPr>
          <w:b w:val="false"/>
          <w:bCs w:val="false"/>
          <w:i w:val="false"/>
          <w:iCs w:val="false"/>
        </w:rPr>
        <w:t>JASP Team, 201</w:t>
      </w:r>
      <w:r>
        <w:rPr>
          <w:b w:val="false"/>
          <w:bCs w:val="false"/>
          <w:i w:val="false"/>
          <w:iCs w:val="false"/>
        </w:rPr>
        <w:t>9</w:t>
      </w:r>
      <w:r>
        <w:rPr>
          <w:b w:val="false"/>
          <w:bCs w:val="false"/>
          <w:i w:val="false"/>
          <w:iCs w:val="false"/>
        </w:rPr>
        <w:t>) to</w:t>
      </w:r>
      <w:r>
        <w:rPr>
          <w:b w:val="false"/>
          <w:bCs w:val="false"/>
          <w:i w:val="false"/>
          <w:iCs w:val="false"/>
        </w:rPr>
        <w:t xml:space="preserve"> determine if there was any observable effect of the different testing environments (soundproof booth or computer station) on pareidolia proneness. Analyses revealed no evidence for any difference in pareidolia proneness between testing environments (Exp.1a: U = 124.000, BF</w:t>
      </w:r>
      <w:r>
        <w:rPr>
          <w:b w:val="false"/>
          <w:bCs w:val="false"/>
          <w:i w:val="false"/>
          <w:iCs w:val="false"/>
          <w:vertAlign w:val="subscript"/>
        </w:rPr>
        <w:t>10</w:t>
      </w:r>
      <w:r>
        <w:rPr>
          <w:b w:val="false"/>
          <w:bCs w:val="false"/>
          <w:i w:val="false"/>
          <w:iCs w:val="false"/>
          <w:position w:val="0"/>
          <w:sz w:val="24"/>
          <w:vertAlign w:val="baseline"/>
        </w:rPr>
        <w:t xml:space="preserve"> = 0.357</w:t>
      </w:r>
      <w:r>
        <w:rPr>
          <w:b w:val="false"/>
          <w:bCs w:val="false"/>
          <w:i w:val="false"/>
          <w:iCs w:val="false"/>
        </w:rPr>
        <w:t>; Exp.1b: U = 164.000, BF</w:t>
      </w:r>
      <w:r>
        <w:rPr>
          <w:b w:val="false"/>
          <w:bCs w:val="false"/>
          <w:i w:val="false"/>
          <w:iCs w:val="false"/>
          <w:vertAlign w:val="subscript"/>
        </w:rPr>
        <w:t>10</w:t>
      </w:r>
      <w:r>
        <w:rPr>
          <w:b w:val="false"/>
          <w:bCs w:val="false"/>
          <w:i w:val="false"/>
          <w:iCs w:val="false"/>
          <w:position w:val="0"/>
          <w:sz w:val="24"/>
          <w:vertAlign w:val="baseline"/>
        </w:rPr>
        <w:t xml:space="preserve"> = 0.</w:t>
      </w:r>
      <w:r>
        <w:rPr>
          <w:b w:val="false"/>
          <w:bCs w:val="false"/>
          <w:i w:val="false"/>
          <w:iCs w:val="false"/>
          <w:position w:val="0"/>
          <w:sz w:val="24"/>
          <w:vertAlign w:val="baseline"/>
        </w:rPr>
        <w:t>382</w:t>
      </w:r>
      <w:r>
        <w:rPr>
          <w:b w:val="false"/>
          <w:bCs w:val="false"/>
          <w:i w:val="false"/>
          <w:iCs w:val="false"/>
        </w:rPr>
        <w:t>; Pilot Exp.A: U = 108.500, BF</w:t>
      </w:r>
      <w:r>
        <w:rPr>
          <w:b w:val="false"/>
          <w:bCs w:val="false"/>
          <w:i w:val="false"/>
          <w:iCs w:val="false"/>
          <w:vertAlign w:val="subscript"/>
        </w:rPr>
        <w:t>10</w:t>
      </w:r>
      <w:r>
        <w:rPr>
          <w:b w:val="false"/>
          <w:bCs w:val="false"/>
          <w:i w:val="false"/>
          <w:iCs w:val="false"/>
          <w:position w:val="0"/>
          <w:sz w:val="24"/>
          <w:vertAlign w:val="baseline"/>
        </w:rPr>
        <w:t xml:space="preserve"> = 0.</w:t>
      </w:r>
      <w:r>
        <w:rPr>
          <w:b w:val="false"/>
          <w:bCs w:val="false"/>
          <w:i w:val="false"/>
          <w:iCs w:val="false"/>
          <w:position w:val="0"/>
          <w:sz w:val="24"/>
          <w:vertAlign w:val="baseline"/>
        </w:rPr>
        <w:t>807</w:t>
      </w:r>
      <w:r>
        <w:rPr>
          <w:b w:val="false"/>
          <w:bCs w:val="false"/>
          <w:i w:val="false"/>
          <w:iCs w:val="false"/>
        </w:rPr>
        <w:t>). We also conducted Bayesian ANOVAs for each experiment to determine whether there was any effect of the time of day (late morning to late afternoon) and day on which the experiment was performed (three testing days). There was no effect of testing day (Exp.1a: P(M|data) = 0.310, BF</w:t>
      </w:r>
      <w:r>
        <w:rPr>
          <w:b w:val="false"/>
          <w:bCs w:val="false"/>
          <w:i w:val="false"/>
          <w:iCs w:val="false"/>
          <w:vertAlign w:val="subscript"/>
        </w:rPr>
        <w:t xml:space="preserve">10 </w:t>
      </w:r>
      <w:r>
        <w:rPr>
          <w:b w:val="false"/>
          <w:bCs w:val="false"/>
          <w:i w:val="false"/>
          <w:iCs w:val="false"/>
          <w:position w:val="0"/>
          <w:sz w:val="24"/>
          <w:vertAlign w:val="baseline"/>
        </w:rPr>
        <w:t>= 0.450</w:t>
      </w:r>
      <w:r>
        <w:rPr>
          <w:b w:val="false"/>
          <w:bCs w:val="false"/>
          <w:i w:val="false"/>
          <w:iCs w:val="false"/>
        </w:rPr>
        <w:t>; Exp.1b: P(M|data) = 0.218, BF</w:t>
      </w:r>
      <w:r>
        <w:rPr>
          <w:b w:val="false"/>
          <w:bCs w:val="false"/>
          <w:i w:val="false"/>
          <w:iCs w:val="false"/>
          <w:vertAlign w:val="subscript"/>
        </w:rPr>
        <w:t xml:space="preserve">10 </w:t>
      </w:r>
      <w:r>
        <w:rPr>
          <w:b w:val="false"/>
          <w:bCs w:val="false"/>
          <w:i w:val="false"/>
          <w:iCs w:val="false"/>
          <w:position w:val="0"/>
          <w:sz w:val="24"/>
          <w:vertAlign w:val="baseline"/>
        </w:rPr>
        <w:t>= 0.</w:t>
      </w:r>
      <w:r>
        <w:rPr>
          <w:b w:val="false"/>
          <w:bCs w:val="false"/>
          <w:i w:val="false"/>
          <w:iCs w:val="false"/>
          <w:position w:val="0"/>
          <w:sz w:val="24"/>
          <w:vertAlign w:val="baseline"/>
        </w:rPr>
        <w:t>279</w:t>
      </w:r>
      <w:r>
        <w:rPr>
          <w:b w:val="false"/>
          <w:bCs w:val="false"/>
          <w:i w:val="false"/>
          <w:iCs w:val="false"/>
        </w:rPr>
        <w:t>; Pilot Exp.A: P(M|data) = 0.232, BF</w:t>
      </w:r>
      <w:r>
        <w:rPr>
          <w:b w:val="false"/>
          <w:bCs w:val="false"/>
          <w:i w:val="false"/>
          <w:iCs w:val="false"/>
          <w:vertAlign w:val="subscript"/>
        </w:rPr>
        <w:t xml:space="preserve">10 </w:t>
      </w:r>
      <w:r>
        <w:rPr>
          <w:b w:val="false"/>
          <w:bCs w:val="false"/>
          <w:i w:val="false"/>
          <w:iCs w:val="false"/>
          <w:position w:val="0"/>
          <w:sz w:val="24"/>
          <w:vertAlign w:val="baseline"/>
        </w:rPr>
        <w:t>= 0.</w:t>
      </w:r>
      <w:r>
        <w:rPr>
          <w:b w:val="false"/>
          <w:bCs w:val="false"/>
          <w:i w:val="false"/>
          <w:iCs w:val="false"/>
          <w:position w:val="0"/>
          <w:sz w:val="24"/>
          <w:vertAlign w:val="baseline"/>
        </w:rPr>
        <w:t>301</w:t>
      </w:r>
      <w:r>
        <w:rPr>
          <w:b w:val="false"/>
          <w:bCs w:val="false"/>
          <w:i w:val="false"/>
          <w:iCs w:val="false"/>
        </w:rPr>
        <w:t xml:space="preserve">) </w:t>
      </w:r>
      <w:r>
        <w:rPr>
          <w:b w:val="false"/>
          <w:bCs w:val="false"/>
          <w:i w:val="false"/>
          <w:iCs w:val="false"/>
          <w:highlight w:val="yellow"/>
        </w:rPr>
        <w:t>or time of day (Exp.1a: P(M|data) = 0.278, BF</w:t>
      </w:r>
      <w:r>
        <w:rPr>
          <w:b w:val="false"/>
          <w:bCs w:val="false"/>
          <w:i w:val="false"/>
          <w:iCs w:val="false"/>
          <w:highlight w:val="yellow"/>
          <w:vertAlign w:val="subscript"/>
        </w:rPr>
        <w:t xml:space="preserve">10 </w:t>
      </w:r>
      <w:r>
        <w:rPr>
          <w:b w:val="false"/>
          <w:bCs w:val="false"/>
          <w:i w:val="false"/>
          <w:iCs w:val="false"/>
          <w:position w:val="0"/>
          <w:sz w:val="24"/>
          <w:highlight w:val="yellow"/>
          <w:vertAlign w:val="baseline"/>
        </w:rPr>
        <w:t>= 0.</w:t>
      </w:r>
      <w:r>
        <w:rPr>
          <w:b w:val="false"/>
          <w:bCs w:val="false"/>
          <w:i w:val="false"/>
          <w:iCs w:val="false"/>
          <w:position w:val="0"/>
          <w:sz w:val="24"/>
          <w:highlight w:val="yellow"/>
          <w:vertAlign w:val="baseline"/>
        </w:rPr>
        <w:t>385</w:t>
      </w:r>
      <w:r>
        <w:rPr>
          <w:b w:val="false"/>
          <w:bCs w:val="false"/>
          <w:i w:val="false"/>
          <w:iCs w:val="false"/>
          <w:highlight w:val="yellow"/>
        </w:rPr>
        <w:t>; Exp.1b: P(M|data) = 0.300, BF</w:t>
      </w:r>
      <w:r>
        <w:rPr>
          <w:b w:val="false"/>
          <w:bCs w:val="false"/>
          <w:i w:val="false"/>
          <w:iCs w:val="false"/>
          <w:highlight w:val="yellow"/>
          <w:vertAlign w:val="subscript"/>
        </w:rPr>
        <w:t xml:space="preserve">10 </w:t>
      </w:r>
      <w:r>
        <w:rPr>
          <w:b w:val="false"/>
          <w:bCs w:val="false"/>
          <w:i w:val="false"/>
          <w:iCs w:val="false"/>
          <w:position w:val="0"/>
          <w:sz w:val="24"/>
          <w:highlight w:val="yellow"/>
          <w:vertAlign w:val="baseline"/>
        </w:rPr>
        <w:t>= 0.</w:t>
      </w:r>
      <w:r>
        <w:rPr>
          <w:b w:val="false"/>
          <w:bCs w:val="false"/>
          <w:i w:val="false"/>
          <w:iCs w:val="false"/>
          <w:position w:val="0"/>
          <w:sz w:val="24"/>
          <w:highlight w:val="yellow"/>
          <w:vertAlign w:val="baseline"/>
        </w:rPr>
        <w:t>429</w:t>
      </w:r>
      <w:r>
        <w:rPr>
          <w:b w:val="false"/>
          <w:bCs w:val="false"/>
          <w:i w:val="false"/>
          <w:iCs w:val="false"/>
          <w:highlight w:val="yellow"/>
        </w:rPr>
        <w:t>; Pilot Exp.A: P(M|data) = 0.260, BF</w:t>
      </w:r>
      <w:r>
        <w:rPr>
          <w:b w:val="false"/>
          <w:bCs w:val="false"/>
          <w:i w:val="false"/>
          <w:iCs w:val="false"/>
          <w:highlight w:val="yellow"/>
          <w:vertAlign w:val="subscript"/>
        </w:rPr>
        <w:t xml:space="preserve">10 </w:t>
      </w:r>
      <w:r>
        <w:rPr>
          <w:b w:val="false"/>
          <w:bCs w:val="false"/>
          <w:i w:val="false"/>
          <w:iCs w:val="false"/>
          <w:position w:val="0"/>
          <w:sz w:val="24"/>
          <w:highlight w:val="yellow"/>
          <w:vertAlign w:val="baseline"/>
        </w:rPr>
        <w:t>= 0.</w:t>
      </w:r>
      <w:r>
        <w:rPr>
          <w:b w:val="false"/>
          <w:bCs w:val="false"/>
          <w:i w:val="false"/>
          <w:iCs w:val="false"/>
          <w:position w:val="0"/>
          <w:sz w:val="24"/>
          <w:highlight w:val="yellow"/>
          <w:vertAlign w:val="baseline"/>
        </w:rPr>
        <w:t>3</w:t>
      </w:r>
      <w:r>
        <w:rPr>
          <w:b w:val="false"/>
          <w:bCs w:val="false"/>
          <w:i w:val="false"/>
          <w:iCs w:val="false"/>
          <w:position w:val="0"/>
          <w:sz w:val="24"/>
          <w:highlight w:val="yellow"/>
          <w:vertAlign w:val="baseline"/>
        </w:rPr>
        <w:t>5</w:t>
      </w:r>
      <w:r>
        <w:rPr>
          <w:b w:val="false"/>
          <w:bCs w:val="false"/>
          <w:i w:val="false"/>
          <w:iCs w:val="false"/>
          <w:position w:val="0"/>
          <w:sz w:val="24"/>
          <w:highlight w:val="yellow"/>
          <w:vertAlign w:val="baseline"/>
        </w:rPr>
        <w:t>1</w:t>
      </w:r>
      <w:r>
        <w:rPr>
          <w:b w:val="false"/>
          <w:bCs w:val="false"/>
          <w:i w:val="false"/>
          <w:iCs w:val="false"/>
          <w:highlight w:val="yellow"/>
        </w:rPr>
        <w:t>) on pareidolia proneness.</w:t>
      </w:r>
    </w:p>
    <w:p>
      <w:pPr>
        <w:pStyle w:val="Normal"/>
        <w:spacing w:lineRule="auto" w:line="480"/>
        <w:rPr>
          <w:b/>
          <w:b/>
          <w:bCs/>
          <w:i/>
          <w:i/>
          <w:iCs/>
        </w:rPr>
      </w:pPr>
      <w:r>
        <w:rPr>
          <w:b/>
          <w:bCs/>
          <w:i/>
          <w:iCs/>
        </w:rPr>
      </w:r>
    </w:p>
    <w:p>
      <w:pPr>
        <w:pStyle w:val="Normal"/>
        <w:spacing w:lineRule="auto" w:line="480"/>
        <w:rPr>
          <w:b/>
          <w:b/>
          <w:bCs/>
          <w:i/>
          <w:i/>
          <w:iCs/>
        </w:rPr>
      </w:pPr>
      <w:r>
        <w:rPr>
          <w:b/>
          <w:bCs/>
          <w:i/>
          <w:iCs/>
        </w:rPr>
        <w:t xml:space="preserve">2. </w:t>
      </w:r>
      <w:r>
        <w:rPr>
          <w:b/>
          <w:bCs/>
          <w:i/>
          <w:iCs/>
        </w:rPr>
        <w:t>Noi</w:t>
      </w:r>
      <w:r>
        <w:rPr>
          <w:b/>
          <w:bCs/>
          <w:i/>
          <w:iCs/>
          <w:sz w:val="24"/>
          <w:szCs w:val="24"/>
        </w:rPr>
        <w:t>se parameters</w:t>
      </w:r>
    </w:p>
    <w:p>
      <w:pPr>
        <w:pStyle w:val="Normal"/>
        <w:spacing w:lineRule="auto" w:line="480"/>
        <w:rPr>
          <w:b w:val="false"/>
          <w:b w:val="false"/>
          <w:bCs w:val="false"/>
          <w:i w:val="false"/>
          <w:i w:val="false"/>
          <w:iCs w:val="false"/>
          <w:sz w:val="24"/>
          <w:szCs w:val="24"/>
        </w:rPr>
      </w:pPr>
      <w:r>
        <w:rPr>
          <w:b w:val="false"/>
          <w:bCs w:val="false"/>
          <w:i w:val="false"/>
          <w:iCs w:val="false"/>
          <w:sz w:val="24"/>
          <w:szCs w:val="24"/>
        </w:rPr>
        <w:t>Table S1. Blob sizes (measured as the standard deviation (SD) of the 2D Gaussian function) in pixels and degrees of visual angle, with corresponding relative quantities across the noise image.</w:t>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3324"/>
        <w:gridCol w:w="3324"/>
        <w:gridCol w:w="3324"/>
      </w:tblGrid>
      <w:tr>
        <w:trPr/>
        <w:tc>
          <w:tcPr>
            <w:tcW w:w="3324"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before="280" w:after="0"/>
              <w:jc w:val="center"/>
              <w:rPr>
                <w:sz w:val="24"/>
                <w:szCs w:val="24"/>
              </w:rPr>
            </w:pPr>
            <w:r>
              <w:rPr>
                <w:rFonts w:eastAsia="Times New Roman" w:cs="Times New Roman"/>
                <w:sz w:val="24"/>
                <w:szCs w:val="24"/>
                <w:lang w:val="en-GB" w:eastAsia="de-DE"/>
              </w:rPr>
              <w:t>SD (</w:t>
            </w:r>
            <w:r>
              <w:rPr>
                <w:rFonts w:eastAsia="Times New Roman" w:cs="Times New Roman"/>
                <w:sz w:val="24"/>
                <w:szCs w:val="24"/>
                <w:lang w:val="en-GB" w:eastAsia="de-DE"/>
              </w:rPr>
              <w:t xml:space="preserve">in </w:t>
            </w:r>
            <w:r>
              <w:rPr>
                <w:rFonts w:eastAsia="Times New Roman" w:cs="Times New Roman"/>
                <w:sz w:val="24"/>
                <w:szCs w:val="24"/>
                <w:lang w:val="en-GB" w:eastAsia="de-DE"/>
              </w:rPr>
              <w:t>pixels)</w:t>
            </w:r>
          </w:p>
        </w:tc>
        <w:tc>
          <w:tcPr>
            <w:tcW w:w="3324"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40" w:before="280" w:after="0"/>
              <w:jc w:val="center"/>
              <w:rPr>
                <w:sz w:val="24"/>
                <w:szCs w:val="24"/>
              </w:rPr>
            </w:pPr>
            <w:r>
              <w:rPr>
                <w:rFonts w:eastAsia="Times New Roman" w:cs="Times New Roman"/>
                <w:sz w:val="24"/>
                <w:szCs w:val="24"/>
                <w:lang w:val="en-GB" w:eastAsia="de-DE"/>
              </w:rPr>
              <w:t>SD (</w:t>
            </w:r>
            <w:r>
              <w:rPr>
                <w:rFonts w:eastAsia="Times New Roman" w:cs="Times New Roman"/>
                <w:sz w:val="24"/>
                <w:szCs w:val="24"/>
                <w:lang w:val="en-GB" w:eastAsia="de-DE"/>
              </w:rPr>
              <w:t xml:space="preserve">app. </w:t>
            </w:r>
            <w:r>
              <w:rPr>
                <w:rFonts w:eastAsia="Times New Roman" w:cs="Times New Roman"/>
                <w:sz w:val="24"/>
                <w:szCs w:val="24"/>
                <w:lang w:val="en-GB" w:eastAsia="de-DE"/>
              </w:rPr>
              <w:t>visual angle)</w:t>
            </w:r>
          </w:p>
        </w:tc>
        <w:tc>
          <w:tcPr>
            <w:tcW w:w="332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before="280" w:after="0"/>
              <w:jc w:val="center"/>
              <w:rPr>
                <w:sz w:val="24"/>
                <w:szCs w:val="24"/>
              </w:rPr>
            </w:pPr>
            <w:r>
              <w:rPr>
                <w:rFonts w:eastAsia="Times New Roman" w:cs="Times New Roman"/>
                <w:sz w:val="24"/>
                <w:szCs w:val="24"/>
                <w:lang w:val="en-GB" w:eastAsia="de-DE"/>
              </w:rPr>
              <w:t xml:space="preserve">Relative quantity </w:t>
            </w:r>
            <w:r>
              <w:rPr>
                <w:rFonts w:eastAsia="Times New Roman" w:cs="Times New Roman"/>
                <w:sz w:val="24"/>
                <w:szCs w:val="24"/>
                <w:lang w:val="en-GB" w:eastAsia="de-DE"/>
              </w:rPr>
              <w:t>(%)</w:t>
            </w:r>
          </w:p>
        </w:tc>
      </w:tr>
      <w:tr>
        <w:trPr/>
        <w:tc>
          <w:tcPr>
            <w:tcW w:w="3324" w:type="dxa"/>
            <w:tcBorders>
              <w:left w:val="single" w:sz="2" w:space="0" w:color="000000"/>
              <w:bottom w:val="single" w:sz="2" w:space="0" w:color="000000"/>
              <w:insideH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32</w:t>
            </w:r>
          </w:p>
        </w:tc>
        <w:tc>
          <w:tcPr>
            <w:tcW w:w="3324" w:type="dxa"/>
            <w:tcBorders>
              <w:left w:val="single" w:sz="2" w:space="0" w:color="000000"/>
              <w:bottom w:val="single" w:sz="2" w:space="0" w:color="000000"/>
              <w:insideH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 xml:space="preserve">0° </w:t>
            </w:r>
            <w:r>
              <w:rPr>
                <w:rFonts w:eastAsia="Times New Roman" w:cs="Times New Roman"/>
                <w:sz w:val="24"/>
                <w:szCs w:val="24"/>
                <w:lang w:val="en-GB" w:eastAsia="de-DE"/>
              </w:rPr>
              <w:t>50’ (Exp.1-2)</w:t>
            </w:r>
          </w:p>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 xml:space="preserve">0° </w:t>
            </w:r>
            <w:r>
              <w:rPr>
                <w:rFonts w:eastAsia="Times New Roman" w:cs="Times New Roman"/>
                <w:sz w:val="24"/>
                <w:szCs w:val="24"/>
                <w:lang w:val="en-GB" w:eastAsia="de-DE"/>
              </w:rPr>
              <w:t>42’ (Exp.3)</w:t>
            </w:r>
          </w:p>
        </w:tc>
        <w:tc>
          <w:tcPr>
            <w:tcW w:w="33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10</w:t>
            </w:r>
          </w:p>
        </w:tc>
      </w:tr>
      <w:tr>
        <w:trPr/>
        <w:tc>
          <w:tcPr>
            <w:tcW w:w="3324" w:type="dxa"/>
            <w:tcBorders>
              <w:left w:val="single" w:sz="2" w:space="0" w:color="000000"/>
              <w:bottom w:val="single" w:sz="2" w:space="0" w:color="000000"/>
              <w:insideH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16</w:t>
            </w:r>
          </w:p>
        </w:tc>
        <w:tc>
          <w:tcPr>
            <w:tcW w:w="3324" w:type="dxa"/>
            <w:tcBorders>
              <w:left w:val="single" w:sz="2" w:space="0" w:color="000000"/>
              <w:bottom w:val="single" w:sz="2" w:space="0" w:color="000000"/>
              <w:insideH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 xml:space="preserve">0° </w:t>
            </w:r>
            <w:r>
              <w:rPr>
                <w:rFonts w:eastAsia="Times New Roman" w:cs="Times New Roman"/>
                <w:sz w:val="24"/>
                <w:szCs w:val="24"/>
                <w:lang w:val="en-GB" w:eastAsia="de-DE"/>
              </w:rPr>
              <w:t>25’ (Exp.1-2)</w:t>
            </w:r>
          </w:p>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 xml:space="preserve">0° </w:t>
            </w:r>
            <w:r>
              <w:rPr>
                <w:rFonts w:eastAsia="Times New Roman" w:cs="Times New Roman"/>
                <w:sz w:val="24"/>
                <w:szCs w:val="24"/>
                <w:lang w:val="en-GB" w:eastAsia="de-DE"/>
              </w:rPr>
              <w:t>21’ (Exp.3)</w:t>
            </w:r>
          </w:p>
        </w:tc>
        <w:tc>
          <w:tcPr>
            <w:tcW w:w="33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30</w:t>
            </w:r>
          </w:p>
        </w:tc>
      </w:tr>
      <w:tr>
        <w:trPr/>
        <w:tc>
          <w:tcPr>
            <w:tcW w:w="3324" w:type="dxa"/>
            <w:tcBorders>
              <w:left w:val="single" w:sz="2" w:space="0" w:color="000000"/>
              <w:bottom w:val="single" w:sz="2" w:space="0" w:color="000000"/>
              <w:insideH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10</w:t>
            </w:r>
          </w:p>
        </w:tc>
        <w:tc>
          <w:tcPr>
            <w:tcW w:w="3324" w:type="dxa"/>
            <w:tcBorders>
              <w:left w:val="single" w:sz="2" w:space="0" w:color="000000"/>
              <w:bottom w:val="single" w:sz="2" w:space="0" w:color="000000"/>
              <w:insideH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 xml:space="preserve">0° </w:t>
            </w:r>
            <w:r>
              <w:rPr>
                <w:rFonts w:eastAsia="Times New Roman" w:cs="Times New Roman"/>
                <w:sz w:val="24"/>
                <w:szCs w:val="24"/>
                <w:lang w:val="en-GB" w:eastAsia="de-DE"/>
              </w:rPr>
              <w:t>15’ (Exp.1-2)</w:t>
            </w:r>
          </w:p>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 xml:space="preserve">0° </w:t>
            </w:r>
            <w:r>
              <w:rPr>
                <w:rFonts w:eastAsia="Times New Roman" w:cs="Times New Roman"/>
                <w:sz w:val="24"/>
                <w:szCs w:val="24"/>
                <w:lang w:val="en-GB" w:eastAsia="de-DE"/>
              </w:rPr>
              <w:t>13’ (Exp.3)</w:t>
            </w:r>
          </w:p>
        </w:tc>
        <w:tc>
          <w:tcPr>
            <w:tcW w:w="332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spacing w:lineRule="auto" w:line="240" w:before="280" w:after="0"/>
              <w:jc w:val="center"/>
              <w:rPr>
                <w:rFonts w:eastAsia="Times New Roman" w:cs="Times New Roman"/>
                <w:sz w:val="24"/>
                <w:szCs w:val="24"/>
                <w:lang w:val="en-GB" w:eastAsia="de-DE"/>
              </w:rPr>
            </w:pPr>
            <w:r>
              <w:rPr>
                <w:rFonts w:eastAsia="Times New Roman" w:cs="Times New Roman"/>
                <w:sz w:val="24"/>
                <w:szCs w:val="24"/>
                <w:lang w:val="en-GB" w:eastAsia="de-DE"/>
              </w:rPr>
              <w:t>60</w:t>
            </w:r>
          </w:p>
        </w:tc>
      </w:tr>
    </w:tbl>
    <w:p>
      <w:pPr>
        <w:pStyle w:val="Normal"/>
        <w:spacing w:lineRule="auto" w:line="480"/>
        <w:rPr>
          <w:b/>
          <w:b/>
          <w:bCs/>
          <w:i/>
          <w:i/>
          <w:iCs/>
          <w:sz w:val="24"/>
          <w:szCs w:val="24"/>
        </w:rPr>
      </w:pPr>
      <w:r>
        <w:rPr>
          <w:b/>
          <w:bCs/>
          <w:i/>
          <w:iCs/>
          <w:sz w:val="24"/>
          <w:szCs w:val="24"/>
        </w:rPr>
      </w:r>
    </w:p>
    <w:p>
      <w:pPr>
        <w:pStyle w:val="Normal"/>
        <w:spacing w:lineRule="auto" w:line="480"/>
        <w:rPr>
          <w:b w:val="false"/>
          <w:b w:val="false"/>
          <w:bCs w:val="false"/>
          <w:i w:val="false"/>
          <w:i w:val="false"/>
          <w:iCs w:val="false"/>
        </w:rPr>
      </w:pPr>
      <w:r>
        <w:rPr>
          <w:b w:val="false"/>
          <w:bCs w:val="false"/>
          <w:i w:val="false"/>
          <w:iCs w:val="false"/>
        </w:rPr>
        <w:t xml:space="preserve">Figure S1. a.) On the left: an </w:t>
      </w:r>
      <w:r>
        <w:rPr>
          <w:b w:val="false"/>
          <w:bCs w:val="false"/>
          <w:i w:val="false"/>
          <w:iCs w:val="false"/>
          <w:lang w:val="en-GB"/>
        </w:rPr>
        <w:t xml:space="preserve">example of </w:t>
      </w:r>
      <w:r>
        <w:rPr>
          <w:b w:val="false"/>
          <w:bCs w:val="false"/>
          <w:i w:val="false"/>
          <w:iCs w:val="false"/>
          <w:lang w:val="en-GB"/>
        </w:rPr>
        <w:t xml:space="preserve">a Gaussian </w:t>
      </w:r>
      <w:r>
        <w:rPr>
          <w:b w:val="false"/>
          <w:bCs w:val="false"/>
          <w:i w:val="false"/>
          <w:iCs w:val="false"/>
          <w:lang w:val="en-GB"/>
        </w:rPr>
        <w:t xml:space="preserve">noise </w:t>
      </w:r>
      <w:r>
        <w:rPr>
          <w:b w:val="false"/>
          <w:bCs w:val="false"/>
          <w:i w:val="false"/>
          <w:iCs w:val="false"/>
          <w:lang w:val="en-GB"/>
        </w:rPr>
        <w:t>image used in Experiments 1-3a</w:t>
      </w:r>
      <w:r>
        <w:rPr>
          <w:b w:val="false"/>
          <w:bCs w:val="false"/>
          <w:i w:val="false"/>
          <w:iCs w:val="false"/>
          <w:lang w:val="en-GB"/>
        </w:rPr>
        <w:t xml:space="preserve"> (x - and y- axis scale in degrees of visual angel). On the right: </w:t>
      </w:r>
      <w:r>
        <w:rPr>
          <w:b w:val="false"/>
          <w:bCs w:val="false"/>
          <w:i w:val="false"/>
          <w:iCs w:val="false"/>
          <w:lang w:val="en-GB"/>
        </w:rPr>
        <w:t>c</w:t>
      </w:r>
      <w:r>
        <w:rPr>
          <w:b w:val="false"/>
          <w:bCs w:val="false"/>
          <w:i w:val="false"/>
          <w:iCs w:val="false"/>
          <w:lang w:val="en-GB"/>
        </w:rPr>
        <w:t xml:space="preserve">orresponding </w:t>
      </w:r>
      <w:r>
        <w:rPr>
          <w:b w:val="false"/>
          <w:bCs w:val="false"/>
          <w:i w:val="false"/>
          <w:iCs w:val="false"/>
          <w:lang w:val="en-GB"/>
        </w:rPr>
        <w:t>p</w:t>
      </w:r>
      <w:r>
        <w:rPr>
          <w:b w:val="false"/>
          <w:bCs w:val="false"/>
          <w:i w:val="false"/>
          <w:iCs w:val="false"/>
          <w:lang w:val="en-GB"/>
        </w:rPr>
        <w:t xml:space="preserve">ower </w:t>
      </w:r>
      <w:r>
        <w:rPr>
          <w:b w:val="false"/>
          <w:bCs w:val="false"/>
          <w:i w:val="false"/>
          <w:iCs w:val="false"/>
          <w:lang w:val="en-GB"/>
        </w:rPr>
        <w:t>s</w:t>
      </w:r>
      <w:r>
        <w:rPr>
          <w:b w:val="false"/>
          <w:bCs w:val="false"/>
          <w:i w:val="false"/>
          <w:iCs w:val="false"/>
          <w:lang w:val="en-GB"/>
        </w:rPr>
        <w:t xml:space="preserve">pectral </w:t>
      </w:r>
      <w:r>
        <w:rPr>
          <w:b w:val="false"/>
          <w:bCs w:val="false"/>
          <w:i w:val="false"/>
          <w:iCs w:val="false"/>
          <w:lang w:val="en-GB"/>
        </w:rPr>
        <w:t>d</w:t>
      </w:r>
      <w:r>
        <w:rPr>
          <w:b w:val="false"/>
          <w:bCs w:val="false"/>
          <w:i w:val="false"/>
          <w:iCs w:val="false"/>
          <w:lang w:val="en-GB"/>
        </w:rPr>
        <w:t xml:space="preserve">ensity vs. </w:t>
      </w:r>
      <w:r>
        <w:rPr>
          <w:b w:val="false"/>
          <w:bCs w:val="false"/>
          <w:i w:val="false"/>
          <w:iCs w:val="false"/>
          <w:lang w:val="en-GB"/>
        </w:rPr>
        <w:t>s</w:t>
      </w:r>
      <w:r>
        <w:rPr>
          <w:b w:val="false"/>
          <w:bCs w:val="false"/>
          <w:i w:val="false"/>
          <w:iCs w:val="false"/>
          <w:lang w:val="en-GB"/>
        </w:rPr>
        <w:t xml:space="preserve">patial </w:t>
      </w:r>
      <w:r>
        <w:rPr>
          <w:b w:val="false"/>
          <w:bCs w:val="false"/>
          <w:i w:val="false"/>
          <w:iCs w:val="false"/>
          <w:lang w:val="en-GB"/>
        </w:rPr>
        <w:t>f</w:t>
      </w:r>
      <w:r>
        <w:rPr>
          <w:b w:val="false"/>
          <w:bCs w:val="false"/>
          <w:i w:val="false"/>
          <w:iCs w:val="false"/>
          <w:lang w:val="en-GB"/>
        </w:rPr>
        <w:t xml:space="preserve">requency in </w:t>
      </w:r>
      <w:r>
        <w:rPr>
          <w:b w:val="false"/>
          <w:bCs w:val="false"/>
          <w:i w:val="false"/>
          <w:iCs w:val="false"/>
          <w:lang w:val="en-GB"/>
        </w:rPr>
        <w:t>c</w:t>
      </w:r>
      <w:r>
        <w:rPr>
          <w:b w:val="false"/>
          <w:bCs w:val="false"/>
          <w:i w:val="false"/>
          <w:iCs w:val="false"/>
          <w:lang w:val="en-GB"/>
        </w:rPr>
        <w:t>ycles per</w:t>
      </w:r>
      <w:r>
        <w:rPr>
          <w:b w:val="false"/>
          <w:bCs w:val="false"/>
          <w:i w:val="false"/>
          <w:iCs w:val="false"/>
          <w:lang w:val="en-GB"/>
        </w:rPr>
        <w:t xml:space="preserve"> d</w:t>
      </w:r>
      <w:r>
        <w:rPr>
          <w:b w:val="false"/>
          <w:bCs w:val="false"/>
          <w:i w:val="false"/>
          <w:iCs w:val="false"/>
          <w:lang w:val="en-GB"/>
        </w:rPr>
        <w:t xml:space="preserve">egree </w:t>
      </w:r>
      <w:r>
        <w:rPr>
          <w:b w:val="false"/>
          <w:bCs w:val="false"/>
          <w:i w:val="false"/>
          <w:iCs w:val="false"/>
          <w:lang w:val="en-GB"/>
        </w:rPr>
        <w:t>of visual angle</w:t>
      </w:r>
      <w:r>
        <w:rPr>
          <w:b w:val="false"/>
          <w:bCs w:val="false"/>
          <w:i w:val="false"/>
          <w:iCs w:val="false"/>
          <w:lang w:val="en-GB"/>
        </w:rPr>
        <w:t xml:space="preserve"> </w:t>
      </w:r>
      <w:r>
        <w:rPr>
          <w:b w:val="false"/>
          <w:bCs w:val="false"/>
          <w:i w:val="false"/>
          <w:iCs w:val="false"/>
          <w:lang w:val="en-GB"/>
        </w:rPr>
        <w:t>(</w:t>
      </w:r>
      <w:r>
        <w:rPr>
          <w:b w:val="false"/>
          <w:bCs w:val="false"/>
          <w:i w:val="false"/>
          <w:iCs w:val="false"/>
          <w:lang w:val="en-GB"/>
        </w:rPr>
        <w:t xml:space="preserve">radial average of the 2D Fourier-transform of the </w:t>
      </w:r>
      <w:r>
        <w:rPr>
          <w:b w:val="false"/>
          <w:bCs w:val="false"/>
          <w:i w:val="false"/>
          <w:iCs w:val="false"/>
          <w:lang w:val="en-GB"/>
        </w:rPr>
        <w:t xml:space="preserve">image). </w:t>
      </w:r>
      <w:r>
        <w:rPr>
          <w:b w:val="false"/>
          <w:bCs w:val="false"/>
          <w:i w:val="false"/>
          <w:iCs w:val="false"/>
        </w:rPr>
        <w:t xml:space="preserve">b.) On the left: an </w:t>
      </w:r>
      <w:r>
        <w:rPr>
          <w:b w:val="false"/>
          <w:bCs w:val="false"/>
          <w:i w:val="false"/>
          <w:iCs w:val="false"/>
          <w:lang w:val="en-GB"/>
        </w:rPr>
        <w:t xml:space="preserve">example of </w:t>
      </w:r>
      <w:r>
        <w:rPr>
          <w:b w:val="false"/>
          <w:bCs w:val="false"/>
          <w:i w:val="false"/>
          <w:iCs w:val="false"/>
          <w:lang w:val="en-GB"/>
        </w:rPr>
        <w:t xml:space="preserve">a white </w:t>
      </w:r>
      <w:r>
        <w:rPr>
          <w:b w:val="false"/>
          <w:bCs w:val="false"/>
          <w:i w:val="false"/>
          <w:iCs w:val="false"/>
          <w:lang w:val="en-GB"/>
        </w:rPr>
        <w:t xml:space="preserve">noise </w:t>
      </w:r>
      <w:r>
        <w:rPr>
          <w:b w:val="false"/>
          <w:bCs w:val="false"/>
          <w:i w:val="false"/>
          <w:iCs w:val="false"/>
          <w:lang w:val="en-GB"/>
        </w:rPr>
        <w:t>image used in Experiment 3b</w:t>
      </w:r>
      <w:r>
        <w:rPr>
          <w:b w:val="false"/>
          <w:bCs w:val="false"/>
          <w:i w:val="false"/>
          <w:iCs w:val="false"/>
          <w:lang w:val="en-GB"/>
        </w:rPr>
        <w:t xml:space="preserve"> (x - and y- axis scale in degrees of visual angel). On the right: </w:t>
      </w:r>
      <w:r>
        <w:rPr>
          <w:b w:val="false"/>
          <w:bCs w:val="false"/>
          <w:i w:val="false"/>
          <w:iCs w:val="false"/>
          <w:lang w:val="en-GB"/>
        </w:rPr>
        <w:t>c</w:t>
      </w:r>
      <w:r>
        <w:rPr>
          <w:b w:val="false"/>
          <w:bCs w:val="false"/>
          <w:i w:val="false"/>
          <w:iCs w:val="false"/>
          <w:lang w:val="en-GB"/>
        </w:rPr>
        <w:t xml:space="preserve">orresponding </w:t>
      </w:r>
      <w:r>
        <w:rPr>
          <w:b w:val="false"/>
          <w:bCs w:val="false"/>
          <w:i w:val="false"/>
          <w:iCs w:val="false"/>
          <w:lang w:val="en-GB"/>
        </w:rPr>
        <w:t>p</w:t>
      </w:r>
      <w:r>
        <w:rPr>
          <w:b w:val="false"/>
          <w:bCs w:val="false"/>
          <w:i w:val="false"/>
          <w:iCs w:val="false"/>
          <w:lang w:val="en-GB"/>
        </w:rPr>
        <w:t xml:space="preserve">ower </w:t>
      </w:r>
      <w:r>
        <w:rPr>
          <w:b w:val="false"/>
          <w:bCs w:val="false"/>
          <w:i w:val="false"/>
          <w:iCs w:val="false"/>
          <w:lang w:val="en-GB"/>
        </w:rPr>
        <w:t>s</w:t>
      </w:r>
      <w:r>
        <w:rPr>
          <w:b w:val="false"/>
          <w:bCs w:val="false"/>
          <w:i w:val="false"/>
          <w:iCs w:val="false"/>
          <w:lang w:val="en-GB"/>
        </w:rPr>
        <w:t xml:space="preserve">pectral </w:t>
      </w:r>
      <w:r>
        <w:rPr>
          <w:b w:val="false"/>
          <w:bCs w:val="false"/>
          <w:i w:val="false"/>
          <w:iCs w:val="false"/>
          <w:lang w:val="en-GB"/>
        </w:rPr>
        <w:t>d</w:t>
      </w:r>
      <w:r>
        <w:rPr>
          <w:b w:val="false"/>
          <w:bCs w:val="false"/>
          <w:i w:val="false"/>
          <w:iCs w:val="false"/>
          <w:lang w:val="en-GB"/>
        </w:rPr>
        <w:t xml:space="preserve">ensity vs. </w:t>
      </w:r>
      <w:r>
        <w:rPr>
          <w:b w:val="false"/>
          <w:bCs w:val="false"/>
          <w:i w:val="false"/>
          <w:iCs w:val="false"/>
          <w:lang w:val="en-GB"/>
        </w:rPr>
        <w:t>s</w:t>
      </w:r>
      <w:r>
        <w:rPr>
          <w:b w:val="false"/>
          <w:bCs w:val="false"/>
          <w:i w:val="false"/>
          <w:iCs w:val="false"/>
          <w:lang w:val="en-GB"/>
        </w:rPr>
        <w:t xml:space="preserve">patial </w:t>
      </w:r>
      <w:r>
        <w:rPr>
          <w:b w:val="false"/>
          <w:bCs w:val="false"/>
          <w:i w:val="false"/>
          <w:iCs w:val="false"/>
          <w:lang w:val="en-GB"/>
        </w:rPr>
        <w:t>f</w:t>
      </w:r>
      <w:r>
        <w:rPr>
          <w:b w:val="false"/>
          <w:bCs w:val="false"/>
          <w:i w:val="false"/>
          <w:iCs w:val="false"/>
          <w:lang w:val="en-GB"/>
        </w:rPr>
        <w:t xml:space="preserve">requency in </w:t>
      </w:r>
      <w:r>
        <w:rPr>
          <w:b w:val="false"/>
          <w:bCs w:val="false"/>
          <w:i w:val="false"/>
          <w:iCs w:val="false"/>
          <w:lang w:val="en-GB"/>
        </w:rPr>
        <w:t>c</w:t>
      </w:r>
      <w:r>
        <w:rPr>
          <w:b w:val="false"/>
          <w:bCs w:val="false"/>
          <w:i w:val="false"/>
          <w:iCs w:val="false"/>
          <w:lang w:val="en-GB"/>
        </w:rPr>
        <w:t>ycles per</w:t>
      </w:r>
      <w:r>
        <w:rPr>
          <w:b w:val="false"/>
          <w:bCs w:val="false"/>
          <w:i w:val="false"/>
          <w:iCs w:val="false"/>
          <w:lang w:val="en-GB"/>
        </w:rPr>
        <w:t xml:space="preserve"> d</w:t>
      </w:r>
      <w:r>
        <w:rPr>
          <w:b w:val="false"/>
          <w:bCs w:val="false"/>
          <w:i w:val="false"/>
          <w:iCs w:val="false"/>
          <w:lang w:val="en-GB"/>
        </w:rPr>
        <w:t xml:space="preserve">egree </w:t>
      </w:r>
      <w:r>
        <w:rPr>
          <w:b w:val="false"/>
          <w:bCs w:val="false"/>
          <w:i w:val="false"/>
          <w:iCs w:val="false"/>
          <w:lang w:val="en-GB"/>
        </w:rPr>
        <w:t>of visual angle</w:t>
      </w:r>
      <w:r>
        <w:rPr>
          <w:b w:val="false"/>
          <w:bCs w:val="false"/>
          <w:i w:val="false"/>
          <w:iCs w:val="false"/>
          <w:lang w:val="en-GB"/>
        </w:rPr>
        <w:t xml:space="preserve"> </w:t>
      </w:r>
      <w:r>
        <w:rPr>
          <w:b w:val="false"/>
          <w:bCs w:val="false"/>
          <w:i w:val="false"/>
          <w:iCs w:val="false"/>
          <w:lang w:val="en-GB"/>
        </w:rPr>
        <w:t>(</w:t>
      </w:r>
      <w:r>
        <w:rPr>
          <w:b w:val="false"/>
          <w:bCs w:val="false"/>
          <w:i w:val="false"/>
          <w:iCs w:val="false"/>
          <w:lang w:val="en-GB"/>
        </w:rPr>
        <w:t xml:space="preserve">radial average of the 2D Fourier-transform of the </w:t>
      </w:r>
      <w:r>
        <w:rPr>
          <w:b w:val="false"/>
          <w:bCs w:val="false"/>
          <w:i w:val="false"/>
          <w:iCs w:val="false"/>
          <w:lang w:val="en-GB"/>
        </w:rPr>
        <w:t>image).</w:t>
      </w:r>
    </w:p>
    <w:p>
      <w:pPr>
        <w:pStyle w:val="Normal"/>
        <w:spacing w:lineRule="auto" w:line="480"/>
        <w:rPr>
          <w:b w:val="false"/>
          <w:b w:val="false"/>
          <w:bCs w:val="false"/>
          <w:i w:val="false"/>
          <w:i w:val="false"/>
          <w:iCs w:val="false"/>
        </w:rPr>
      </w:pPr>
      <w:r>
        <w:rPr>
          <w:b w:val="false"/>
          <w:bCs w:val="false"/>
          <w:i w:val="false"/>
          <w:iCs w:val="false"/>
        </w:rPr>
        <w:drawing>
          <wp:anchor behindDoc="0" distT="0" distB="0" distL="0" distR="0" simplePos="0" locked="0" layoutInCell="1" allowOverlap="1" relativeHeight="2">
            <wp:simplePos x="0" y="0"/>
            <wp:positionH relativeFrom="column">
              <wp:posOffset>-34290</wp:posOffset>
            </wp:positionH>
            <wp:positionV relativeFrom="paragraph">
              <wp:posOffset>635</wp:posOffset>
            </wp:positionV>
            <wp:extent cx="4400550" cy="4381500"/>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400550" cy="4381500"/>
                    </a:xfrm>
                    <a:prstGeom prst="rect">
                      <a:avLst/>
                    </a:prstGeom>
                  </pic:spPr>
                </pic:pic>
              </a:graphicData>
            </a:graphic>
          </wp:anchor>
        </w:drawing>
      </w:r>
    </w:p>
    <w:p>
      <w:pPr>
        <w:pStyle w:val="Normal"/>
        <w:spacing w:lineRule="auto" w:line="480"/>
        <w:rPr>
          <w:b/>
          <w:b/>
          <w:bCs/>
          <w:i/>
          <w:i/>
          <w:iCs/>
        </w:rPr>
      </w:pPr>
      <w:r>
        <w:rPr>
          <w:b/>
          <w:bCs/>
          <w:i/>
          <w:iCs/>
        </w:rPr>
        <w:t xml:space="preserve">3. </w:t>
      </w:r>
      <w:r>
        <w:rPr>
          <w:b/>
          <w:bCs/>
          <w:i/>
          <w:iCs/>
        </w:rPr>
        <w:t xml:space="preserve">Experiment </w:t>
      </w:r>
      <w:r>
        <w:rPr>
          <w:b/>
          <w:bCs/>
          <w:i/>
          <w:iCs/>
        </w:rPr>
        <w:t>i</w:t>
      </w:r>
      <w:r>
        <w:rPr>
          <w:b/>
          <w:bCs/>
          <w:i/>
          <w:iCs/>
        </w:rPr>
        <w:t>nstructions</w:t>
      </w:r>
    </w:p>
    <w:p>
      <w:pPr>
        <w:pStyle w:val="Normal"/>
        <w:spacing w:lineRule="auto" w:line="480"/>
        <w:rPr>
          <w:b w:val="false"/>
          <w:b w:val="false"/>
          <w:bCs w:val="false"/>
          <w:i w:val="false"/>
          <w:i w:val="false"/>
          <w:iCs w:val="false"/>
        </w:rPr>
      </w:pPr>
      <w:r>
        <w:rPr>
          <w:b w:val="false"/>
          <w:bCs w:val="false"/>
          <w:i w:val="false"/>
          <w:iCs w:val="false"/>
        </w:rPr>
        <w:t>In all experiments, s</w:t>
      </w:r>
      <w:r>
        <w:rPr>
          <w:b w:val="false"/>
          <w:bCs w:val="false"/>
          <w:i w:val="false"/>
          <w:iCs w:val="false"/>
        </w:rPr>
        <w:t xml:space="preserve">tudents first read and signed a consent form. </w:t>
      </w:r>
      <w:r>
        <w:rPr>
          <w:b w:val="false"/>
          <w:bCs w:val="false"/>
          <w:i w:val="false"/>
          <w:iCs w:val="false"/>
        </w:rPr>
        <w:t xml:space="preserve">In Experiments 1-2, </w:t>
      </w:r>
      <w:r>
        <w:rPr>
          <w:b w:val="false"/>
          <w:bCs w:val="false"/>
          <w:i w:val="false"/>
          <w:iCs w:val="false"/>
        </w:rPr>
        <w:t xml:space="preserve">subjects were </w:t>
      </w:r>
      <w:r>
        <w:rPr>
          <w:b w:val="false"/>
          <w:bCs w:val="false"/>
          <w:i w:val="false"/>
          <w:iCs w:val="false"/>
        </w:rPr>
        <w:t>then</w:t>
      </w:r>
      <w:r>
        <w:rPr>
          <w:b w:val="false"/>
          <w:bCs w:val="false"/>
          <w:i w:val="false"/>
          <w:iCs w:val="false"/>
        </w:rPr>
        <w:t xml:space="preserve"> given verbal instructions to fill in all demographics information carefully. Here they could choose between a German or English language preference. They were told to choose the language they are most comfortable with because instructions and questionnaires would be in that language. Subjects were told to read experiment instructions carefully, to try their best, and that the experimenter would know if they were not paying attention to the task. The experimenter then took any questions and subjects were instructed to </w:t>
      </w:r>
      <w:r>
        <w:rPr>
          <w:b w:val="false"/>
          <w:bCs w:val="false"/>
          <w:i w:val="false"/>
          <w:iCs w:val="false"/>
        </w:rPr>
        <w:t xml:space="preserve">press any key to continue to the demographics form. </w:t>
      </w:r>
      <w:r>
        <w:rPr>
          <w:b w:val="false"/>
          <w:bCs w:val="false"/>
          <w:i w:val="false"/>
          <w:iCs w:val="false"/>
        </w:rPr>
        <w:t xml:space="preserve"> </w:t>
      </w:r>
      <w:r>
        <w:rPr>
          <w:b w:val="false"/>
          <w:bCs w:val="false"/>
          <w:i w:val="false"/>
          <w:iCs w:val="false"/>
        </w:rPr>
        <w:t>This</w:t>
      </w:r>
      <w:r>
        <w:rPr>
          <w:b w:val="false"/>
          <w:bCs w:val="false"/>
          <w:i w:val="false"/>
          <w:iCs w:val="false"/>
        </w:rPr>
        <w:t xml:space="preserve"> collected subject ID, date of birth, gender, handedness, field of study, and language preference. </w:t>
      </w:r>
      <w:r>
        <w:rPr>
          <w:b w:val="false"/>
          <w:bCs w:val="false"/>
          <w:i w:val="false"/>
          <w:iCs w:val="false"/>
        </w:rPr>
        <w:t xml:space="preserve">Clicking “OK” took them to </w:t>
      </w:r>
      <w:r>
        <w:rPr>
          <w:b w:val="false"/>
          <w:bCs w:val="false"/>
          <w:i w:val="false"/>
          <w:iCs w:val="false"/>
        </w:rPr>
        <w:t xml:space="preserve">a </w:t>
      </w:r>
      <w:r>
        <w:rPr>
          <w:b w:val="false"/>
          <w:bCs w:val="false"/>
          <w:i w:val="false"/>
          <w:iCs w:val="false"/>
        </w:rPr>
        <w:t xml:space="preserve">written </w:t>
      </w:r>
      <w:r>
        <w:rPr>
          <w:b w:val="false"/>
          <w:bCs w:val="false"/>
          <w:i w:val="false"/>
          <w:iCs w:val="false"/>
        </w:rPr>
        <w:t xml:space="preserve">task </w:t>
      </w:r>
      <w:r>
        <w:rPr>
          <w:b w:val="false"/>
          <w:bCs w:val="false"/>
          <w:i w:val="false"/>
          <w:iCs w:val="false"/>
        </w:rPr>
        <w:t>instruction screen.</w:t>
      </w:r>
    </w:p>
    <w:p>
      <w:pPr>
        <w:pStyle w:val="Normal"/>
        <w:spacing w:lineRule="auto" w:line="480"/>
        <w:rPr>
          <w:b w:val="false"/>
          <w:b w:val="false"/>
          <w:bCs w:val="false"/>
          <w:i/>
          <w:i/>
          <w:iCs/>
        </w:rPr>
      </w:pPr>
      <w:r>
        <w:rPr>
          <w:b w:val="false"/>
          <w:bCs w:val="false"/>
          <w:i w:val="false"/>
          <w:iCs w:val="false"/>
        </w:rPr>
        <w:tab/>
        <w:t xml:space="preserve">Note that </w:t>
      </w:r>
      <w:r>
        <w:rPr>
          <w:b w:val="false"/>
          <w:bCs w:val="false"/>
          <w:i w:val="false"/>
          <w:iCs w:val="false"/>
        </w:rPr>
        <w:t>“1” and “2” keys were actually the “b” and “n” keys (centered above the space bar on the keyboard), relabeled with stickers.</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Exp.1a</w:t>
      </w:r>
    </w:p>
    <w:p>
      <w:pPr>
        <w:pStyle w:val="Normal"/>
        <w:spacing w:lineRule="auto" w:line="480"/>
        <w:rPr>
          <w:b w:val="false"/>
          <w:b w:val="false"/>
          <w:bCs w:val="false"/>
          <w:i/>
          <w:i/>
          <w:iCs/>
        </w:rPr>
      </w:pPr>
      <w:r>
        <w:rPr>
          <w:b w:val="false"/>
          <w:bCs w:val="false"/>
          <w:i w:val="false"/>
          <w:iCs w:val="false"/>
        </w:rPr>
        <w:t>Training instructions:</w:t>
      </w:r>
      <w:r>
        <w:rPr>
          <w:b w:val="false"/>
          <w:bCs w:val="false"/>
          <w:i/>
          <w:iCs/>
        </w:rPr>
        <w:t xml:space="preserve"> </w:t>
      </w:r>
      <w:r>
        <w:rPr>
          <w:b w:val="false"/>
          <w:bCs w:val="false"/>
          <w:i/>
          <w:iCs/>
        </w:rPr>
        <w:t>In this experiment you will look for faces in briefly presented noise images. Faces will always appear in the center of the screen so keep your attention focused on the center. If there is a face, press "1". If there is no face, press "2", as soon as the image disappears. There are 6 practice blocks. The first two blocks will be the easiest, to demonstrate what the faces look like. The faces will become increasingly more difficult to perceive over time. Faces will always appear on 50% of trials, randomly mixed within a block. Press any key to proceed.</w:t>
      </w:r>
    </w:p>
    <w:p>
      <w:pPr>
        <w:pStyle w:val="Normal"/>
        <w:spacing w:lineRule="auto" w:line="480"/>
        <w:rPr>
          <w:b w:val="false"/>
          <w:b w:val="false"/>
          <w:bCs w:val="false"/>
          <w:i/>
          <w:i/>
          <w:iCs/>
        </w:rPr>
      </w:pPr>
      <w:r>
        <w:rPr>
          <w:b w:val="false"/>
          <w:bCs w:val="false"/>
          <w:i/>
          <w:iCs/>
        </w:rPr>
      </w:r>
    </w:p>
    <w:p>
      <w:pPr>
        <w:pStyle w:val="Normal"/>
        <w:spacing w:lineRule="auto" w:line="480"/>
        <w:rPr>
          <w:b w:val="false"/>
          <w:b w:val="false"/>
          <w:bCs w:val="false"/>
          <w:i/>
          <w:i/>
          <w:iCs/>
        </w:rPr>
      </w:pPr>
      <w:r>
        <w:rPr>
          <w:b w:val="false"/>
          <w:bCs w:val="false"/>
          <w:i w:val="false"/>
          <w:iCs w:val="false"/>
        </w:rPr>
        <w:t>M</w:t>
      </w:r>
      <w:r>
        <w:rPr>
          <w:b w:val="false"/>
          <w:bCs w:val="false"/>
          <w:i w:val="false"/>
          <w:iCs w:val="false"/>
        </w:rPr>
        <w:t xml:space="preserve">ain experiment instructions: </w:t>
      </w:r>
      <w:r>
        <w:rPr>
          <w:b w:val="false"/>
          <w:bCs w:val="false"/>
          <w:i/>
          <w:iCs/>
        </w:rPr>
        <w:t>In the main experiment there are 4 longer blocks of trials. All faces will be at or near perceptual threshold, but they will still appear 50% of the time. Press "1" if there was a face and "2" if there was no face, as soon as the image disappears. Sometimes you will see a checkerboard pattern instead of faces in noise- simply ignore these and wait for the next trial. Press any key to proceed.</w:t>
      </w:r>
    </w:p>
    <w:p>
      <w:pPr>
        <w:pStyle w:val="Normal"/>
        <w:spacing w:lineRule="auto" w:line="480"/>
        <w:rPr>
          <w:b w:val="false"/>
          <w:b w:val="false"/>
          <w:bCs w:val="false"/>
          <w:i/>
          <w:i/>
          <w:iCs/>
        </w:rPr>
      </w:pPr>
      <w:r>
        <w:rPr>
          <w:b w:val="false"/>
          <w:bCs w:val="false"/>
          <w:i/>
          <w:iCs/>
        </w:rPr>
      </w:r>
    </w:p>
    <w:p>
      <w:pPr>
        <w:pStyle w:val="Normal"/>
        <w:spacing w:lineRule="auto" w:line="480"/>
        <w:rPr>
          <w:b w:val="false"/>
          <w:b w:val="false"/>
          <w:bCs w:val="false"/>
          <w:i/>
          <w:i/>
          <w:iCs/>
        </w:rPr>
      </w:pPr>
      <w:r>
        <w:rPr>
          <w:b w:val="false"/>
          <w:bCs w:val="false"/>
          <w:i/>
          <w:iCs/>
        </w:rPr>
        <w:t>Exp.1b</w:t>
      </w:r>
    </w:p>
    <w:p>
      <w:pPr>
        <w:pStyle w:val="Normal"/>
        <w:spacing w:lineRule="auto" w:line="480"/>
        <w:rPr>
          <w:b w:val="false"/>
          <w:b w:val="false"/>
          <w:bCs w:val="false"/>
          <w:i/>
          <w:i/>
          <w:iCs/>
        </w:rPr>
      </w:pPr>
      <w:r>
        <w:rPr>
          <w:b w:val="false"/>
          <w:bCs w:val="false"/>
          <w:i w:val="false"/>
          <w:iCs w:val="false"/>
        </w:rPr>
        <w:t xml:space="preserve">Training instructions </w:t>
      </w:r>
      <w:r>
        <w:rPr>
          <w:b w:val="false"/>
          <w:bCs w:val="false"/>
          <w:i w:val="false"/>
          <w:iCs w:val="false"/>
        </w:rPr>
        <w:t xml:space="preserve">(additions </w:t>
      </w:r>
      <w:r>
        <w:rPr>
          <w:b w:val="false"/>
          <w:bCs w:val="false"/>
          <w:i w:val="false"/>
          <w:iCs w:val="false"/>
        </w:rPr>
        <w:t xml:space="preserve">to Exp.1a </w:t>
      </w:r>
      <w:r>
        <w:rPr>
          <w:b w:val="false"/>
          <w:bCs w:val="false"/>
          <w:i w:val="false"/>
          <w:iCs w:val="false"/>
        </w:rPr>
        <w:t>in bold)</w:t>
      </w:r>
      <w:r>
        <w:rPr>
          <w:b w:val="false"/>
          <w:bCs w:val="false"/>
          <w:i w:val="false"/>
          <w:iCs w:val="false"/>
        </w:rPr>
        <w:t xml:space="preserve">: </w:t>
      </w:r>
      <w:r>
        <w:rPr>
          <w:b w:val="false"/>
          <w:bCs w:val="false"/>
          <w:i/>
          <w:iCs/>
        </w:rPr>
        <w:t xml:space="preserve">In this experiment you will look for faces in briefly presented noise images. Faces will always appear in the center of the screen so keep your attention focused on the center. If there is a face, press "1". If there is no face, press "2", as soon as the image disappears. There are 6 practice blocks. The first two blocks will be the easiest, to demonstrate what the faces look like. The faces will become increasingly more difficult to perceive over time. </w:t>
      </w:r>
      <w:r>
        <w:rPr>
          <w:b/>
          <w:bCs/>
          <w:i/>
          <w:iCs/>
        </w:rPr>
        <w:t>If you do not see a face for a while, or never see a face for a whole block or more, that is not a problem. Only press "1" if you think you may have actually seen a face.</w:t>
      </w:r>
      <w:r>
        <w:rPr>
          <w:b w:val="false"/>
          <w:bCs w:val="false"/>
          <w:i/>
          <w:iCs/>
        </w:rPr>
        <w:t xml:space="preserve"> Press any key to proceed.</w:t>
      </w:r>
    </w:p>
    <w:p>
      <w:pPr>
        <w:pStyle w:val="Normal"/>
        <w:spacing w:lineRule="auto" w:line="480"/>
        <w:rPr>
          <w:b w:val="false"/>
          <w:b w:val="false"/>
          <w:bCs w:val="false"/>
          <w:i/>
          <w:i/>
          <w:iCs/>
        </w:rPr>
      </w:pPr>
      <w:r>
        <w:rPr>
          <w:b w:val="false"/>
          <w:bCs w:val="false"/>
          <w:i/>
          <w:iCs/>
        </w:rPr>
      </w:r>
    </w:p>
    <w:p>
      <w:pPr>
        <w:pStyle w:val="Normal"/>
        <w:spacing w:lineRule="auto" w:line="480"/>
        <w:rPr>
          <w:b w:val="false"/>
          <w:b w:val="false"/>
          <w:bCs w:val="false"/>
          <w:i/>
          <w:i/>
          <w:iCs/>
        </w:rPr>
      </w:pPr>
      <w:r>
        <w:rPr>
          <w:b w:val="false"/>
          <w:bCs w:val="false"/>
          <w:i w:val="false"/>
          <w:iCs w:val="false"/>
        </w:rPr>
        <w:t>Main experiment</w:t>
      </w:r>
      <w:r>
        <w:rPr>
          <w:b w:val="false"/>
          <w:bCs w:val="false"/>
          <w:i w:val="false"/>
          <w:iCs w:val="false"/>
        </w:rPr>
        <w:t xml:space="preserve"> instructions </w:t>
      </w:r>
      <w:r>
        <w:rPr>
          <w:b w:val="false"/>
          <w:bCs w:val="false"/>
          <w:i w:val="false"/>
          <w:iCs w:val="false"/>
        </w:rPr>
        <w:t xml:space="preserve">(additions </w:t>
      </w:r>
      <w:r>
        <w:rPr>
          <w:b w:val="false"/>
          <w:bCs w:val="false"/>
          <w:i w:val="false"/>
          <w:iCs w:val="false"/>
        </w:rPr>
        <w:t xml:space="preserve">to Exp.1a </w:t>
      </w:r>
      <w:r>
        <w:rPr>
          <w:b w:val="false"/>
          <w:bCs w:val="false"/>
          <w:i w:val="false"/>
          <w:iCs w:val="false"/>
        </w:rPr>
        <w:t>in bold)</w:t>
      </w:r>
      <w:r>
        <w:rPr>
          <w:b w:val="false"/>
          <w:bCs w:val="false"/>
          <w:i w:val="false"/>
          <w:iCs w:val="false"/>
        </w:rPr>
        <w:t xml:space="preserve">: </w:t>
      </w:r>
      <w:r>
        <w:rPr>
          <w:b w:val="false"/>
          <w:bCs w:val="false"/>
          <w:i/>
          <w:iCs/>
        </w:rPr>
        <w:t xml:space="preserve">In the main experiment there are 4 longer blocks of trials. If there is a face, press "1". If there is no face, press "2", as soon as the image disappears. </w:t>
      </w:r>
      <w:r>
        <w:rPr>
          <w:b/>
          <w:bCs/>
          <w:i/>
          <w:iCs/>
        </w:rPr>
        <w:t>If you do not see a face for a while, or never see a face for a whole block or more, that is not a problem. Only press "1" if you think you may have actually seen a face.</w:t>
      </w:r>
      <w:r>
        <w:rPr>
          <w:b w:val="false"/>
          <w:bCs w:val="false"/>
          <w:i/>
          <w:iCs/>
        </w:rPr>
        <w:t xml:space="preserve"> Sometimes you will see a checkerboard pattern instead of faces in noise- simply ignore these and wait for the next trial. Press any key to proceed.</w:t>
      </w:r>
    </w:p>
    <w:p>
      <w:pPr>
        <w:pStyle w:val="Normal"/>
        <w:spacing w:lineRule="auto" w:line="480"/>
        <w:rPr>
          <w:b w:val="false"/>
          <w:b w:val="false"/>
          <w:bCs w:val="false"/>
          <w:i/>
          <w:i/>
          <w:iCs/>
        </w:rPr>
      </w:pPr>
      <w:r>
        <w:rPr>
          <w:b w:val="false"/>
          <w:bCs w:val="false"/>
          <w:i/>
          <w:iCs/>
        </w:rPr>
      </w:r>
    </w:p>
    <w:p>
      <w:pPr>
        <w:pStyle w:val="Normal"/>
        <w:spacing w:lineRule="auto" w:line="480"/>
        <w:rPr>
          <w:b w:val="false"/>
          <w:b w:val="false"/>
          <w:bCs w:val="false"/>
          <w:i/>
          <w:i/>
          <w:iCs/>
        </w:rPr>
      </w:pPr>
      <w:r>
        <w:rPr>
          <w:b w:val="false"/>
          <w:bCs w:val="false"/>
          <w:i/>
          <w:iCs/>
        </w:rPr>
        <w:t>Pilot Exp.A</w:t>
      </w:r>
    </w:p>
    <w:p>
      <w:pPr>
        <w:pStyle w:val="Normal"/>
        <w:spacing w:lineRule="auto" w:line="480"/>
        <w:rPr>
          <w:b w:val="false"/>
          <w:b w:val="false"/>
          <w:bCs w:val="false"/>
          <w:i/>
          <w:i/>
          <w:iCs/>
        </w:rPr>
      </w:pPr>
      <w:r>
        <w:rPr>
          <w:b w:val="false"/>
          <w:bCs w:val="false"/>
          <w:i w:val="false"/>
          <w:iCs w:val="false"/>
        </w:rPr>
        <w:t>Training instructions (changes from Exp.1b in bold)</w:t>
      </w:r>
      <w:r>
        <w:rPr>
          <w:b w:val="false"/>
          <w:bCs w:val="false"/>
          <w:i w:val="false"/>
          <w:iCs w:val="false"/>
        </w:rPr>
        <w:t>:</w:t>
      </w:r>
      <w:r>
        <w:rPr>
          <w:b w:val="false"/>
          <w:bCs w:val="false"/>
          <w:i/>
          <w:iCs/>
        </w:rPr>
        <w:t xml:space="preserve"> </w:t>
      </w:r>
      <w:r>
        <w:rPr>
          <w:b/>
          <w:bCs/>
          <w:i/>
          <w:iCs/>
        </w:rPr>
        <w:t>In this experiment you will look for faces in moving noise patterns.</w:t>
      </w:r>
      <w:r>
        <w:rPr>
          <w:b w:val="false"/>
          <w:bCs w:val="false"/>
          <w:i/>
          <w:iCs/>
        </w:rPr>
        <w:t xml:space="preserve"> Faces will always appear in the center of the screen so keep your attention focused on the center. </w:t>
      </w:r>
      <w:r>
        <w:rPr>
          <w:b/>
          <w:bCs/>
          <w:i/>
          <w:iCs/>
        </w:rPr>
        <w:t>The noise patterns will appear for 3 seconds each. A face can appear at any time during the 3 seconds.</w:t>
      </w:r>
      <w:r>
        <w:rPr>
          <w:b w:val="false"/>
          <w:bCs w:val="false"/>
          <w:i/>
          <w:iCs/>
        </w:rPr>
        <w:t xml:space="preserve"> If there is a face, press "1". If there is no face, press "2", as soon as the pattern disappears. There are 6 practice blocks. The first two blocks will be the easiest, to demonstrate what the faces look like. The faces will become increasingly more difficult to perceive over time. If you do not see a face for a while, or never see a face, that is no problem. Only press "1" if you think you may have actually seen a face. Press any key to proceed. </w:t>
      </w:r>
    </w:p>
    <w:p>
      <w:pPr>
        <w:pStyle w:val="Normal"/>
        <w:spacing w:lineRule="auto" w:line="480"/>
        <w:rPr>
          <w:b w:val="false"/>
          <w:b w:val="false"/>
          <w:bCs w:val="false"/>
          <w:i/>
          <w:i/>
          <w:iCs/>
        </w:rPr>
      </w:pPr>
      <w:r>
        <w:rPr>
          <w:b w:val="false"/>
          <w:bCs w:val="false"/>
          <w:i/>
          <w:iCs/>
        </w:rPr>
      </w:r>
    </w:p>
    <w:p>
      <w:pPr>
        <w:pStyle w:val="Normal"/>
        <w:spacing w:lineRule="auto" w:line="480"/>
        <w:rPr>
          <w:b w:val="false"/>
          <w:b w:val="false"/>
          <w:bCs w:val="false"/>
          <w:i/>
          <w:i/>
          <w:iCs/>
        </w:rPr>
      </w:pPr>
      <w:r>
        <w:rPr>
          <w:b w:val="false"/>
          <w:bCs w:val="false"/>
          <w:i w:val="false"/>
          <w:iCs w:val="false"/>
        </w:rPr>
        <w:t xml:space="preserve">Main experiment instructions </w:t>
      </w:r>
      <w:r>
        <w:rPr>
          <w:b w:val="false"/>
          <w:bCs w:val="false"/>
          <w:i w:val="false"/>
          <w:iCs w:val="false"/>
        </w:rPr>
        <w:t>were the same as in Exp.1b.</w:t>
      </w:r>
    </w:p>
    <w:p>
      <w:pPr>
        <w:pStyle w:val="Normal"/>
        <w:spacing w:lineRule="auto" w:line="480"/>
        <w:rPr>
          <w:b w:val="false"/>
          <w:b w:val="false"/>
          <w:bCs w:val="false"/>
          <w:i/>
          <w:i/>
          <w:iCs/>
        </w:rPr>
      </w:pPr>
      <w:r>
        <w:rPr>
          <w:b w:val="false"/>
          <w:bCs w:val="false"/>
          <w:i/>
          <w:iCs/>
        </w:rPr>
      </w:r>
    </w:p>
    <w:p>
      <w:pPr>
        <w:pStyle w:val="Normal"/>
        <w:spacing w:lineRule="auto" w:line="480"/>
        <w:rPr>
          <w:b w:val="false"/>
          <w:b w:val="false"/>
          <w:bCs w:val="false"/>
          <w:i/>
          <w:i/>
          <w:iCs/>
        </w:rPr>
      </w:pPr>
      <w:r>
        <w:rPr>
          <w:b w:val="false"/>
          <w:bCs w:val="false"/>
          <w:i/>
          <w:iCs/>
        </w:rPr>
        <w:t>Experiment 3a and 3b</w:t>
      </w:r>
    </w:p>
    <w:p>
      <w:pPr>
        <w:pStyle w:val="Normal"/>
        <w:spacing w:lineRule="auto" w:line="480"/>
        <w:rPr>
          <w:b w:val="false"/>
          <w:b w:val="false"/>
          <w:bCs w:val="false"/>
          <w:i w:val="false"/>
          <w:i w:val="false"/>
          <w:iCs w:val="false"/>
        </w:rPr>
      </w:pPr>
      <w:r>
        <w:rPr>
          <w:b w:val="false"/>
          <w:bCs w:val="false"/>
          <w:i w:val="false"/>
          <w:iCs w:val="false"/>
        </w:rPr>
        <w:t xml:space="preserve">Verbal Instructions: </w:t>
      </w:r>
      <w:r>
        <w:rPr>
          <w:b w:val="false"/>
          <w:bCs w:val="false"/>
          <w:i/>
          <w:iCs/>
        </w:rPr>
        <w:t>Every so often a face will appear in the noise. The face can appear at or near visual threshold, so it will be very difficult to detect. I do not expect you to see every face. The face can appear at varying times, in various locations, and different sizes and contrasts. It may be more easy to detect sometimes and impossible at other times. Please respond liberally: even if you think you may have seen the impression of a face but are not sure, press the “1” key. Once the confidence screen appears, you can then report how confident you are in your response.</w:t>
      </w:r>
    </w:p>
    <w:p>
      <w:pPr>
        <w:pStyle w:val="Normal"/>
        <w:spacing w:lineRule="auto" w:line="480"/>
        <w:rPr>
          <w:i/>
          <w:i/>
          <w:iCs/>
        </w:rPr>
      </w:pPr>
      <w:r>
        <w:rPr>
          <w:i/>
          <w:iCs/>
        </w:rPr>
        <w:tab/>
        <w:t xml:space="preserve">The confidence screen appears for only 2 seconds, so you are not expected to read </w:t>
      </w:r>
      <w:r>
        <w:rPr>
          <w:i/>
          <w:iCs/>
        </w:rPr>
        <w:t>the responses every time. What you need to know is that “1” means you made a mistake in pressing the detection key, “4” means you saw a distinct face, and “2” and “3” mean probably didn't/probably did see a face, but you are unsure. Just remember that responses more toward the left are less confident, and more toward the right are more confident.</w:t>
      </w:r>
    </w:p>
    <w:p>
      <w:pPr>
        <w:pStyle w:val="Normal"/>
        <w:spacing w:lineRule="auto" w:line="480"/>
        <w:rPr>
          <w:b w:val="false"/>
          <w:b w:val="false"/>
          <w:bCs w:val="false"/>
          <w:i/>
          <w:i/>
          <w:iCs/>
        </w:rPr>
      </w:pPr>
      <w:r>
        <w:rPr>
          <w:b w:val="false"/>
          <w:bCs w:val="false"/>
          <w:i/>
          <w:iCs/>
        </w:rPr>
        <w:tab/>
        <w:t>Respond as much or as little as necessary, just whenever you think you may have seen a face. You can use both hands or one hand to respond, whatever is most comfortable for you. Please respond as soon as you think you have seen a face. Do no</w:t>
      </w:r>
      <w:r>
        <w:rPr>
          <w:b w:val="false"/>
          <w:bCs w:val="false"/>
          <w:i/>
          <w:iCs/>
        </w:rPr>
        <w:t>t</w:t>
      </w:r>
      <w:r>
        <w:rPr>
          <w:b w:val="false"/>
          <w:bCs w:val="false"/>
          <w:i/>
          <w:iCs/>
        </w:rPr>
        <w:t xml:space="preserve"> deliberate with your response.</w:t>
      </w:r>
    </w:p>
    <w:p>
      <w:pPr>
        <w:pStyle w:val="Normal"/>
        <w:spacing w:lineRule="auto" w:line="480"/>
        <w:rPr>
          <w:b w:val="false"/>
          <w:b w:val="false"/>
          <w:bCs w:val="false"/>
          <w:i/>
          <w:i/>
          <w:iCs/>
        </w:rPr>
      </w:pPr>
      <w:r>
        <w:rPr>
          <w:b w:val="false"/>
          <w:bCs w:val="false"/>
          <w:i/>
          <w:iCs/>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r>
    </w:p>
    <w:p>
      <w:pPr>
        <w:pStyle w:val="Normal"/>
        <w:rPr>
          <w:rFonts w:ascii="Liberation Serif" w:hAnsi="Liberation Serif" w:cs="Arial"/>
          <w:b/>
          <w:b/>
          <w:bCs/>
          <w:i/>
          <w:i/>
          <w:iCs/>
          <w:lang w:val="en-GB"/>
        </w:rPr>
      </w:pPr>
      <w:r>
        <w:rPr>
          <w:rFonts w:cs="Arial" w:ascii="Liberation Serif" w:hAnsi="Liberation Serif"/>
          <w:b/>
          <w:bCs/>
          <w:i/>
          <w:iCs/>
          <w:lang w:val="en-GB"/>
        </w:rPr>
        <w:t>4. Q</w:t>
      </w:r>
      <w:r>
        <w:rPr>
          <w:rFonts w:cs="Arial" w:ascii="Liberation Serif" w:hAnsi="Liberation Serif"/>
          <w:b/>
          <w:bCs/>
          <w:i/>
          <w:iCs/>
          <w:lang w:val="en-GB"/>
        </w:rPr>
        <w:t>uestionnaires</w:t>
      </w:r>
    </w:p>
    <w:p>
      <w:pPr>
        <w:pStyle w:val="Normal"/>
        <w:rPr>
          <w:rFonts w:ascii="Arial" w:hAnsi="Arial" w:cs="Arial"/>
          <w:lang w:val="en-GB"/>
        </w:rPr>
      </w:pPr>
      <w:r>
        <w:rPr>
          <w:rFonts w:cs="Arial" w:ascii="Arial" w:hAnsi="Arial"/>
          <w:lang w:val="en-GB"/>
        </w:rPr>
      </w:r>
    </w:p>
    <w:p>
      <w:pPr>
        <w:pStyle w:val="Normal"/>
        <w:rPr>
          <w:rFonts w:ascii="Arial" w:hAnsi="Arial" w:cs="Arial"/>
          <w:lang w:val="en-GB"/>
        </w:rPr>
      </w:pPr>
      <w:r>
        <w:rPr>
          <w:rFonts w:cs="Arial" w:ascii="Arial" w:hAnsi="Arial"/>
          <w:lang w:val="en-GB"/>
        </w:rPr>
        <w:t>VIVIDNESS OF VISUAL IMAGERY QUESTIONNAIRE (VVIQ)</w:t>
      </w:r>
    </w:p>
    <w:p>
      <w:pPr>
        <w:pStyle w:val="Normal"/>
        <w:rPr>
          <w:lang w:val="en-GB"/>
        </w:rPr>
      </w:pPr>
      <w:r>
        <w:rPr>
          <w:lang w:val="en-GB"/>
        </w:rPr>
      </w:r>
    </w:p>
    <w:p>
      <w:pPr>
        <w:pStyle w:val="Normal"/>
        <w:rPr>
          <w:rFonts w:ascii="Calibri" w:hAnsi="Calibri" w:cs="Calibri"/>
          <w:sz w:val="22"/>
          <w:szCs w:val="22"/>
          <w:lang w:val="en-GB"/>
        </w:rPr>
      </w:pPr>
      <w:r>
        <w:rPr>
          <w:rFonts w:cs="Calibri" w:ascii="Calibri" w:hAnsi="Calibri"/>
          <w:sz w:val="22"/>
          <w:szCs w:val="22"/>
          <w:lang w:val="en-GB"/>
        </w:rPr>
        <w:t>For each item on this questionnaire, try to form a visual image, and consider your experience carefully.  For any image that you do experience, rate how vivid it is using the five-point scale described below.  If you do not have a visual image, rate vividness as ‘1’.  Only use ‘5’ for images that are truly as lively and vivid as real seeing.  Please note that there are no right or wrong answers to the questions, and that it is not necessarily desirable to experience imagery or, if you do, to have more vivid imagery.</w:t>
      </w:r>
    </w:p>
    <w:p>
      <w:pPr>
        <w:pStyle w:val="Normal"/>
        <w:rPr>
          <w:rFonts w:ascii="Calibri" w:hAnsi="Calibri" w:cs="Calibri"/>
          <w:sz w:val="22"/>
          <w:szCs w:val="22"/>
          <w:lang w:val="en-GB"/>
        </w:rPr>
      </w:pPr>
      <w:r>
        <w:rPr>
          <w:rFonts w:cs="Calibri" w:ascii="Calibri" w:hAnsi="Calibri"/>
          <w:sz w:val="22"/>
          <w:szCs w:val="22"/>
          <w:lang w:val="en-GB"/>
        </w:rPr>
      </w:r>
    </w:p>
    <w:p>
      <w:pPr>
        <w:pStyle w:val="Normal"/>
        <w:rPr>
          <w:rFonts w:ascii="Calibri" w:hAnsi="Calibri" w:cs="Calibri"/>
          <w:sz w:val="22"/>
          <w:szCs w:val="22"/>
          <w:lang w:val="en-GB"/>
        </w:rPr>
      </w:pPr>
      <w:r>
        <w:rPr>
          <w:rFonts w:cs="Calibri" w:ascii="Calibri" w:hAnsi="Calibri"/>
          <w:sz w:val="22"/>
          <w:szCs w:val="22"/>
          <w:lang w:val="en-GB"/>
        </w:rPr>
        <w:t>Perfectly clear and vivid as real seeing</w:t>
        <w:tab/>
        <w:tab/>
        <w:tab/>
        <w:t>5</w:t>
      </w:r>
    </w:p>
    <w:p>
      <w:pPr>
        <w:pStyle w:val="Normal"/>
        <w:rPr>
          <w:rFonts w:ascii="Calibri" w:hAnsi="Calibri" w:cs="Calibri"/>
          <w:sz w:val="22"/>
          <w:szCs w:val="22"/>
          <w:lang w:val="en-GB"/>
        </w:rPr>
      </w:pPr>
      <w:r>
        <w:rPr>
          <w:rFonts w:cs="Calibri" w:ascii="Calibri" w:hAnsi="Calibri"/>
          <w:sz w:val="22"/>
          <w:szCs w:val="22"/>
          <w:lang w:val="en-GB"/>
        </w:rPr>
        <w:t>Clear and reasonably vivid</w:t>
        <w:tab/>
        <w:tab/>
        <w:tab/>
        <w:tab/>
        <w:t>4</w:t>
      </w:r>
    </w:p>
    <w:p>
      <w:pPr>
        <w:pStyle w:val="Normal"/>
        <w:rPr>
          <w:rFonts w:ascii="Calibri" w:hAnsi="Calibri" w:cs="Calibri"/>
          <w:sz w:val="22"/>
          <w:szCs w:val="22"/>
          <w:lang w:val="en-GB"/>
        </w:rPr>
      </w:pPr>
      <w:r>
        <w:rPr>
          <w:rFonts w:cs="Calibri" w:ascii="Calibri" w:hAnsi="Calibri"/>
          <w:sz w:val="22"/>
          <w:szCs w:val="22"/>
          <w:lang w:val="en-GB"/>
        </w:rPr>
        <w:t>Moderately clear and lively</w:t>
        <w:tab/>
        <w:tab/>
        <w:tab/>
        <w:tab/>
        <w:t>3</w:t>
      </w:r>
    </w:p>
    <w:p>
      <w:pPr>
        <w:pStyle w:val="Normal"/>
        <w:rPr>
          <w:rFonts w:ascii="Calibri" w:hAnsi="Calibri" w:cs="Calibri"/>
          <w:sz w:val="22"/>
          <w:szCs w:val="22"/>
          <w:lang w:val="en-GB"/>
        </w:rPr>
      </w:pPr>
      <w:r>
        <w:rPr>
          <w:rFonts w:cs="Calibri" w:ascii="Calibri" w:hAnsi="Calibri"/>
          <w:sz w:val="22"/>
          <w:szCs w:val="22"/>
          <w:lang w:val="en-GB"/>
        </w:rPr>
        <w:t>Vague and dim</w:t>
        <w:tab/>
        <w:tab/>
        <w:tab/>
        <w:tab/>
        <w:tab/>
        <w:tab/>
        <w:t>2</w:t>
      </w:r>
    </w:p>
    <w:p>
      <w:pPr>
        <w:pStyle w:val="Normal"/>
        <w:rPr>
          <w:rFonts w:ascii="Calibri" w:hAnsi="Calibri" w:cs="Calibri"/>
          <w:sz w:val="22"/>
          <w:szCs w:val="22"/>
          <w:lang w:val="en-GB"/>
        </w:rPr>
      </w:pPr>
      <w:r>
        <w:rPr>
          <w:rFonts w:cs="Calibri" w:ascii="Calibri" w:hAnsi="Calibri"/>
          <w:sz w:val="22"/>
          <w:szCs w:val="22"/>
          <w:lang w:val="en-GB"/>
        </w:rPr>
        <w:t>No image at all, you only “know” that you are</w:t>
      </w:r>
    </w:p>
    <w:p>
      <w:pPr>
        <w:pStyle w:val="Normal"/>
        <w:rPr>
          <w:rFonts w:ascii="Calibri" w:hAnsi="Calibri" w:cs="Calibri"/>
          <w:sz w:val="22"/>
          <w:szCs w:val="22"/>
          <w:lang w:val="en-GB"/>
        </w:rPr>
      </w:pPr>
      <w:r>
        <w:rPr>
          <w:rFonts w:cs="Calibri" w:ascii="Calibri" w:hAnsi="Calibri"/>
          <w:sz w:val="22"/>
          <w:szCs w:val="22"/>
          <w:lang w:val="en-GB"/>
        </w:rPr>
        <w:t>thinking of the object</w:t>
        <w:tab/>
        <w:tab/>
        <w:tab/>
        <w:tab/>
        <w:tab/>
        <w:t>1</w:t>
      </w:r>
    </w:p>
    <w:p>
      <w:pPr>
        <w:pStyle w:val="Normal"/>
        <w:rPr>
          <w:rFonts w:ascii="Calibri" w:hAnsi="Calibri" w:cs="Calibri"/>
          <w:sz w:val="22"/>
          <w:szCs w:val="22"/>
          <w:lang w:val="en-GB"/>
        </w:rPr>
      </w:pPr>
      <w:r>
        <w:rPr>
          <w:rFonts w:cs="Calibri" w:ascii="Calibri" w:hAnsi="Calibri"/>
          <w:sz w:val="22"/>
          <w:szCs w:val="22"/>
          <w:lang w:val="en-GB"/>
        </w:rPr>
      </w:r>
    </w:p>
    <w:p>
      <w:pPr>
        <w:pStyle w:val="Normal"/>
        <w:rPr>
          <w:rFonts w:ascii="Calibri" w:hAnsi="Calibri" w:cs="Calibri"/>
          <w:sz w:val="22"/>
          <w:szCs w:val="22"/>
          <w:lang w:val="en-GB"/>
        </w:rPr>
      </w:pPr>
      <w:r>
        <w:rPr>
          <w:rFonts w:cs="Calibri" w:ascii="Calibri" w:hAnsi="Calibri"/>
          <w:sz w:val="22"/>
          <w:szCs w:val="22"/>
          <w:lang w:val="en-GB"/>
        </w:rPr>
        <w:t>For items 1-4, think of some relative or friend whom you frequently see (but who is not with you at present) and consider carefully the picture that comes before your mind’s eye.</w:t>
      </w:r>
    </w:p>
    <w:p>
      <w:pPr>
        <w:pStyle w:val="Normal"/>
        <w:rPr>
          <w:rFonts w:ascii="Calibri" w:hAnsi="Calibri" w:cs="Calibri"/>
          <w:sz w:val="22"/>
          <w:szCs w:val="22"/>
          <w:lang w:val="en-GB"/>
        </w:rPr>
      </w:pPr>
      <w:r>
        <w:rPr>
          <w:rFonts w:cs="Calibri" w:ascii="Calibri" w:hAnsi="Calibri"/>
          <w:sz w:val="22"/>
          <w:szCs w:val="22"/>
          <w:lang w:val="en-GB"/>
        </w:rPr>
        <w:t>1.</w:t>
        <w:tab/>
        <w:t>The exact contour of face, head, shoulders and body</w:t>
        <w:tab/>
        <w:tab/>
        <w:t>_______________</w:t>
      </w:r>
    </w:p>
    <w:p>
      <w:pPr>
        <w:pStyle w:val="Normal"/>
        <w:rPr>
          <w:rFonts w:ascii="Calibri" w:hAnsi="Calibri" w:cs="Calibri"/>
          <w:sz w:val="22"/>
          <w:szCs w:val="22"/>
          <w:lang w:val="en-GB"/>
        </w:rPr>
      </w:pPr>
      <w:r>
        <w:rPr>
          <w:rFonts w:cs="Calibri" w:ascii="Calibri" w:hAnsi="Calibri"/>
          <w:sz w:val="22"/>
          <w:szCs w:val="22"/>
          <w:lang w:val="en-GB"/>
        </w:rPr>
        <w:t>2.</w:t>
        <w:tab/>
        <w:t>Characteristic poses of head, attitudes of body etc.</w:t>
        <w:tab/>
        <w:tab/>
        <w:t>_______________</w:t>
      </w:r>
    </w:p>
    <w:p>
      <w:pPr>
        <w:pStyle w:val="Normal"/>
        <w:rPr>
          <w:rFonts w:ascii="Calibri" w:hAnsi="Calibri" w:cs="Calibri"/>
          <w:sz w:val="22"/>
          <w:szCs w:val="22"/>
          <w:lang w:val="en-GB"/>
        </w:rPr>
      </w:pPr>
      <w:r>
        <w:rPr>
          <w:rFonts w:cs="Calibri" w:ascii="Calibri" w:hAnsi="Calibri"/>
          <w:sz w:val="22"/>
          <w:szCs w:val="22"/>
          <w:lang w:val="en-GB"/>
        </w:rPr>
        <w:t>3.</w:t>
        <w:tab/>
        <w:t>The precise gait, length of step etc., in walking</w:t>
        <w:tab/>
        <w:tab/>
        <w:tab/>
        <w:t>_______________</w:t>
      </w:r>
    </w:p>
    <w:p>
      <w:pPr>
        <w:pStyle w:val="Normal"/>
        <w:rPr>
          <w:rFonts w:ascii="Calibri" w:hAnsi="Calibri" w:cs="Calibri"/>
          <w:sz w:val="22"/>
          <w:szCs w:val="22"/>
          <w:lang w:val="en-GB"/>
        </w:rPr>
      </w:pPr>
      <w:r>
        <w:rPr>
          <w:rFonts w:cs="Calibri" w:ascii="Calibri" w:hAnsi="Calibri"/>
          <w:sz w:val="22"/>
          <w:szCs w:val="22"/>
          <w:lang w:val="en-GB"/>
        </w:rPr>
        <w:t>4.</w:t>
        <w:tab/>
        <w:t>The different colours of some familiar clothes</w:t>
        <w:tab/>
        <w:tab/>
        <w:tab/>
        <w:t>_______________</w:t>
      </w:r>
    </w:p>
    <w:p>
      <w:pPr>
        <w:pStyle w:val="Normal"/>
        <w:rPr>
          <w:rFonts w:ascii="Calibri" w:hAnsi="Calibri" w:cs="Calibri"/>
          <w:sz w:val="22"/>
          <w:szCs w:val="22"/>
          <w:lang w:val="en-GB"/>
        </w:rPr>
      </w:pPr>
      <w:r>
        <w:rPr>
          <w:rFonts w:cs="Calibri" w:ascii="Calibri" w:hAnsi="Calibri"/>
          <w:sz w:val="22"/>
          <w:szCs w:val="22"/>
          <w:lang w:val="en-GB"/>
        </w:rPr>
      </w:r>
    </w:p>
    <w:p>
      <w:pPr>
        <w:pStyle w:val="Normal"/>
        <w:rPr>
          <w:rFonts w:ascii="Calibri" w:hAnsi="Calibri" w:cs="Calibri"/>
          <w:sz w:val="22"/>
          <w:szCs w:val="22"/>
          <w:lang w:val="en-GB"/>
        </w:rPr>
      </w:pPr>
      <w:r>
        <w:rPr>
          <w:rFonts w:cs="Calibri" w:ascii="Calibri" w:hAnsi="Calibri"/>
          <w:sz w:val="22"/>
          <w:szCs w:val="22"/>
          <w:lang w:val="en-GB"/>
        </w:rPr>
        <w:t>Visualise a rising sun.  Consider carefully the picture that comes before your mind’s eye.</w:t>
      </w:r>
    </w:p>
    <w:p>
      <w:pPr>
        <w:pStyle w:val="Normal"/>
        <w:rPr>
          <w:rFonts w:ascii="Calibri" w:hAnsi="Calibri" w:cs="Calibri"/>
          <w:sz w:val="22"/>
          <w:szCs w:val="22"/>
          <w:lang w:val="en-GB"/>
        </w:rPr>
      </w:pPr>
      <w:r>
        <w:rPr>
          <w:rFonts w:cs="Calibri" w:ascii="Calibri" w:hAnsi="Calibri"/>
          <w:sz w:val="22"/>
          <w:szCs w:val="22"/>
          <w:lang w:val="en-GB"/>
        </w:rPr>
        <w:t>5.</w:t>
        <w:tab/>
        <w:t>The sun rising above the horizon into a hazy sky</w:t>
        <w:tab/>
        <w:tab/>
        <w:tab/>
        <w:t>_______________</w:t>
      </w:r>
    </w:p>
    <w:p>
      <w:pPr>
        <w:pStyle w:val="Normal"/>
        <w:rPr>
          <w:rFonts w:ascii="Calibri" w:hAnsi="Calibri" w:cs="Calibri"/>
          <w:sz w:val="22"/>
          <w:szCs w:val="22"/>
          <w:lang w:val="en-GB"/>
        </w:rPr>
      </w:pPr>
      <w:r>
        <w:rPr>
          <w:rFonts w:cs="Calibri" w:ascii="Calibri" w:hAnsi="Calibri"/>
          <w:sz w:val="22"/>
          <w:szCs w:val="22"/>
          <w:lang w:val="en-GB"/>
        </w:rPr>
        <w:t>6.</w:t>
        <w:tab/>
        <w:t>The sky clears and surrounds the sun with blueness</w:t>
        <w:tab/>
        <w:tab/>
        <w:t>_______________</w:t>
      </w:r>
    </w:p>
    <w:p>
      <w:pPr>
        <w:pStyle w:val="Normal"/>
        <w:rPr>
          <w:rFonts w:ascii="Calibri" w:hAnsi="Calibri" w:cs="Calibri"/>
          <w:sz w:val="22"/>
          <w:szCs w:val="22"/>
          <w:lang w:val="en-GB"/>
        </w:rPr>
      </w:pPr>
      <w:r>
        <w:rPr>
          <w:rFonts w:cs="Calibri" w:ascii="Calibri" w:hAnsi="Calibri"/>
          <w:sz w:val="22"/>
          <w:szCs w:val="22"/>
          <w:lang w:val="en-GB"/>
        </w:rPr>
        <w:t>7.</w:t>
        <w:tab/>
        <w:t>Clouds.  A storm blows up with flashes of lightning</w:t>
        <w:tab/>
        <w:tab/>
        <w:t>_______________</w:t>
      </w:r>
    </w:p>
    <w:p>
      <w:pPr>
        <w:pStyle w:val="Normal"/>
        <w:rPr>
          <w:rFonts w:ascii="Calibri" w:hAnsi="Calibri" w:cs="Calibri"/>
          <w:sz w:val="22"/>
          <w:szCs w:val="22"/>
          <w:lang w:val="en-GB"/>
        </w:rPr>
      </w:pPr>
      <w:r>
        <w:rPr>
          <w:rFonts w:cs="Calibri" w:ascii="Calibri" w:hAnsi="Calibri"/>
          <w:sz w:val="22"/>
          <w:szCs w:val="22"/>
          <w:lang w:val="en-GB"/>
        </w:rPr>
        <w:t>8.</w:t>
        <w:tab/>
        <w:t>A rainbow appears</w:t>
        <w:tab/>
        <w:tab/>
        <w:tab/>
        <w:tab/>
        <w:tab/>
        <w:tab/>
        <w:t>_______________</w:t>
      </w:r>
    </w:p>
    <w:p>
      <w:pPr>
        <w:pStyle w:val="Normal"/>
        <w:rPr>
          <w:rFonts w:ascii="Calibri" w:hAnsi="Calibri" w:cs="Calibri"/>
          <w:sz w:val="22"/>
          <w:szCs w:val="22"/>
          <w:lang w:val="en-GB"/>
        </w:rPr>
      </w:pPr>
      <w:r>
        <w:rPr>
          <w:rFonts w:cs="Calibri" w:ascii="Calibri" w:hAnsi="Calibri"/>
          <w:sz w:val="22"/>
          <w:szCs w:val="22"/>
          <w:lang w:val="en-GB"/>
        </w:rPr>
      </w:r>
    </w:p>
    <w:p>
      <w:pPr>
        <w:pStyle w:val="Normal"/>
        <w:rPr>
          <w:rFonts w:ascii="Calibri" w:hAnsi="Calibri" w:cs="Calibri"/>
          <w:sz w:val="22"/>
          <w:szCs w:val="22"/>
          <w:lang w:val="en-GB"/>
        </w:rPr>
      </w:pPr>
      <w:r>
        <w:rPr>
          <w:rFonts w:cs="Calibri" w:ascii="Calibri" w:hAnsi="Calibri"/>
          <w:sz w:val="22"/>
          <w:szCs w:val="22"/>
          <w:lang w:val="en-GB"/>
        </w:rPr>
        <w:t>Think of the front of a shop which you often go to.  Consider the picture that comes before your mind’s eye.</w:t>
      </w:r>
    </w:p>
    <w:p>
      <w:pPr>
        <w:pStyle w:val="Normal"/>
        <w:rPr>
          <w:rFonts w:ascii="Calibri" w:hAnsi="Calibri" w:cs="Calibri"/>
          <w:sz w:val="22"/>
          <w:szCs w:val="22"/>
          <w:lang w:val="en-GB"/>
        </w:rPr>
      </w:pPr>
      <w:r>
        <w:rPr>
          <w:rFonts w:cs="Calibri" w:ascii="Calibri" w:hAnsi="Calibri"/>
          <w:sz w:val="22"/>
          <w:szCs w:val="22"/>
          <w:lang w:val="en-GB"/>
        </w:rPr>
        <w:t>9.</w:t>
        <w:tab/>
        <w:t>The overall appearance of the shop from the opposite side</w:t>
      </w:r>
    </w:p>
    <w:p>
      <w:pPr>
        <w:pStyle w:val="Normal"/>
        <w:rPr>
          <w:rFonts w:ascii="Calibri" w:hAnsi="Calibri" w:cs="Calibri"/>
          <w:sz w:val="22"/>
          <w:szCs w:val="22"/>
          <w:lang w:val="en-GB"/>
        </w:rPr>
      </w:pPr>
      <w:r>
        <w:rPr>
          <w:rFonts w:cs="Calibri" w:ascii="Calibri" w:hAnsi="Calibri"/>
          <w:sz w:val="22"/>
          <w:szCs w:val="22"/>
          <w:lang w:val="en-GB"/>
        </w:rPr>
        <w:tab/>
        <w:t>of the road</w:t>
        <w:tab/>
        <w:tab/>
        <w:tab/>
        <w:tab/>
        <w:tab/>
        <w:tab/>
        <w:tab/>
        <w:t>_______________</w:t>
      </w:r>
    </w:p>
    <w:p>
      <w:pPr>
        <w:pStyle w:val="Normal"/>
        <w:rPr>
          <w:rFonts w:ascii="Calibri" w:hAnsi="Calibri" w:cs="Calibri"/>
          <w:sz w:val="22"/>
          <w:szCs w:val="22"/>
          <w:lang w:val="en-GB"/>
        </w:rPr>
      </w:pPr>
      <w:r>
        <w:rPr>
          <w:rFonts w:cs="Calibri" w:ascii="Calibri" w:hAnsi="Calibri"/>
          <w:sz w:val="22"/>
          <w:szCs w:val="22"/>
          <w:lang w:val="en-GB"/>
        </w:rPr>
        <w:t>10.</w:t>
        <w:tab/>
        <w:t>A window display including colours, shapes and details</w:t>
      </w:r>
    </w:p>
    <w:p>
      <w:pPr>
        <w:pStyle w:val="Normal"/>
        <w:rPr>
          <w:rFonts w:ascii="Calibri" w:hAnsi="Calibri" w:cs="Calibri"/>
          <w:sz w:val="22"/>
          <w:szCs w:val="22"/>
          <w:lang w:val="en-GB"/>
        </w:rPr>
      </w:pPr>
      <w:r>
        <w:rPr>
          <w:rFonts w:cs="Calibri" w:ascii="Calibri" w:hAnsi="Calibri"/>
          <w:sz w:val="22"/>
          <w:szCs w:val="22"/>
          <w:lang w:val="en-GB"/>
        </w:rPr>
        <w:tab/>
        <w:t>of individual items for sale</w:t>
        <w:tab/>
        <w:tab/>
        <w:tab/>
        <w:tab/>
        <w:tab/>
        <w:t>_______________</w:t>
      </w:r>
    </w:p>
    <w:p>
      <w:pPr>
        <w:pStyle w:val="Normal"/>
        <w:rPr>
          <w:rFonts w:ascii="Calibri" w:hAnsi="Calibri" w:cs="Calibri"/>
          <w:sz w:val="22"/>
          <w:szCs w:val="22"/>
          <w:lang w:val="en-GB"/>
        </w:rPr>
      </w:pPr>
      <w:r>
        <w:rPr>
          <w:rFonts w:cs="Calibri" w:ascii="Calibri" w:hAnsi="Calibri"/>
          <w:sz w:val="22"/>
          <w:szCs w:val="22"/>
          <w:lang w:val="en-GB"/>
        </w:rPr>
        <w:t xml:space="preserve">11.         You are near the entrance.  The colour, shape and </w:t>
      </w:r>
    </w:p>
    <w:p>
      <w:pPr>
        <w:pStyle w:val="Normal"/>
        <w:rPr/>
      </w:pPr>
      <w:r>
        <w:rPr>
          <w:rFonts w:eastAsia="Calibri" w:cs="Calibri" w:ascii="Calibri" w:hAnsi="Calibri"/>
          <w:sz w:val="22"/>
          <w:szCs w:val="22"/>
          <w:lang w:val="en-GB"/>
        </w:rPr>
        <w:t xml:space="preserve">               </w:t>
      </w:r>
      <w:r>
        <w:rPr>
          <w:rFonts w:cs="Calibri" w:ascii="Calibri" w:hAnsi="Calibri"/>
          <w:sz w:val="22"/>
          <w:szCs w:val="22"/>
          <w:lang w:val="en-GB"/>
        </w:rPr>
        <w:t>details of the door.</w:t>
        <w:tab/>
        <w:tab/>
        <w:tab/>
        <w:tab/>
        <w:tab/>
        <w:tab/>
        <w:t>_______________</w:t>
      </w:r>
    </w:p>
    <w:p>
      <w:pPr>
        <w:pStyle w:val="Normal"/>
        <w:rPr>
          <w:rFonts w:ascii="Calibri" w:hAnsi="Calibri" w:cs="Calibri"/>
          <w:sz w:val="22"/>
          <w:szCs w:val="22"/>
          <w:lang w:val="en-GB"/>
        </w:rPr>
      </w:pPr>
      <w:r>
        <w:rPr>
          <w:rFonts w:cs="Calibri" w:ascii="Calibri" w:hAnsi="Calibri"/>
          <w:sz w:val="22"/>
          <w:szCs w:val="22"/>
          <w:lang w:val="en-GB"/>
        </w:rPr>
        <w:t>12.         You enter the shop and go to the counter. The counter</w:t>
      </w:r>
    </w:p>
    <w:p>
      <w:pPr>
        <w:pStyle w:val="Normal"/>
        <w:rPr>
          <w:rFonts w:ascii="Calibri" w:hAnsi="Calibri" w:cs="Calibri"/>
          <w:sz w:val="22"/>
          <w:szCs w:val="22"/>
          <w:lang w:val="en-GB"/>
        </w:rPr>
      </w:pPr>
      <w:r>
        <w:rPr>
          <w:rFonts w:cs="Calibri" w:ascii="Calibri" w:hAnsi="Calibri"/>
          <w:sz w:val="22"/>
          <w:szCs w:val="22"/>
          <w:lang w:val="en-GB"/>
        </w:rPr>
        <w:tab/>
        <w:t>assistant serves you.  Money changes hands</w:t>
        <w:tab/>
        <w:tab/>
        <w:tab/>
        <w:t>_______________</w:t>
      </w:r>
    </w:p>
    <w:p>
      <w:pPr>
        <w:pStyle w:val="Normal"/>
        <w:rPr>
          <w:rFonts w:ascii="Calibri" w:hAnsi="Calibri" w:cs="Calibri"/>
          <w:sz w:val="22"/>
          <w:szCs w:val="22"/>
          <w:lang w:val="en-GB"/>
        </w:rPr>
      </w:pPr>
      <w:r>
        <w:rPr>
          <w:rFonts w:cs="Calibri" w:ascii="Calibri" w:hAnsi="Calibri"/>
          <w:sz w:val="22"/>
          <w:szCs w:val="22"/>
          <w:lang w:val="en-GB"/>
        </w:rPr>
      </w:r>
    </w:p>
    <w:p>
      <w:pPr>
        <w:pStyle w:val="Normal"/>
        <w:rPr>
          <w:rFonts w:ascii="Calibri" w:hAnsi="Calibri" w:cs="Calibri"/>
          <w:sz w:val="22"/>
          <w:szCs w:val="22"/>
          <w:lang w:val="en-GB"/>
        </w:rPr>
      </w:pPr>
      <w:r>
        <w:rPr>
          <w:rFonts w:cs="Calibri" w:ascii="Calibri" w:hAnsi="Calibri"/>
          <w:sz w:val="22"/>
          <w:szCs w:val="22"/>
          <w:lang w:val="en-GB"/>
        </w:rPr>
        <w:t>Finally think of a country scene which involves trees, mountains and a lake.  Consider the picture that comes before your mind’s eye.</w:t>
        <w:tab/>
        <w:tab/>
        <w:tab/>
        <w:tab/>
        <w:tab/>
      </w:r>
    </w:p>
    <w:p>
      <w:pPr>
        <w:pStyle w:val="Normal"/>
        <w:rPr>
          <w:rFonts w:ascii="Calibri" w:hAnsi="Calibri" w:cs="Calibri"/>
          <w:sz w:val="22"/>
          <w:szCs w:val="22"/>
          <w:lang w:val="en-GB"/>
        </w:rPr>
      </w:pPr>
      <w:r>
        <w:rPr>
          <w:rFonts w:cs="Calibri" w:ascii="Calibri" w:hAnsi="Calibri"/>
          <w:sz w:val="22"/>
          <w:szCs w:val="22"/>
          <w:lang w:val="en-GB"/>
        </w:rPr>
        <w:t>13.</w:t>
        <w:tab/>
        <w:t>The contours of the landscape</w:t>
        <w:tab/>
        <w:tab/>
        <w:tab/>
        <w:tab/>
        <w:tab/>
        <w:t>_______________</w:t>
      </w:r>
    </w:p>
    <w:p>
      <w:pPr>
        <w:pStyle w:val="Normal"/>
        <w:rPr>
          <w:rFonts w:ascii="Calibri" w:hAnsi="Calibri" w:cs="Calibri"/>
          <w:sz w:val="22"/>
          <w:szCs w:val="22"/>
          <w:lang w:val="en-GB"/>
        </w:rPr>
      </w:pPr>
      <w:r>
        <w:rPr>
          <w:rFonts w:cs="Calibri" w:ascii="Calibri" w:hAnsi="Calibri"/>
          <w:sz w:val="22"/>
          <w:szCs w:val="22"/>
          <w:lang w:val="en-GB"/>
        </w:rPr>
        <w:t xml:space="preserve">14. </w:t>
        <w:tab/>
        <w:t>The colour and shape of the trees</w:t>
        <w:tab/>
        <w:tab/>
        <w:tab/>
        <w:tab/>
        <w:t>_______________</w:t>
      </w:r>
    </w:p>
    <w:p>
      <w:pPr>
        <w:pStyle w:val="Normal"/>
        <w:rPr>
          <w:rFonts w:ascii="Calibri" w:hAnsi="Calibri" w:cs="Calibri"/>
          <w:sz w:val="22"/>
          <w:szCs w:val="22"/>
          <w:lang w:val="en-GB"/>
        </w:rPr>
      </w:pPr>
      <w:r>
        <w:rPr>
          <w:rFonts w:cs="Calibri" w:ascii="Calibri" w:hAnsi="Calibri"/>
          <w:sz w:val="22"/>
          <w:szCs w:val="22"/>
          <w:lang w:val="en-GB"/>
        </w:rPr>
        <w:t>15.</w:t>
        <w:tab/>
        <w:t>The colour and shape of the lake</w:t>
        <w:tab/>
        <w:tab/>
        <w:tab/>
        <w:tab/>
        <w:t>_______________</w:t>
      </w:r>
    </w:p>
    <w:p>
      <w:pPr>
        <w:pStyle w:val="Normal"/>
        <w:rPr>
          <w:rFonts w:ascii="Calibri" w:hAnsi="Calibri" w:cs="Calibri"/>
          <w:sz w:val="22"/>
          <w:szCs w:val="22"/>
          <w:lang w:val="en-GB"/>
        </w:rPr>
      </w:pPr>
      <w:r>
        <w:rPr>
          <w:rFonts w:cs="Calibri" w:ascii="Calibri" w:hAnsi="Calibri"/>
          <w:sz w:val="22"/>
          <w:szCs w:val="22"/>
          <w:lang w:val="en-GB"/>
        </w:rPr>
        <w:t>16.</w:t>
        <w:tab/>
        <w:t>A strong wind blows on the trees and on the lake causing</w:t>
      </w:r>
    </w:p>
    <w:p>
      <w:pPr>
        <w:pStyle w:val="Normal"/>
        <w:rPr/>
      </w:pPr>
      <w:r>
        <w:rPr>
          <w:rFonts w:eastAsia="Calibri" w:cs="Calibri" w:ascii="Calibri" w:hAnsi="Calibri"/>
          <w:sz w:val="22"/>
          <w:szCs w:val="22"/>
          <w:lang w:val="en-GB"/>
        </w:rPr>
        <w:t xml:space="preserve"> </w:t>
      </w:r>
      <w:r>
        <w:rPr>
          <w:rFonts w:cs="Calibri" w:ascii="Calibri" w:hAnsi="Calibri"/>
          <w:sz w:val="22"/>
          <w:szCs w:val="22"/>
          <w:lang w:val="en-GB"/>
        </w:rPr>
        <w:tab/>
        <w:t>waves in the water.</w:t>
        <w:tab/>
        <w:tab/>
        <w:tab/>
        <w:tab/>
        <w:tab/>
        <w:tab/>
        <w:t>_______________</w:t>
      </w:r>
    </w:p>
    <w:p>
      <w:pPr>
        <w:pStyle w:val="Normal"/>
        <w:rPr>
          <w:rFonts w:ascii="Calibri" w:hAnsi="Calibri" w:cs="Calibri"/>
          <w:b/>
          <w:b/>
          <w:bCs/>
          <w:sz w:val="22"/>
          <w:szCs w:val="22"/>
          <w:lang w:val="en-GB"/>
        </w:rPr>
      </w:pPr>
      <w:r>
        <w:rPr>
          <w:rFonts w:cs="Calibri" w:ascii="Calibri" w:hAnsi="Calibri"/>
          <w:b/>
          <w:bCs/>
          <w:sz w:val="22"/>
          <w:szCs w:val="22"/>
          <w:lang w:val="en-GB"/>
        </w:rPr>
      </w:r>
    </w:p>
    <w:p>
      <w:pPr>
        <w:pStyle w:val="Normal"/>
        <w:rPr>
          <w:rFonts w:ascii="Calibri" w:hAnsi="Calibri" w:cs="Calibri"/>
          <w:b/>
          <w:b/>
          <w:bCs/>
          <w:sz w:val="22"/>
          <w:szCs w:val="22"/>
          <w:lang w:val="en-GB"/>
        </w:rPr>
      </w:pPr>
      <w:r>
        <w:rPr>
          <w:rFonts w:cs="Calibri" w:ascii="Calibri" w:hAnsi="Calibri"/>
          <w:b/>
          <w:bCs/>
          <w:sz w:val="22"/>
          <w:szCs w:val="22"/>
          <w:lang w:val="en-GB"/>
        </w:rPr>
      </w:r>
    </w:p>
    <w:p>
      <w:pPr>
        <w:pStyle w:val="Normal"/>
        <w:rPr>
          <w:rFonts w:ascii="Calibri" w:hAnsi="Calibri" w:cs="Calibri"/>
          <w:b/>
          <w:b/>
          <w:bCs/>
          <w:sz w:val="22"/>
          <w:szCs w:val="22"/>
          <w:lang w:val="en-GB"/>
        </w:rPr>
      </w:pPr>
      <w:r>
        <w:rPr>
          <w:rFonts w:cs="Calibri" w:ascii="Calibri" w:hAnsi="Calibri"/>
          <w:b/>
          <w:bCs/>
          <w:sz w:val="22"/>
          <w:szCs w:val="22"/>
          <w:lang w:val="en-GB"/>
        </w:rPr>
      </w:r>
    </w:p>
    <w:p>
      <w:pPr>
        <w:pStyle w:val="Normal"/>
        <w:rPr>
          <w:rFonts w:ascii="Calibri" w:hAnsi="Calibri" w:cs="Calibri"/>
          <w:b/>
          <w:b/>
          <w:bCs/>
          <w:sz w:val="22"/>
          <w:szCs w:val="22"/>
          <w:lang w:val="en-GB"/>
        </w:rPr>
      </w:pPr>
      <w:r>
        <w:rPr>
          <w:rFonts w:cs="Calibri" w:ascii="Calibri" w:hAnsi="Calibri"/>
          <w:b/>
          <w:bCs/>
          <w:sz w:val="22"/>
          <w:szCs w:val="22"/>
          <w:lang w:val="en-GB"/>
        </w:rPr>
      </w:r>
    </w:p>
    <w:p>
      <w:pPr>
        <w:pStyle w:val="Normal"/>
        <w:rPr>
          <w:rFonts w:ascii="Calibri" w:hAnsi="Calibri" w:cs="Calibri"/>
          <w:b/>
          <w:b/>
          <w:bCs/>
          <w:sz w:val="22"/>
          <w:szCs w:val="22"/>
          <w:lang w:val="en-GB"/>
        </w:rPr>
      </w:pPr>
      <w:r>
        <w:rPr>
          <w:rFonts w:cs="Calibri" w:ascii="Calibri" w:hAnsi="Calibri"/>
          <w:b/>
          <w:bCs/>
          <w:sz w:val="22"/>
          <w:szCs w:val="22"/>
          <w:lang w:val="en-GB"/>
        </w:rPr>
        <w:t>Faces Questionnaire</w:t>
      </w:r>
    </w:p>
    <w:p>
      <w:pPr>
        <w:pStyle w:val="Normal"/>
        <w:rPr>
          <w:rFonts w:ascii="Calibri" w:hAnsi="Calibri" w:cs="Calibri"/>
          <w:b/>
          <w:b/>
          <w:bCs/>
          <w:sz w:val="22"/>
          <w:szCs w:val="22"/>
          <w:lang w:val="en-GB"/>
        </w:rPr>
      </w:pPr>
      <w:r>
        <w:rPr>
          <w:rFonts w:cs="Calibri" w:ascii="Calibri" w:hAnsi="Calibri"/>
          <w:b/>
          <w:bCs/>
          <w:sz w:val="22"/>
          <w:szCs w:val="22"/>
          <w:lang w:val="en-GB"/>
        </w:rPr>
      </w:r>
    </w:p>
    <w:p>
      <w:pPr>
        <w:pStyle w:val="Normal"/>
        <w:rPr>
          <w:b/>
          <w:b/>
          <w:bCs/>
        </w:rPr>
      </w:pPr>
      <w:r>
        <w:rPr>
          <w:b/>
          <w:bCs/>
        </w:rPr>
        <w:t>Please read each question and circle the answer</w:t>
      </w:r>
      <w:r>
        <w:rPr>
          <w:b/>
          <w:bCs/>
        </w:rPr>
        <w:t>(s)</w:t>
      </w:r>
      <w:r>
        <w:rPr>
          <w:b/>
          <w:bCs/>
        </w:rPr>
        <w:t xml:space="preserve"> that best describes what you experienced. If your answer is not available, please write it </w:t>
      </w:r>
      <w:r>
        <w:rPr>
          <w:b/>
          <w:bCs/>
        </w:rPr>
        <w:t>down in the available space.</w:t>
      </w:r>
    </w:p>
    <w:p>
      <w:pPr>
        <w:pStyle w:val="Normal"/>
        <w:rPr>
          <w:b/>
          <w:b/>
          <w:bCs/>
        </w:rPr>
      </w:pPr>
      <w:r>
        <w:rPr>
          <w:b/>
          <w:bCs/>
        </w:rPr>
      </w:r>
    </w:p>
    <w:p>
      <w:pPr>
        <w:pStyle w:val="Normal"/>
        <w:rPr>
          <w:b/>
          <w:b/>
          <w:bCs/>
        </w:rPr>
      </w:pPr>
      <w:r>
        <w:rPr>
          <w:b/>
          <w:bCs/>
        </w:rPr>
        <w:t>1. About how many faces did you see in one run?</w:t>
      </w:r>
    </w:p>
    <w:p>
      <w:pPr>
        <w:pStyle w:val="Normal"/>
        <w:rPr/>
      </w:pPr>
      <w:r>
        <w:rPr/>
      </w:r>
    </w:p>
    <w:p>
      <w:pPr>
        <w:pStyle w:val="Normal"/>
        <w:rPr/>
      </w:pPr>
      <w:r>
        <w:rPr/>
        <w:t>0</w:t>
      </w:r>
      <w:r>
        <w:rPr/>
        <w:t>-</w:t>
      </w:r>
      <w:r>
        <w:rPr/>
        <w:t>5</w:t>
      </w:r>
      <w:r>
        <w:rPr/>
        <w:tab/>
        <w:tab/>
        <w:t>5-10</w:t>
        <w:tab/>
        <w:tab/>
        <w:t>15-20</w:t>
        <w:tab/>
        <w:tab/>
      </w:r>
      <w:r>
        <w:rPr/>
        <w:t>50-100</w:t>
        <w:tab/>
        <w:tab/>
        <w:t>Other</w:t>
      </w:r>
    </w:p>
    <w:p>
      <w:pPr>
        <w:pStyle w:val="Normal"/>
        <w:rPr/>
      </w:pPr>
      <w:r>
        <w:rPr/>
      </w:r>
    </w:p>
    <w:p>
      <w:pPr>
        <w:pStyle w:val="Normal"/>
        <w:rPr/>
      </w:pPr>
      <w:r>
        <w:rPr/>
      </w:r>
    </w:p>
    <w:p>
      <w:pPr>
        <w:pStyle w:val="Normal"/>
        <w:rPr/>
      </w:pPr>
      <w:r>
        <w:rPr/>
      </w:r>
    </w:p>
    <w:p>
      <w:pPr>
        <w:pStyle w:val="Normal"/>
        <w:rPr>
          <w:b/>
          <w:b/>
          <w:bCs/>
        </w:rPr>
      </w:pPr>
      <w:r>
        <w:rPr>
          <w:b/>
          <w:bCs/>
        </w:rPr>
        <w:t>2. About how long did each face appear?</w:t>
      </w:r>
    </w:p>
    <w:p>
      <w:pPr>
        <w:pStyle w:val="Normal"/>
        <w:rPr/>
      </w:pPr>
      <w:r>
        <w:rPr/>
      </w:r>
    </w:p>
    <w:p>
      <w:pPr>
        <w:pStyle w:val="Normal"/>
        <w:rPr/>
      </w:pPr>
      <w:r>
        <w:rPr/>
        <w:t>Brief flash</w:t>
        <w:tab/>
        <w:tab/>
      </w:r>
      <w:r>
        <w:rPr/>
        <w:t>~</w:t>
      </w:r>
      <w:r>
        <w:rPr/>
        <w:t>1 second</w:t>
        <w:tab/>
        <w:tab/>
      </w:r>
      <w:r>
        <w:rPr/>
        <w:t>~</w:t>
      </w:r>
      <w:r>
        <w:rPr/>
        <w:t>3 seconds</w:t>
        <w:tab/>
        <w:tab/>
      </w:r>
      <w:r>
        <w:rPr/>
        <w:t>Other</w:t>
      </w:r>
    </w:p>
    <w:p>
      <w:pPr>
        <w:pStyle w:val="Normal"/>
        <w:rPr/>
      </w:pPr>
      <w:r>
        <w:rPr/>
      </w:r>
    </w:p>
    <w:p>
      <w:pPr>
        <w:pStyle w:val="Normal"/>
        <w:rPr/>
      </w:pPr>
      <w:r>
        <w:rPr/>
      </w:r>
    </w:p>
    <w:p>
      <w:pPr>
        <w:pStyle w:val="Normal"/>
        <w:rPr/>
      </w:pPr>
      <w:r>
        <w:rPr/>
      </w:r>
    </w:p>
    <w:p>
      <w:pPr>
        <w:pStyle w:val="Normal"/>
        <w:rPr>
          <w:b/>
          <w:b/>
          <w:bCs/>
        </w:rPr>
      </w:pPr>
      <w:r>
        <w:rPr>
          <w:b/>
          <w:bCs/>
        </w:rPr>
        <w:t>3. How much of the face was usually visible?</w:t>
      </w:r>
    </w:p>
    <w:p>
      <w:pPr>
        <w:pStyle w:val="Normal"/>
        <w:rPr/>
      </w:pPr>
      <w:r>
        <w:rPr/>
      </w:r>
    </w:p>
    <w:p>
      <w:pPr>
        <w:pStyle w:val="Normal"/>
        <w:rPr/>
      </w:pPr>
      <w:r>
        <w:rPr/>
        <w:t>The whole face</w:t>
        <w:tab/>
        <w:t>One half of the face (</w:t>
      </w:r>
      <w:r>
        <w:rPr/>
        <w:t xml:space="preserve">e.g., </w:t>
      </w:r>
      <w:r>
        <w:rPr/>
        <w:t>top/bottom/left/right)</w:t>
        <w:tab/>
        <w:tab/>
      </w:r>
      <w:r>
        <w:rPr/>
        <w:t>Other</w:t>
      </w:r>
    </w:p>
    <w:p>
      <w:pPr>
        <w:pStyle w:val="Normal"/>
        <w:rPr/>
      </w:pPr>
      <w:r>
        <w:rPr/>
      </w:r>
    </w:p>
    <w:p>
      <w:pPr>
        <w:pStyle w:val="Normal"/>
        <w:rPr/>
      </w:pPr>
      <w:r>
        <w:rPr/>
        <w:t>Some parts (</w:t>
      </w:r>
      <w:r>
        <w:rPr/>
        <w:t xml:space="preserve">e.g., </w:t>
      </w:r>
      <w:r>
        <w:rPr/>
        <w:t>eyes/eyebrows/mouth/nose)</w:t>
        <w:tab/>
        <w:tab/>
        <w:t>Vague shape</w:t>
        <w:tab/>
      </w:r>
    </w:p>
    <w:p>
      <w:pPr>
        <w:pStyle w:val="Normal"/>
        <w:rPr/>
      </w:pPr>
      <w:r>
        <w:rPr/>
      </w:r>
    </w:p>
    <w:p>
      <w:pPr>
        <w:pStyle w:val="Normal"/>
        <w:rPr/>
      </w:pPr>
      <w:r>
        <w:rPr/>
      </w:r>
    </w:p>
    <w:p>
      <w:pPr>
        <w:pStyle w:val="Normal"/>
        <w:rPr/>
      </w:pPr>
      <w:r>
        <w:rPr/>
      </w:r>
    </w:p>
    <w:p>
      <w:pPr>
        <w:pStyle w:val="Normal"/>
        <w:rPr>
          <w:b/>
          <w:b/>
          <w:bCs/>
        </w:rPr>
      </w:pPr>
      <w:r>
        <w:rPr>
          <w:b/>
          <w:bCs/>
        </w:rPr>
        <w:t>4. Where did the face tend to appear on screen?</w:t>
      </w:r>
    </w:p>
    <w:p>
      <w:pPr>
        <w:pStyle w:val="Normal"/>
        <w:rPr>
          <w:b/>
          <w:b/>
          <w:bCs/>
        </w:rPr>
      </w:pPr>
      <w:r>
        <w:rPr>
          <w:b/>
          <w:bCs/>
        </w:rPr>
      </w:r>
    </w:p>
    <w:p>
      <w:pPr>
        <w:pStyle w:val="Normal"/>
        <w:rPr/>
      </w:pPr>
      <w:r>
        <w:rPr/>
        <w:t>Near the center</w:t>
        <w:tab/>
      </w:r>
      <w:r>
        <w:rPr/>
        <w:t>More on the left/right/top/bottom</w:t>
      </w:r>
      <w:r>
        <w:rPr/>
        <w:tab/>
        <w:t>Far from the center</w:t>
        <w:tab/>
        <w:tab/>
      </w:r>
    </w:p>
    <w:p>
      <w:pPr>
        <w:pStyle w:val="Normal"/>
        <w:rPr/>
      </w:pPr>
      <w:r>
        <w:rPr/>
      </w:r>
    </w:p>
    <w:p>
      <w:pPr>
        <w:pStyle w:val="Normal"/>
        <w:rPr/>
      </w:pPr>
      <w:r>
        <w:rPr/>
        <w:t>All over the screen</w:t>
        <w:tab/>
        <w:tab/>
        <w:t>Center</w:t>
        <w:tab/>
        <w:tab/>
        <w:t>Other</w:t>
      </w:r>
    </w:p>
    <w:p>
      <w:pPr>
        <w:pStyle w:val="Normal"/>
        <w:rPr/>
      </w:pPr>
      <w:r>
        <w:rPr/>
      </w:r>
    </w:p>
    <w:p>
      <w:pPr>
        <w:pStyle w:val="Normal"/>
        <w:rPr/>
      </w:pPr>
      <w:r>
        <w:rPr/>
      </w:r>
    </w:p>
    <w:p>
      <w:pPr>
        <w:pStyle w:val="Normal"/>
        <w:rPr/>
      </w:pPr>
      <w:r>
        <w:rPr/>
      </w:r>
    </w:p>
    <w:p>
      <w:pPr>
        <w:pStyle w:val="Normal"/>
        <w:rPr>
          <w:b/>
          <w:b/>
          <w:bCs/>
        </w:rPr>
      </w:pPr>
      <w:r>
        <w:rPr>
          <w:b/>
          <w:bCs/>
        </w:rPr>
        <w:t>5. About how big was the face?</w:t>
      </w:r>
    </w:p>
    <w:p>
      <w:pPr>
        <w:pStyle w:val="Normal"/>
        <w:rPr>
          <w:b/>
          <w:b/>
          <w:bCs/>
        </w:rPr>
      </w:pPr>
      <w:r>
        <w:rPr>
          <w:b/>
          <w:bCs/>
        </w:rPr>
      </w:r>
    </w:p>
    <w:p>
      <w:pPr>
        <w:pStyle w:val="Normal"/>
        <w:rPr>
          <w:b w:val="false"/>
          <w:b w:val="false"/>
          <w:bCs w:val="false"/>
        </w:rPr>
      </w:pPr>
      <w:r>
        <w:rPr>
          <w:b w:val="false"/>
          <w:bCs w:val="false"/>
        </w:rPr>
        <w:t>Variable</w:t>
        <w:tab/>
        <w:t>The size of a fingerprint</w:t>
        <w:tab/>
        <w:t>The size of a post-it note</w:t>
        <w:tab/>
        <w:t>It filled much of the screen</w:t>
      </w:r>
    </w:p>
    <w:p>
      <w:pPr>
        <w:pStyle w:val="Normal"/>
        <w:rPr>
          <w:b w:val="false"/>
          <w:b w:val="false"/>
          <w:bCs w:val="false"/>
        </w:rPr>
      </w:pPr>
      <w:r>
        <w:rPr>
          <w:b w:val="false"/>
          <w:bCs w:val="false"/>
        </w:rPr>
      </w:r>
    </w:p>
    <w:p>
      <w:pPr>
        <w:pStyle w:val="Normal"/>
        <w:rPr>
          <w:b w:val="false"/>
          <w:b w:val="false"/>
          <w:bCs w:val="false"/>
        </w:rPr>
      </w:pPr>
      <w:r>
        <w:rPr>
          <w:b w:val="false"/>
          <w:bCs w:val="false"/>
        </w:rPr>
        <w:t>Other</w:t>
      </w:r>
    </w:p>
    <w:p>
      <w:pPr>
        <w:pStyle w:val="Normal"/>
        <w:rPr>
          <w:b w:val="false"/>
          <w:b w:val="false"/>
          <w:bCs w:val="false"/>
        </w:rPr>
      </w:pPr>
      <w:r>
        <w:rPr>
          <w:b w:val="false"/>
          <w:bCs w:val="false"/>
        </w:rPr>
      </w:r>
    </w:p>
    <w:p>
      <w:pPr>
        <w:pStyle w:val="Normal"/>
        <w:rPr>
          <w:b w:val="false"/>
          <w:b w:val="false"/>
          <w:bCs w:val="false"/>
        </w:rPr>
      </w:pPr>
      <w:r>
        <w:rPr>
          <w:b w:val="false"/>
          <w:bCs w:val="false"/>
        </w:rPr>
      </w:r>
    </w:p>
    <w:p>
      <w:pPr>
        <w:pStyle w:val="Normal"/>
        <w:rPr>
          <w:b w:val="false"/>
          <w:b w:val="false"/>
          <w:bCs w:val="false"/>
        </w:rPr>
      </w:pPr>
      <w:r>
        <w:rPr>
          <w:b w:val="false"/>
          <w:bCs w:val="false"/>
        </w:rPr>
      </w:r>
    </w:p>
    <w:p>
      <w:pPr>
        <w:pStyle w:val="Normal"/>
        <w:rPr>
          <w:b/>
          <w:b/>
          <w:bCs/>
        </w:rPr>
      </w:pPr>
      <w:r>
        <w:rPr>
          <w:b/>
          <w:bCs/>
        </w:rPr>
        <w:t>6. About how frequently did you see the faces?</w:t>
      </w:r>
    </w:p>
    <w:p>
      <w:pPr>
        <w:pStyle w:val="Normal"/>
        <w:rPr>
          <w:b w:val="false"/>
          <w:b w:val="false"/>
          <w:bCs w:val="false"/>
        </w:rPr>
      </w:pPr>
      <w:r>
        <w:rPr>
          <w:b w:val="false"/>
          <w:bCs w:val="false"/>
        </w:rPr>
      </w:r>
    </w:p>
    <w:p>
      <w:pPr>
        <w:pStyle w:val="Normal"/>
        <w:rPr>
          <w:b w:val="false"/>
          <w:b w:val="false"/>
          <w:bCs w:val="false"/>
        </w:rPr>
      </w:pPr>
      <w:r>
        <w:rPr>
          <w:b w:val="false"/>
          <w:bCs w:val="false"/>
        </w:rPr>
        <w:t>Sometimes one right after the other within a couple of seconds</w:t>
        <w:tab/>
        <w:tab/>
        <w:t>Every 1-2 seconds</w:t>
      </w:r>
    </w:p>
    <w:p>
      <w:pPr>
        <w:pStyle w:val="Normal"/>
        <w:rPr>
          <w:b w:val="false"/>
          <w:b w:val="false"/>
          <w:bCs w:val="false"/>
        </w:rPr>
      </w:pPr>
      <w:r>
        <w:rPr>
          <w:b w:val="false"/>
          <w:bCs w:val="false"/>
        </w:rPr>
      </w:r>
    </w:p>
    <w:p>
      <w:pPr>
        <w:pStyle w:val="Normal"/>
        <w:spacing w:lineRule="auto" w:line="480"/>
        <w:rPr>
          <w:b w:val="false"/>
          <w:b w:val="false"/>
          <w:bCs w:val="false"/>
        </w:rPr>
      </w:pPr>
      <w:r>
        <w:rPr>
          <w:b w:val="false"/>
          <w:bCs w:val="false"/>
        </w:rPr>
        <w:t>Every 5-</w:t>
      </w:r>
      <w:r>
        <w:rPr>
          <w:b w:val="false"/>
          <w:bCs w:val="false"/>
        </w:rPr>
        <w:t>10</w:t>
      </w:r>
      <w:r>
        <w:rPr>
          <w:b w:val="false"/>
          <w:bCs w:val="false"/>
        </w:rPr>
        <w:t xml:space="preserve"> seconds</w:t>
        <w:tab/>
        <w:tab/>
        <w:t>Every 1-2 minutes</w:t>
        <w:tab/>
        <w:tab/>
        <w:t>Variable</w:t>
        <w:tab/>
      </w:r>
      <w:r>
        <w:rPr>
          <w:b w:val="false"/>
          <w:bCs w:val="false"/>
        </w:rPr>
        <w:t>Other</w:t>
      </w:r>
    </w:p>
    <w:p>
      <w:pPr>
        <w:pStyle w:val="Normal"/>
        <w:spacing w:lineRule="auto" w:line="480"/>
        <w:rPr>
          <w:b/>
          <w:b/>
          <w:bCs/>
          <w:i/>
          <w:i/>
          <w:iCs/>
        </w:rPr>
      </w:pPr>
      <w:r>
        <w:rPr>
          <w:b/>
          <w:bCs/>
          <w:i/>
          <w:iCs/>
        </w:rPr>
      </w:r>
    </w:p>
    <w:p>
      <w:pPr>
        <w:pStyle w:val="Normal"/>
        <w:spacing w:lineRule="auto" w:line="480"/>
        <w:rPr>
          <w:b/>
          <w:b/>
          <w:bCs/>
          <w:i/>
          <w:i/>
          <w:iCs/>
        </w:rPr>
      </w:pPr>
      <w:r>
        <w:rPr>
          <w:b/>
          <w:bCs/>
          <w:i/>
          <w:iCs/>
        </w:rPr>
        <w:t xml:space="preserve">5. </w:t>
      </w:r>
      <w:r>
        <w:rPr>
          <w:b/>
          <w:bCs/>
          <w:i/>
          <w:iCs/>
        </w:rPr>
        <w:t xml:space="preserve">Group-average </w:t>
      </w:r>
      <w:r>
        <w:rPr>
          <w:b/>
          <w:bCs/>
          <w:i/>
          <w:iCs/>
        </w:rPr>
        <w:t>r</w:t>
      </w:r>
      <w:r>
        <w:rPr>
          <w:b/>
          <w:bCs/>
          <w:i/>
          <w:iCs/>
        </w:rPr>
        <w:t>esults</w:t>
      </w:r>
    </w:p>
    <w:p>
      <w:pPr>
        <w:pStyle w:val="Normal"/>
        <w:spacing w:lineRule="auto" w:line="480"/>
        <w:rPr>
          <w:b w:val="false"/>
          <w:b w:val="false"/>
          <w:bCs w:val="false"/>
          <w:i/>
          <w:i/>
          <w:iCs/>
        </w:rPr>
      </w:pPr>
      <w:r>
        <w:rPr>
          <w:b w:val="false"/>
          <w:bCs w:val="false"/>
          <w:i/>
          <w:iCs/>
        </w:rPr>
        <w:t>Exp.1a</w:t>
      </w:r>
    </w:p>
    <w:p>
      <w:pPr>
        <w:pStyle w:val="Normal"/>
        <w:spacing w:lineRule="auto" w:line="480"/>
        <w:rPr/>
      </w:pPr>
      <w:r>
        <w:rPr>
          <w:b w:val="false"/>
          <w:bCs w:val="false"/>
          <w:i w:val="false"/>
          <w:iCs w:val="false"/>
        </w:rPr>
        <w:t>W</w:t>
      </w:r>
      <w:r>
        <w:rPr>
          <w:b w:val="false"/>
          <w:bCs w:val="false"/>
          <w:i w:val="false"/>
          <w:iCs w:val="false"/>
        </w:rPr>
        <w:t xml:space="preserve">e conducted group-average analyses to compare our results to those of Zhang et al. </w:t>
      </w:r>
      <w:r>
        <w:rPr>
          <w:b w:val="false"/>
          <w:bCs w:val="false"/>
          <w:i w:val="false"/>
          <w:iCs w:val="false"/>
        </w:rPr>
        <w:t>(2008)</w:t>
      </w:r>
      <w:r>
        <w:rPr>
          <w:b w:val="false"/>
          <w:bCs w:val="false"/>
          <w:i w:val="false"/>
          <w:iCs w:val="false"/>
        </w:rPr>
        <w:t>.</w:t>
      </w:r>
      <w:r>
        <w:rPr>
          <w:b w:val="false"/>
          <w:bCs w:val="false"/>
          <w:i w:val="false"/>
          <w:iCs w:val="false"/>
        </w:rPr>
        <w:t xml:space="preserve"> Zhang and colleagues reported face-</w:t>
      </w:r>
      <w:r>
        <w:rPr>
          <w:b w:val="false"/>
          <w:bCs w:val="false"/>
          <w:i w:val="false"/>
          <w:iCs w:val="false"/>
        </w:rPr>
        <w:t>present</w:t>
      </w:r>
      <w:r>
        <w:rPr>
          <w:b w:val="false"/>
          <w:bCs w:val="false"/>
          <w:i w:val="false"/>
          <w:iCs w:val="false"/>
        </w:rPr>
        <w:t xml:space="preserve"> </w:t>
      </w:r>
      <w:r>
        <w:rPr>
          <w:b w:val="false"/>
          <w:bCs w:val="false"/>
          <w:i w:val="false"/>
          <w:iCs w:val="false"/>
        </w:rPr>
        <w:t xml:space="preserve">responses </w:t>
      </w:r>
      <w:r>
        <w:rPr>
          <w:b w:val="false"/>
          <w:bCs w:val="false"/>
          <w:i w:val="false"/>
          <w:iCs w:val="false"/>
        </w:rPr>
        <w:t xml:space="preserve">on 35.52% of trials </w:t>
      </w:r>
      <w:r>
        <w:rPr>
          <w:b w:val="false"/>
          <w:bCs w:val="false"/>
          <w:i w:val="false"/>
          <w:iCs w:val="false"/>
        </w:rPr>
        <w:t>with a standard deviation (SD) of 14% (</w:t>
      </w:r>
      <w:r>
        <w:rPr>
          <w:b w:val="false"/>
          <w:bCs w:val="false"/>
          <w:i/>
          <w:iCs/>
        </w:rPr>
        <w:t>N</w:t>
      </w:r>
      <w:r>
        <w:rPr>
          <w:b w:val="false"/>
          <w:bCs w:val="false"/>
          <w:i w:val="false"/>
          <w:iCs w:val="false"/>
        </w:rPr>
        <w:t xml:space="preserve"> = 16). Subjects in our experiment (</w:t>
      </w:r>
      <w:r>
        <w:rPr>
          <w:b w:val="false"/>
          <w:bCs w:val="false"/>
          <w:i/>
          <w:iCs/>
        </w:rPr>
        <w:t>N</w:t>
      </w:r>
      <w:r>
        <w:rPr>
          <w:b w:val="false"/>
          <w:bCs w:val="false"/>
          <w:i w:val="false"/>
          <w:iCs w:val="false"/>
        </w:rPr>
        <w:t xml:space="preserve"> = 42) were generally more conservative with their face-present responses, with a mean of 13.26% (SD = 17.47%). The reason for this discrepancy was largely due to subjects withholding responses on many trials (mean = 27.87%, SD = 28.24%), rather than reporting to have seen no face – a result that was not antic</w:t>
      </w:r>
      <w:r>
        <w:rPr>
          <w:b w:val="false"/>
          <w:bCs w:val="false"/>
          <w:i w:val="false"/>
          <w:iCs w:val="false"/>
        </w:rPr>
        <w:t xml:space="preserve">ipated </w:t>
      </w:r>
      <w:r>
        <w:rPr>
          <w:b w:val="false"/>
          <w:bCs w:val="false"/>
          <w:i w:val="false"/>
          <w:iCs w:val="false"/>
        </w:rPr>
        <w:t xml:space="preserve">(but see above in </w:t>
      </w:r>
      <w:r>
        <w:rPr>
          <w:b w:val="false"/>
          <w:bCs w:val="false"/>
          <w:i/>
          <w:iCs/>
        </w:rPr>
        <w:t>Exploring</w:t>
      </w:r>
      <w:r>
        <w:rPr>
          <w:b w:val="false"/>
          <w:bCs w:val="false"/>
          <w:i/>
          <w:iCs/>
        </w:rPr>
        <w:t xml:space="preserve"> non-responses</w:t>
      </w:r>
      <w:r>
        <w:rPr>
          <w:b w:val="false"/>
          <w:bCs w:val="false"/>
          <w:i w:val="false"/>
          <w:iCs w:val="false"/>
        </w:rPr>
        <w:t>)</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tab/>
      </w:r>
      <w:r>
        <w:rPr>
          <w:b w:val="false"/>
          <w:bCs w:val="false"/>
          <w:i w:val="false"/>
          <w:iCs w:val="false"/>
        </w:rPr>
        <w:t>Subjects made face-absent responses on 58.86% (SD = 28.75%) of trials on average. This result suggests that generally subjects knew that they should have seen no face about 50% of the time, although the SD suggests a high amount of variability in subject responses. was A Bayesian paired-samples t-test conducted in JASP revealed extremely strong evidence for a discrepancy between the number of face-absent responses and face-present responses (BF</w:t>
      </w:r>
      <w:r>
        <w:rPr>
          <w:b w:val="false"/>
          <w:bCs w:val="false"/>
          <w:i w:val="false"/>
          <w:iCs w:val="false"/>
          <w:vertAlign w:val="subscript"/>
        </w:rPr>
        <w:t xml:space="preserve">10 </w:t>
      </w:r>
      <w:r>
        <w:rPr>
          <w:b w:val="false"/>
          <w:bCs w:val="false"/>
          <w:i w:val="false"/>
          <w:iCs w:val="false"/>
          <w:position w:val="0"/>
          <w:sz w:val="24"/>
          <w:vertAlign w:val="baseline"/>
        </w:rPr>
        <w:t>= 7.122e+6</w:t>
      </w:r>
      <w:r>
        <w:rPr>
          <w:b w:val="false"/>
          <w:bCs w:val="false"/>
          <w:i w:val="false"/>
          <w:iCs w:val="false"/>
        </w:rPr>
        <w:t xml:space="preserve">), which suggests that subjects were generally more likely to respond if they did not see a face compared to when they did see a face. This result seems to suggest that if subjects were unsure about the presence of a face (as reported in </w:t>
      </w:r>
      <w:r>
        <w:rPr>
          <w:b w:val="false"/>
          <w:bCs w:val="false"/>
          <w:i/>
          <w:iCs/>
        </w:rPr>
        <w:t>Exploring non-responses</w:t>
      </w:r>
      <w:r>
        <w:rPr>
          <w:b w:val="false"/>
          <w:bCs w:val="false"/>
          <w:i w:val="false"/>
          <w:iCs w:val="false"/>
        </w:rPr>
        <w:t>), they simply did not respond. Non-responses from indecisive subjects, coupled with non-responses that reflected a true lack of illusory experience, led to a much lower number of face-present responses overall.</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Exp.</w:t>
      </w:r>
      <w:r>
        <w:rPr>
          <w:b w:val="false"/>
          <w:bCs w:val="false"/>
          <w:i/>
          <w:iCs/>
        </w:rPr>
        <w:t>1</w:t>
      </w:r>
      <w:r>
        <w:rPr>
          <w:b w:val="false"/>
          <w:bCs w:val="false"/>
          <w:i/>
          <w:iCs/>
        </w:rPr>
        <w:t>b</w:t>
      </w:r>
    </w:p>
    <w:p>
      <w:pPr>
        <w:pStyle w:val="Normal"/>
        <w:spacing w:lineRule="auto" w:line="480"/>
        <w:rPr>
          <w:b w:val="false"/>
          <w:b w:val="false"/>
          <w:bCs w:val="false"/>
          <w:i w:val="false"/>
          <w:i w:val="false"/>
          <w:iCs w:val="false"/>
        </w:rPr>
      </w:pPr>
      <w:r>
        <w:rPr>
          <w:b w:val="false"/>
          <w:bCs w:val="false"/>
          <w:i w:val="false"/>
          <w:iCs w:val="false"/>
        </w:rPr>
        <w:t>In Exp.</w:t>
      </w:r>
      <w:r>
        <w:rPr>
          <w:b w:val="false"/>
          <w:bCs w:val="false"/>
          <w:i w:val="false"/>
          <w:iCs w:val="false"/>
        </w:rPr>
        <w:t>1b</w:t>
      </w:r>
      <w:r>
        <w:rPr>
          <w:b w:val="false"/>
          <w:bCs w:val="false"/>
          <w:i w:val="false"/>
          <w:iCs w:val="false"/>
        </w:rPr>
        <w:t xml:space="preserve">, subjects responded that they </w:t>
      </w:r>
      <w:r>
        <w:rPr>
          <w:b w:val="false"/>
          <w:bCs w:val="false"/>
          <w:i w:val="false"/>
          <w:iCs w:val="false"/>
        </w:rPr>
        <w:t xml:space="preserve">saw </w:t>
      </w:r>
      <w:r>
        <w:rPr>
          <w:b w:val="false"/>
          <w:bCs w:val="false"/>
          <w:i w:val="false"/>
          <w:iCs w:val="false"/>
        </w:rPr>
        <w:t xml:space="preserve">faces on </w:t>
      </w:r>
      <w:r>
        <w:rPr>
          <w:b w:val="false"/>
          <w:bCs w:val="false"/>
          <w:i w:val="false"/>
          <w:iCs w:val="false"/>
        </w:rPr>
        <w:t>5</w:t>
      </w:r>
      <w:r>
        <w:rPr>
          <w:b w:val="false"/>
          <w:bCs w:val="false"/>
          <w:i w:val="false"/>
          <w:iCs w:val="false"/>
        </w:rPr>
        <w:t>.</w:t>
      </w:r>
      <w:r>
        <w:rPr>
          <w:b w:val="false"/>
          <w:bCs w:val="false"/>
          <w:i w:val="false"/>
          <w:iCs w:val="false"/>
        </w:rPr>
        <w:t>69</w:t>
      </w:r>
      <w:r>
        <w:rPr>
          <w:b w:val="false"/>
          <w:bCs w:val="false"/>
          <w:i w:val="false"/>
          <w:iCs w:val="false"/>
        </w:rPr>
        <w:t xml:space="preserve">% </w:t>
      </w:r>
      <w:r>
        <w:rPr>
          <w:b w:val="false"/>
          <w:bCs w:val="false"/>
          <w:i w:val="false"/>
          <w:iCs w:val="false"/>
        </w:rPr>
        <w:t>(SD = 7.92%)</w:t>
      </w:r>
      <w:r>
        <w:rPr>
          <w:b w:val="false"/>
          <w:bCs w:val="false"/>
          <w:i w:val="false"/>
          <w:iCs w:val="false"/>
        </w:rPr>
        <w:t xml:space="preserve"> of trials on average. A </w:t>
      </w:r>
      <w:r>
        <w:rPr>
          <w:b w:val="false"/>
          <w:bCs w:val="false"/>
          <w:i w:val="false"/>
          <w:iCs w:val="false"/>
        </w:rPr>
        <w:t>Bayesian</w:t>
      </w:r>
      <w:r>
        <w:rPr>
          <w:b w:val="false"/>
          <w:bCs w:val="false"/>
          <w:i w:val="false"/>
          <w:iCs w:val="false"/>
        </w:rPr>
        <w:t xml:space="preserve"> </w:t>
      </w:r>
      <w:r>
        <w:rPr>
          <w:b w:val="false"/>
          <w:bCs w:val="false"/>
          <w:i w:val="false"/>
          <w:iCs w:val="false"/>
        </w:rPr>
        <w:t xml:space="preserve">Mann-Whitney U test (data augmentation algorithm with 5 chains and 1000 iterations, Cauchy prior = 0.707) </w:t>
      </w:r>
      <w:r>
        <w:rPr>
          <w:b w:val="false"/>
          <w:bCs w:val="false"/>
          <w:i w:val="false"/>
          <w:iCs w:val="false"/>
        </w:rPr>
        <w:t xml:space="preserve">revealed </w:t>
      </w:r>
      <w:r>
        <w:rPr>
          <w:b w:val="false"/>
          <w:bCs w:val="false"/>
          <w:i w:val="false"/>
          <w:iCs w:val="false"/>
        </w:rPr>
        <w:t>anecdotal evidence that this proportion was</w:t>
      </w:r>
      <w:r>
        <w:rPr>
          <w:b w:val="false"/>
          <w:bCs w:val="false"/>
          <w:i w:val="false"/>
          <w:iCs w:val="false"/>
        </w:rPr>
        <w:t xml:space="preserve"> different from </w:t>
      </w:r>
      <w:r>
        <w:rPr>
          <w:b w:val="false"/>
          <w:bCs w:val="false"/>
          <w:i w:val="false"/>
          <w:iCs w:val="false"/>
        </w:rPr>
        <w:t>that</w:t>
      </w:r>
      <w:r>
        <w:rPr>
          <w:b w:val="false"/>
          <w:bCs w:val="false"/>
          <w:i w:val="false"/>
          <w:iCs w:val="false"/>
        </w:rPr>
        <w:t xml:space="preserve"> reported in Exp.1</w:t>
      </w:r>
      <w:r>
        <w:rPr>
          <w:b w:val="false"/>
          <w:bCs w:val="false"/>
          <w:i w:val="false"/>
          <w:iCs w:val="false"/>
        </w:rPr>
        <w:t>a</w:t>
      </w:r>
      <w:r>
        <w:rPr>
          <w:b w:val="false"/>
          <w:bCs w:val="false"/>
          <w:i w:val="false"/>
          <w:iCs w:val="false"/>
        </w:rPr>
        <w:t xml:space="preserve"> (</w:t>
      </w:r>
      <w:r>
        <w:rPr>
          <w:b w:val="false"/>
          <w:bCs w:val="false"/>
          <w:i w:val="false"/>
          <w:iCs w:val="false"/>
        </w:rPr>
        <w:t>U = 581.500, BF</w:t>
      </w:r>
      <w:r>
        <w:rPr>
          <w:b w:val="false"/>
          <w:bCs w:val="false"/>
          <w:i w:val="false"/>
          <w:iCs w:val="false"/>
          <w:vertAlign w:val="subscript"/>
        </w:rPr>
        <w:t>10</w:t>
      </w:r>
      <w:r>
        <w:rPr>
          <w:b w:val="false"/>
          <w:bCs w:val="false"/>
          <w:i w:val="false"/>
          <w:iCs w:val="false"/>
          <w:position w:val="0"/>
          <w:sz w:val="24"/>
          <w:vertAlign w:val="baseline"/>
        </w:rPr>
        <w:t xml:space="preserve"> = 1.731</w:t>
      </w:r>
      <w:r>
        <w:rPr>
          <w:b w:val="false"/>
          <w:bCs w:val="false"/>
          <w:i w:val="false"/>
          <w:iCs w:val="false"/>
        </w:rPr>
        <w:t xml:space="preserve">), </w:t>
      </w:r>
      <w:r>
        <w:rPr>
          <w:b w:val="false"/>
          <w:bCs w:val="false"/>
          <w:i w:val="false"/>
          <w:iCs w:val="false"/>
        </w:rPr>
        <w:t>suggesting a small influence of instructions on responses</w:t>
      </w:r>
      <w:r>
        <w:rPr>
          <w:b w:val="false"/>
          <w:bCs w:val="false"/>
          <w:i w:val="false"/>
          <w:iCs w:val="false"/>
        </w:rPr>
        <w:t xml:space="preserve">. </w:t>
      </w:r>
      <w:r>
        <w:rPr>
          <w:b w:val="false"/>
          <w:bCs w:val="false"/>
          <w:i w:val="false"/>
          <w:iCs w:val="false"/>
        </w:rPr>
        <w:t>Again, subjects chose to withhold responses on many trials (mean = 32.79%, SD = 31.39%), and we found no evidence for a difference in the proportion of non-responses between experiments (U = 812.500,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0.</w:t>
      </w:r>
      <w:r>
        <w:rPr>
          <w:b w:val="false"/>
          <w:bCs w:val="false"/>
          <w:i w:val="false"/>
          <w:iCs w:val="false"/>
          <w:position w:val="0"/>
          <w:sz w:val="24"/>
          <w:vertAlign w:val="baseline"/>
        </w:rPr>
        <w:t>241</w:t>
      </w:r>
      <w:r>
        <w:rPr>
          <w:b w:val="false"/>
          <w:bCs w:val="false"/>
          <w:i w:val="false"/>
          <w:iCs w:val="false"/>
        </w:rPr>
        <w:t>). There was furthermore no evidence for a difference in the proportion of face-absent responses in Experiment 1b (mean = 61.53%, SD = 31.01%) compared to Exp.1a (U = 841.500,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0.301</w:t>
      </w:r>
      <w:r>
        <w:rPr>
          <w:b w:val="false"/>
          <w:bCs w:val="false"/>
          <w:i w:val="false"/>
          <w:iCs w:val="false"/>
        </w:rPr>
        <w:t>), and the SD again indicates a high amount of individual variability in responses. As in Exp.1a, a Bayesian paired-samples t-test showed an extremely strong difference between the number of face-absent and face-present responses (BF</w:t>
      </w:r>
      <w:r>
        <w:rPr>
          <w:b w:val="false"/>
          <w:bCs w:val="false"/>
          <w:i w:val="false"/>
          <w:iCs w:val="false"/>
          <w:vertAlign w:val="subscript"/>
        </w:rPr>
        <w:t xml:space="preserve">10 </w:t>
      </w:r>
      <w:r>
        <w:rPr>
          <w:b w:val="false"/>
          <w:bCs w:val="false"/>
          <w:i w:val="false"/>
          <w:iCs w:val="false"/>
          <w:position w:val="0"/>
          <w:sz w:val="24"/>
          <w:vertAlign w:val="baseline"/>
        </w:rPr>
        <w:t>= 1.534e+10</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tab/>
        <w:t xml:space="preserve">The addition of an instruction than puts less pressure on subjects to respond positively </w:t>
      </w:r>
      <w:r>
        <w:rPr>
          <w:b w:val="false"/>
          <w:bCs w:val="false"/>
          <w:i w:val="false"/>
          <w:iCs w:val="false"/>
        </w:rPr>
        <w:t>slightly</w:t>
      </w:r>
      <w:r>
        <w:rPr>
          <w:b w:val="false"/>
          <w:bCs w:val="false"/>
          <w:i w:val="false"/>
          <w:iCs w:val="false"/>
        </w:rPr>
        <w:t xml:space="preserve"> </w:t>
      </w:r>
      <w:r>
        <w:rPr>
          <w:b w:val="false"/>
          <w:bCs w:val="false"/>
          <w:i w:val="false"/>
          <w:iCs w:val="false"/>
        </w:rPr>
        <w:t>reduced positive</w:t>
      </w:r>
      <w:r>
        <w:rPr>
          <w:b w:val="false"/>
          <w:bCs w:val="false"/>
          <w:i w:val="false"/>
          <w:iCs w:val="false"/>
        </w:rPr>
        <w:t xml:space="preserve"> responses overall. However, this did not decrease non-responses, which may indicate continued hesitancy to respond when subjects were unsure about the presence of a face. </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Pilot Exp.A</w:t>
      </w:r>
    </w:p>
    <w:p>
      <w:pPr>
        <w:pStyle w:val="Normal"/>
        <w:spacing w:lineRule="auto" w:line="480"/>
        <w:rPr>
          <w:b w:val="false"/>
          <w:b w:val="false"/>
          <w:bCs w:val="false"/>
          <w:i w:val="false"/>
          <w:i w:val="false"/>
          <w:iCs w:val="false"/>
        </w:rPr>
      </w:pPr>
      <w:r>
        <w:rPr>
          <w:b w:val="false"/>
          <w:bCs w:val="false"/>
          <w:i w:val="false"/>
          <w:iCs w:val="false"/>
        </w:rPr>
        <w:t xml:space="preserve">In </w:t>
      </w:r>
      <w:r>
        <w:rPr>
          <w:b w:val="false"/>
          <w:bCs w:val="false"/>
          <w:i w:val="false"/>
          <w:iCs w:val="false"/>
        </w:rPr>
        <w:t>Pilot Exp.A</w:t>
      </w:r>
      <w:r>
        <w:rPr>
          <w:b w:val="false"/>
          <w:bCs w:val="false"/>
          <w:i w:val="false"/>
          <w:iCs w:val="false"/>
        </w:rPr>
        <w:t xml:space="preserve">, subjects </w:t>
      </w:r>
      <w:r>
        <w:rPr>
          <w:b w:val="false"/>
          <w:bCs w:val="false"/>
          <w:i w:val="false"/>
          <w:iCs w:val="false"/>
        </w:rPr>
        <w:t>made a</w:t>
      </w:r>
      <w:r>
        <w:rPr>
          <w:b w:val="false"/>
          <w:bCs w:val="false"/>
          <w:i w:val="false"/>
          <w:iCs w:val="false"/>
        </w:rPr>
        <w:t xml:space="preserve"> face-</w:t>
      </w:r>
      <w:r>
        <w:rPr>
          <w:b w:val="false"/>
          <w:bCs w:val="false"/>
          <w:i w:val="false"/>
          <w:iCs w:val="false"/>
        </w:rPr>
        <w:t>present response</w:t>
      </w:r>
      <w:r>
        <w:rPr>
          <w:b w:val="false"/>
          <w:bCs w:val="false"/>
          <w:i w:val="false"/>
          <w:iCs w:val="false"/>
        </w:rPr>
        <w:t xml:space="preserve"> on </w:t>
      </w:r>
      <w:r>
        <w:rPr>
          <w:b w:val="false"/>
          <w:bCs w:val="false"/>
          <w:i w:val="false"/>
          <w:iCs w:val="false"/>
        </w:rPr>
        <w:t>5</w:t>
      </w:r>
      <w:r>
        <w:rPr>
          <w:b w:val="false"/>
          <w:bCs w:val="false"/>
          <w:i w:val="false"/>
          <w:iCs w:val="false"/>
        </w:rPr>
        <w:t>.</w:t>
      </w:r>
      <w:r>
        <w:rPr>
          <w:b w:val="false"/>
          <w:bCs w:val="false"/>
          <w:i w:val="false"/>
          <w:iCs w:val="false"/>
        </w:rPr>
        <w:t>53</w:t>
      </w:r>
      <w:r>
        <w:rPr>
          <w:b w:val="false"/>
          <w:bCs w:val="false"/>
          <w:i w:val="false"/>
          <w:iCs w:val="false"/>
        </w:rPr>
        <w:t xml:space="preserve">% </w:t>
      </w:r>
      <w:r>
        <w:rPr>
          <w:b w:val="false"/>
          <w:bCs w:val="false"/>
          <w:i w:val="false"/>
          <w:iCs w:val="false"/>
        </w:rPr>
        <w:t>(SD = 10.04%)</w:t>
      </w:r>
      <w:r>
        <w:rPr>
          <w:b w:val="false"/>
          <w:bCs w:val="false"/>
          <w:i w:val="false"/>
          <w:iCs w:val="false"/>
        </w:rPr>
        <w:t xml:space="preserve"> of trials on average. A </w:t>
      </w:r>
      <w:r>
        <w:rPr>
          <w:b w:val="false"/>
          <w:bCs w:val="false"/>
          <w:i w:val="false"/>
          <w:iCs w:val="false"/>
        </w:rPr>
        <w:t>Bayesian Mann-Whitney U</w:t>
      </w:r>
      <w:r>
        <w:rPr>
          <w:b w:val="false"/>
          <w:bCs w:val="false"/>
          <w:i w:val="false"/>
          <w:iCs w:val="false"/>
        </w:rPr>
        <w:t xml:space="preserve"> test revealed </w:t>
      </w:r>
      <w:r>
        <w:rPr>
          <w:b w:val="false"/>
          <w:bCs w:val="false"/>
          <w:i w:val="false"/>
          <w:iCs w:val="false"/>
        </w:rPr>
        <w:t>anecdotal evidence that this was</w:t>
      </w:r>
      <w:r>
        <w:rPr>
          <w:b w:val="false"/>
          <w:bCs w:val="false"/>
          <w:i w:val="false"/>
          <w:iCs w:val="false"/>
        </w:rPr>
        <w:t xml:space="preserve"> different from the face-</w:t>
      </w:r>
      <w:r>
        <w:rPr>
          <w:b w:val="false"/>
          <w:bCs w:val="false"/>
          <w:i w:val="false"/>
          <w:iCs w:val="false"/>
        </w:rPr>
        <w:t>present response</w:t>
      </w:r>
      <w:r>
        <w:rPr>
          <w:b w:val="false"/>
          <w:bCs w:val="false"/>
          <w:i w:val="false"/>
          <w:iCs w:val="false"/>
        </w:rPr>
        <w:t>s reported in Exp.1</w:t>
      </w:r>
      <w:r>
        <w:rPr>
          <w:b w:val="false"/>
          <w:bCs w:val="false"/>
          <w:i w:val="false"/>
          <w:iCs w:val="false"/>
        </w:rPr>
        <w:t>a</w:t>
      </w:r>
      <w:r>
        <w:rPr>
          <w:b w:val="false"/>
          <w:bCs w:val="false"/>
          <w:i w:val="false"/>
          <w:iCs w:val="false"/>
        </w:rPr>
        <w:t xml:space="preserve"> (</w:t>
      </w:r>
      <w:r>
        <w:rPr>
          <w:b w:val="false"/>
          <w:bCs w:val="false"/>
          <w:i w:val="false"/>
          <w:iCs w:val="false"/>
        </w:rPr>
        <w:t>U = 1013.000, BF</w:t>
      </w:r>
      <w:r>
        <w:rPr>
          <w:b w:val="false"/>
          <w:bCs w:val="false"/>
          <w:i w:val="false"/>
          <w:iCs w:val="false"/>
          <w:vertAlign w:val="subscript"/>
        </w:rPr>
        <w:t>10</w:t>
      </w:r>
      <w:r>
        <w:rPr>
          <w:b w:val="false"/>
          <w:bCs w:val="false"/>
          <w:i w:val="false"/>
          <w:iCs w:val="false"/>
          <w:position w:val="0"/>
          <w:sz w:val="24"/>
          <w:vertAlign w:val="baseline"/>
        </w:rPr>
        <w:t xml:space="preserve"> = 2.023</w:t>
      </w:r>
      <w:r>
        <w:rPr>
          <w:b w:val="false"/>
          <w:bCs w:val="false"/>
          <w:i w:val="false"/>
          <w:iCs w:val="false"/>
        </w:rPr>
        <w:t>)</w:t>
      </w:r>
      <w:r>
        <w:rPr>
          <w:b w:val="false"/>
          <w:bCs w:val="false"/>
          <w:i w:val="false"/>
          <w:iCs w:val="false"/>
        </w:rPr>
        <w:t xml:space="preserve">, </w:t>
      </w:r>
      <w:r>
        <w:rPr>
          <w:b w:val="false"/>
          <w:bCs w:val="false"/>
          <w:i w:val="false"/>
          <w:iCs w:val="false"/>
        </w:rPr>
        <w:t xml:space="preserve">and no evidence for a difference from the face-present responses reported in Exp.1b </w:t>
      </w:r>
      <w:r>
        <w:rPr>
          <w:b w:val="false"/>
          <w:bCs w:val="false"/>
          <w:i w:val="false"/>
          <w:iCs w:val="false"/>
        </w:rPr>
        <w:t>(</w:t>
      </w:r>
      <w:r>
        <w:rPr>
          <w:b w:val="false"/>
          <w:bCs w:val="false"/>
          <w:i w:val="false"/>
          <w:iCs w:val="false"/>
        </w:rPr>
        <w:t>U = 741.000, BF</w:t>
      </w:r>
      <w:r>
        <w:rPr>
          <w:b w:val="false"/>
          <w:bCs w:val="false"/>
          <w:i w:val="false"/>
          <w:iCs w:val="false"/>
          <w:vertAlign w:val="subscript"/>
        </w:rPr>
        <w:t>10</w:t>
      </w:r>
      <w:r>
        <w:rPr>
          <w:b w:val="false"/>
          <w:bCs w:val="false"/>
          <w:i w:val="false"/>
          <w:iCs w:val="false"/>
          <w:position w:val="0"/>
          <w:sz w:val="24"/>
          <w:vertAlign w:val="baseline"/>
        </w:rPr>
        <w:t xml:space="preserve"> = 0.275</w:t>
      </w:r>
      <w:r>
        <w:rPr>
          <w:b w:val="false"/>
          <w:bCs w:val="false"/>
          <w:i w:val="false"/>
          <w:iCs w:val="false"/>
        </w:rPr>
        <w:t xml:space="preserve">). </w:t>
      </w:r>
      <w:r>
        <w:rPr>
          <w:b w:val="false"/>
          <w:bCs w:val="false"/>
          <w:i w:val="false"/>
          <w:iCs w:val="false"/>
        </w:rPr>
        <w:t>We found extremely strong evidence that subjects chose to withhold responses on a lower proportion of trials (mean = 4.95%, SD = 12.19%) than in the previous experiment (Exp.1a: U = 1368.500,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2300.819</w:t>
      </w:r>
      <w:r>
        <w:rPr>
          <w:b w:val="false"/>
          <w:bCs w:val="false"/>
          <w:i w:val="false"/>
          <w:iCs w:val="false"/>
        </w:rPr>
        <w:t>; Exp.1b: U = 1156.500,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234.033</w:t>
      </w:r>
      <w:r>
        <w:rPr>
          <w:b w:val="false"/>
          <w:bCs w:val="false"/>
          <w:i w:val="false"/>
          <w:iCs w:val="false"/>
        </w:rPr>
        <w:t>). We also found extremely strong evidence that subjects made a higher proportion of face-absent responses (mean = 88.52%, SD = 15.05%) compared to Exp.1a (U = 215.000,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1030.166</w:t>
      </w:r>
      <w:r>
        <w:rPr>
          <w:b w:val="false"/>
          <w:bCs w:val="false"/>
          <w:i w:val="false"/>
          <w:iCs w:val="false"/>
        </w:rPr>
        <w:t>) and Exp.1b (U = 264.500,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136.805</w:t>
      </w:r>
      <w:r>
        <w:rPr>
          <w:b w:val="false"/>
          <w:bCs w:val="false"/>
          <w:i w:val="false"/>
          <w:iCs w:val="false"/>
        </w:rPr>
        <w:t>). The change from static to short dynamic noise led to an extreme reduction of non-responses compared to Exp.1, which indicates less response uncertainty in Pilot Exp.A. Subjects also made more face-absent responses, suggesting short dynamic noise is not conducive to pareidolia illusions.</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Exp.</w:t>
      </w:r>
      <w:r>
        <w:rPr>
          <w:b w:val="false"/>
          <w:bCs w:val="false"/>
          <w:i/>
          <w:iCs/>
        </w:rPr>
        <w:t>2</w:t>
      </w:r>
      <w:r>
        <w:rPr>
          <w:b w:val="false"/>
          <w:bCs w:val="false"/>
          <w:i/>
          <w:iCs/>
        </w:rPr>
        <w:t>a</w:t>
      </w:r>
    </w:p>
    <w:p>
      <w:pPr>
        <w:pStyle w:val="Normal"/>
        <w:spacing w:lineRule="auto" w:line="480"/>
        <w:rPr>
          <w:b w:val="false"/>
          <w:b w:val="false"/>
          <w:bCs w:val="false"/>
          <w:i w:val="false"/>
          <w:i w:val="false"/>
          <w:iCs w:val="false"/>
        </w:rPr>
      </w:pPr>
      <w:r>
        <w:rPr>
          <w:b w:val="false"/>
          <w:bCs w:val="false"/>
          <w:i w:val="false"/>
          <w:iCs w:val="false"/>
        </w:rPr>
        <w:t xml:space="preserve">On average, subjects reported to have seen </w:t>
      </w:r>
      <w:r>
        <w:rPr>
          <w:b w:val="false"/>
          <w:bCs w:val="false"/>
          <w:i w:val="false"/>
          <w:iCs w:val="false"/>
        </w:rPr>
        <w:t>66.63 real faces (SD = 15.83) corresponding to 47.59</w:t>
      </w:r>
      <w:r>
        <w:rPr>
          <w:b w:val="false"/>
          <w:bCs w:val="false"/>
          <w:i w:val="false"/>
          <w:iCs w:val="false"/>
        </w:rPr>
        <w:t xml:space="preserve">% of </w:t>
      </w:r>
      <w:r>
        <w:rPr>
          <w:b w:val="false"/>
          <w:bCs w:val="false"/>
          <w:i w:val="false"/>
          <w:iCs w:val="false"/>
        </w:rPr>
        <w:t>the</w:t>
      </w:r>
      <w:r>
        <w:rPr>
          <w:b w:val="false"/>
          <w:bCs w:val="false"/>
          <w:i w:val="false"/>
          <w:iCs w:val="false"/>
        </w:rPr>
        <w:t xml:space="preserve"> real faces </w:t>
      </w:r>
      <w:r>
        <w:rPr>
          <w:b w:val="false"/>
          <w:bCs w:val="false"/>
          <w:i w:val="false"/>
          <w:iCs w:val="false"/>
        </w:rPr>
        <w:t>presented in the main experiment (SD = 13.19%). A Bayesian one-sample t-test performed on the group mean hit rate (47.59%) compared to the target hit rate of 50%, revealed no evidence for a difference (BF</w:t>
      </w:r>
      <w:r>
        <w:rPr>
          <w:b w:val="false"/>
          <w:bCs w:val="false"/>
          <w:i w:val="false"/>
          <w:iCs w:val="false"/>
          <w:vertAlign w:val="subscript"/>
        </w:rPr>
        <w:t>10</w:t>
      </w:r>
      <w:r>
        <w:rPr>
          <w:b w:val="false"/>
          <w:bCs w:val="false"/>
          <w:i w:val="false"/>
          <w:iCs w:val="false"/>
          <w:position w:val="0"/>
          <w:sz w:val="24"/>
          <w:vertAlign w:val="baseline"/>
        </w:rPr>
        <w:t xml:space="preserve"> = 0.327, error % = 0.036</w:t>
      </w:r>
      <w:r>
        <w:rPr>
          <w:b w:val="false"/>
          <w:bCs w:val="false"/>
          <w:i w:val="false"/>
          <w:iCs w:val="false"/>
        </w:rPr>
        <w:t>). This</w:t>
      </w:r>
      <w:r>
        <w:rPr>
          <w:b w:val="false"/>
          <w:bCs w:val="false"/>
          <w:i w:val="false"/>
          <w:iCs w:val="false"/>
        </w:rPr>
        <w:t xml:space="preserve"> indicat</w:t>
      </w:r>
      <w:r>
        <w:rPr>
          <w:b w:val="false"/>
          <w:bCs w:val="false"/>
          <w:i w:val="false"/>
          <w:iCs w:val="false"/>
        </w:rPr>
        <w:t>es</w:t>
      </w:r>
      <w:r>
        <w:rPr>
          <w:b w:val="false"/>
          <w:bCs w:val="false"/>
          <w:i w:val="false"/>
          <w:iCs w:val="false"/>
        </w:rPr>
        <w:t xml:space="preserve"> that</w:t>
      </w:r>
      <w:r>
        <w:rPr>
          <w:b w:val="false"/>
          <w:bCs w:val="false"/>
          <w:i w:val="false"/>
          <w:iCs w:val="false"/>
        </w:rPr>
        <w:t xml:space="preserve"> </w:t>
      </w:r>
      <w:r>
        <w:rPr>
          <w:b w:val="false"/>
          <w:bCs w:val="false"/>
          <w:i w:val="false"/>
          <w:iCs w:val="false"/>
        </w:rPr>
        <w:t>face detection w</w:t>
      </w:r>
      <w:r>
        <w:rPr>
          <w:b w:val="false"/>
          <w:bCs w:val="false"/>
          <w:i w:val="false"/>
          <w:iCs w:val="false"/>
        </w:rPr>
        <w:t>as</w:t>
      </w:r>
      <w:r>
        <w:rPr>
          <w:b w:val="false"/>
          <w:bCs w:val="false"/>
          <w:i w:val="false"/>
          <w:iCs w:val="false"/>
        </w:rPr>
        <w:t xml:space="preserve"> near perceptual threshold </w:t>
      </w:r>
      <w:r>
        <w:rPr>
          <w:b w:val="false"/>
          <w:bCs w:val="false"/>
          <w:i w:val="false"/>
          <w:iCs w:val="false"/>
        </w:rPr>
        <w:t>for most participants</w:t>
      </w:r>
      <w:r>
        <w:rPr>
          <w:b w:val="false"/>
          <w:bCs w:val="false"/>
          <w:i w:val="false"/>
          <w:iCs w:val="false"/>
        </w:rPr>
        <w:t xml:space="preserve">. </w:t>
      </w:r>
      <w:r>
        <w:rPr>
          <w:b w:val="false"/>
          <w:bCs w:val="false"/>
          <w:i w:val="false"/>
          <w:iCs w:val="false"/>
        </w:rPr>
        <w:t>Subjects reported fewer misperceptions than detections (mean = 23.26, SD = 28.37). A Bayesian paired-samples t-test revealed extremely strong evidence for a true difference (BF</w:t>
      </w:r>
      <w:r>
        <w:rPr>
          <w:b w:val="false"/>
          <w:bCs w:val="false"/>
          <w:i w:val="false"/>
          <w:iCs w:val="false"/>
          <w:vertAlign w:val="subscript"/>
        </w:rPr>
        <w:t>10</w:t>
      </w:r>
      <w:r>
        <w:rPr>
          <w:b w:val="false"/>
          <w:bCs w:val="false"/>
          <w:i w:val="false"/>
          <w:iCs w:val="false"/>
          <w:position w:val="0"/>
          <w:sz w:val="24"/>
          <w:vertAlign w:val="baseline"/>
        </w:rPr>
        <w:t xml:space="preserve"> = 773.638</w:t>
      </w:r>
      <w:r>
        <w:rPr>
          <w:b w:val="false"/>
          <w:bCs w:val="false"/>
          <w:i w:val="false"/>
          <w:iCs w:val="false"/>
        </w:rPr>
        <w:t>). Face detections were furthermore reported with higher confidence (mean = 3.47, SD = 0.33) than misperceptions (mean = 2.53, SD = 0.40;</w:t>
      </w:r>
      <w:r>
        <w:rPr>
          <w:b w:val="false"/>
          <w:bCs w:val="false"/>
          <w:i/>
          <w:iCs/>
        </w:rPr>
        <w:t xml:space="preserve"> </w:t>
      </w:r>
      <w:r>
        <w:rPr>
          <w:b w:val="false"/>
          <w:bCs w:val="false"/>
          <w:i w:val="false"/>
          <w:iCs w:val="false"/>
        </w:rPr>
        <w:t>BF</w:t>
      </w:r>
      <w:r>
        <w:rPr>
          <w:b w:val="false"/>
          <w:bCs w:val="false"/>
          <w:i w:val="false"/>
          <w:iCs w:val="false"/>
          <w:vertAlign w:val="subscript"/>
        </w:rPr>
        <w:t>10</w:t>
      </w:r>
      <w:r>
        <w:rPr>
          <w:b w:val="false"/>
          <w:bCs w:val="false"/>
          <w:i w:val="false"/>
          <w:iCs w:val="false"/>
          <w:position w:val="0"/>
          <w:sz w:val="24"/>
          <w:vertAlign w:val="baseline"/>
        </w:rPr>
        <w:t xml:space="preserve"> = 3.269e+9</w:t>
      </w:r>
      <w:r>
        <w:rPr>
          <w:b w:val="false"/>
          <w:bCs w:val="false"/>
          <w:i w:val="false"/>
          <w:iCs w:val="false"/>
        </w:rPr>
        <w:t>). Note that this latter analysis was performed only for subjects who reported both detections and mispercept</w:t>
      </w:r>
      <w:r>
        <w:rPr>
          <w:b w:val="false"/>
          <w:bCs w:val="false"/>
          <w:i w:val="false"/>
          <w:iCs w:val="false"/>
        </w:rPr>
        <w:t>ions (N=25).</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Exp.</w:t>
      </w:r>
      <w:r>
        <w:rPr>
          <w:b w:val="false"/>
          <w:bCs w:val="false"/>
          <w:i/>
          <w:iCs/>
        </w:rPr>
        <w:t>2</w:t>
      </w:r>
      <w:r>
        <w:rPr>
          <w:b w:val="false"/>
          <w:bCs w:val="false"/>
          <w:i/>
          <w:iCs/>
        </w:rPr>
        <w:t>b</w:t>
      </w:r>
    </w:p>
    <w:p>
      <w:pPr>
        <w:pStyle w:val="Normal"/>
        <w:spacing w:lineRule="auto" w:line="480"/>
        <w:rPr>
          <w:i w:val="false"/>
          <w:i w:val="false"/>
          <w:iCs w:val="false"/>
        </w:rPr>
      </w:pPr>
      <w:r>
        <w:rPr>
          <w:b w:val="false"/>
          <w:bCs w:val="false"/>
          <w:i w:val="false"/>
          <w:iCs w:val="false"/>
        </w:rPr>
        <w:t>S</w:t>
      </w:r>
      <w:r>
        <w:rPr>
          <w:b w:val="false"/>
          <w:bCs w:val="false"/>
          <w:i w:val="false"/>
          <w:iCs w:val="false"/>
        </w:rPr>
        <w:t xml:space="preserve">ubjects reported to have seen </w:t>
      </w:r>
      <w:r>
        <w:rPr>
          <w:b w:val="false"/>
          <w:bCs w:val="false"/>
          <w:i w:val="false"/>
          <w:iCs w:val="false"/>
        </w:rPr>
        <w:t>4</w:t>
      </w:r>
      <w:r>
        <w:rPr>
          <w:b w:val="false"/>
          <w:bCs w:val="false"/>
          <w:i w:val="false"/>
          <w:iCs w:val="false"/>
        </w:rPr>
        <w:t>5.57</w:t>
      </w:r>
      <w:r>
        <w:rPr>
          <w:b w:val="false"/>
          <w:bCs w:val="false"/>
          <w:i w:val="false"/>
          <w:iCs w:val="false"/>
        </w:rPr>
        <w:t xml:space="preserve"> real faces (</w:t>
      </w:r>
      <w:r>
        <w:rPr>
          <w:b w:val="false"/>
          <w:bCs w:val="false"/>
          <w:i w:val="false"/>
          <w:iCs w:val="false"/>
        </w:rPr>
        <w:t xml:space="preserve">SD = </w:t>
      </w:r>
      <w:r>
        <w:rPr>
          <w:b w:val="false"/>
          <w:bCs w:val="false"/>
          <w:i w:val="false"/>
          <w:iCs w:val="false"/>
        </w:rPr>
        <w:t>29.36</w:t>
      </w:r>
      <w:r>
        <w:rPr>
          <w:b w:val="false"/>
          <w:bCs w:val="false"/>
          <w:i w:val="false"/>
          <w:iCs w:val="false"/>
        </w:rPr>
        <w:t xml:space="preserve">), corresponding to </w:t>
      </w:r>
      <w:r>
        <w:rPr>
          <w:b w:val="false"/>
          <w:bCs w:val="false"/>
          <w:i w:val="false"/>
          <w:iCs w:val="false"/>
        </w:rPr>
        <w:t>32.55</w:t>
      </w:r>
      <w:r>
        <w:rPr>
          <w:b w:val="false"/>
          <w:bCs w:val="false"/>
          <w:i w:val="false"/>
          <w:iCs w:val="false"/>
        </w:rPr>
        <w:t xml:space="preserve">% of </w:t>
      </w:r>
      <w:r>
        <w:rPr>
          <w:b w:val="false"/>
          <w:bCs w:val="false"/>
          <w:i w:val="false"/>
          <w:iCs w:val="false"/>
        </w:rPr>
        <w:t>the</w:t>
      </w:r>
      <w:r>
        <w:rPr>
          <w:b w:val="false"/>
          <w:bCs w:val="false"/>
          <w:i w:val="false"/>
          <w:iCs w:val="false"/>
        </w:rPr>
        <w:t xml:space="preserve"> real faces </w:t>
      </w:r>
      <w:r>
        <w:rPr>
          <w:b w:val="false"/>
          <w:bCs w:val="false"/>
          <w:i w:val="false"/>
          <w:iCs w:val="false"/>
        </w:rPr>
        <w:t xml:space="preserve">presented </w:t>
      </w:r>
      <w:r>
        <w:rPr>
          <w:b w:val="false"/>
          <w:bCs w:val="false"/>
          <w:i w:val="false"/>
          <w:iCs w:val="false"/>
        </w:rPr>
        <w:t>in</w:t>
      </w:r>
      <w:r>
        <w:rPr>
          <w:b w:val="false"/>
          <w:bCs w:val="false"/>
          <w:i w:val="false"/>
          <w:iCs w:val="false"/>
        </w:rPr>
        <w:t xml:space="preserve"> the main experiment </w:t>
      </w:r>
      <w:r>
        <w:rPr>
          <w:b w:val="false"/>
          <w:bCs w:val="false"/>
          <w:i w:val="false"/>
          <w:iCs w:val="false"/>
        </w:rPr>
        <w:t>(</w:t>
      </w:r>
      <w:r>
        <w:rPr>
          <w:b w:val="false"/>
          <w:bCs w:val="false"/>
          <w:i w:val="false"/>
          <w:iCs w:val="false"/>
        </w:rPr>
        <w:t xml:space="preserve">SD = </w:t>
      </w:r>
      <w:r>
        <w:rPr>
          <w:b w:val="false"/>
          <w:bCs w:val="false"/>
          <w:i w:val="false"/>
          <w:iCs w:val="false"/>
        </w:rPr>
        <w:t>2</w:t>
      </w:r>
      <w:r>
        <w:rPr>
          <w:b w:val="false"/>
          <w:bCs w:val="false"/>
          <w:i w:val="false"/>
          <w:iCs w:val="false"/>
        </w:rPr>
        <w:t>0.97</w:t>
      </w:r>
      <w:r>
        <w:rPr>
          <w:b w:val="false"/>
          <w:bCs w:val="false"/>
          <w:i w:val="false"/>
          <w:iCs w:val="false"/>
        </w:rPr>
        <w:t>%</w:t>
      </w:r>
      <w:r>
        <w:rPr>
          <w:b w:val="false"/>
          <w:bCs w:val="false"/>
          <w:i w:val="false"/>
          <w:iCs w:val="false"/>
        </w:rPr>
        <w:t xml:space="preserve">). </w:t>
      </w:r>
      <w:r>
        <w:rPr>
          <w:b w:val="false"/>
          <w:bCs w:val="false"/>
          <w:i w:val="false"/>
          <w:iCs w:val="false"/>
        </w:rPr>
        <w:t>A Bayesian one-sample t-test performed on the group mean hit rate (</w:t>
      </w:r>
      <w:r>
        <w:rPr>
          <w:b w:val="false"/>
          <w:bCs w:val="false"/>
          <w:i w:val="false"/>
          <w:iCs w:val="false"/>
        </w:rPr>
        <w:t>32.55</w:t>
      </w:r>
      <w:r>
        <w:rPr>
          <w:b w:val="false"/>
          <w:bCs w:val="false"/>
          <w:i w:val="false"/>
          <w:iCs w:val="false"/>
        </w:rPr>
        <w:t xml:space="preserve">%) compared to the target hit rate of 50%, revealed </w:t>
      </w:r>
      <w:r>
        <w:rPr>
          <w:b w:val="false"/>
          <w:bCs w:val="false"/>
          <w:i w:val="false"/>
          <w:iCs w:val="false"/>
        </w:rPr>
        <w:t>very strong evidence</w:t>
      </w:r>
      <w:r>
        <w:rPr>
          <w:b w:val="false"/>
          <w:bCs w:val="false"/>
          <w:i w:val="false"/>
          <w:iCs w:val="false"/>
        </w:rPr>
        <w:t xml:space="preserve"> for a difference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54.251</w:t>
      </w:r>
      <w:r>
        <w:rPr>
          <w:b w:val="false"/>
          <w:bCs w:val="false"/>
          <w:i w:val="false"/>
          <w:iCs w:val="false"/>
          <w:position w:val="0"/>
          <w:sz w:val="24"/>
          <w:vertAlign w:val="baseline"/>
        </w:rPr>
        <w:t xml:space="preserve">, error % = </w:t>
      </w:r>
      <w:r>
        <w:rPr>
          <w:b w:val="false"/>
          <w:bCs w:val="false"/>
          <w:i w:val="false"/>
          <w:iCs w:val="false"/>
          <w:position w:val="0"/>
          <w:sz w:val="24"/>
          <w:vertAlign w:val="baseline"/>
        </w:rPr>
        <w:t>9.181e-5</w:t>
      </w:r>
      <w:r>
        <w:rPr>
          <w:b w:val="false"/>
          <w:bCs w:val="false"/>
          <w:i w:val="false"/>
          <w:iCs w:val="false"/>
        </w:rPr>
        <w:t xml:space="preserve">). </w:t>
      </w:r>
      <w:r>
        <w:rPr>
          <w:b w:val="false"/>
          <w:bCs w:val="false"/>
          <w:i w:val="false"/>
          <w:iCs w:val="false"/>
        </w:rPr>
        <w:t xml:space="preserve">This </w:t>
      </w:r>
      <w:r>
        <w:rPr>
          <w:b w:val="false"/>
          <w:bCs w:val="false"/>
          <w:i w:val="false"/>
          <w:iCs w:val="false"/>
        </w:rPr>
        <w:t>indicat</w:t>
      </w:r>
      <w:r>
        <w:rPr>
          <w:b w:val="false"/>
          <w:bCs w:val="false"/>
          <w:i w:val="false"/>
          <w:iCs w:val="false"/>
        </w:rPr>
        <w:t>es</w:t>
      </w:r>
      <w:r>
        <w:rPr>
          <w:b w:val="false"/>
          <w:bCs w:val="false"/>
          <w:i w:val="false"/>
          <w:iCs w:val="false"/>
        </w:rPr>
        <w:t xml:space="preserve"> that</w:t>
      </w:r>
      <w:r>
        <w:rPr>
          <w:b w:val="false"/>
          <w:bCs w:val="false"/>
          <w:i w:val="false"/>
          <w:iCs w:val="false"/>
        </w:rPr>
        <w:t xml:space="preserve"> </w:t>
      </w:r>
      <w:r>
        <w:rPr>
          <w:b w:val="false"/>
          <w:bCs w:val="false"/>
          <w:i w:val="false"/>
          <w:iCs w:val="false"/>
        </w:rPr>
        <w:t>face</w:t>
      </w:r>
      <w:r>
        <w:rPr>
          <w:b w:val="false"/>
          <w:bCs w:val="false"/>
          <w:i w:val="false"/>
          <w:iCs w:val="false"/>
        </w:rPr>
        <w:t>s appeared</w:t>
      </w:r>
      <w:r>
        <w:rPr>
          <w:b w:val="false"/>
          <w:bCs w:val="false"/>
          <w:i w:val="false"/>
          <w:iCs w:val="false"/>
        </w:rPr>
        <w:t xml:space="preserve"> </w:t>
      </w:r>
      <w:r>
        <w:rPr>
          <w:b w:val="false"/>
          <w:bCs w:val="false"/>
          <w:i w:val="false"/>
          <w:iCs w:val="false"/>
        </w:rPr>
        <w:t>below</w:t>
      </w:r>
      <w:r>
        <w:rPr>
          <w:b w:val="false"/>
          <w:bCs w:val="false"/>
          <w:i w:val="false"/>
          <w:iCs w:val="false"/>
        </w:rPr>
        <w:t xml:space="preserve"> perceptual threshold </w:t>
      </w:r>
      <w:r>
        <w:rPr>
          <w:b w:val="false"/>
          <w:bCs w:val="false"/>
          <w:i w:val="false"/>
          <w:iCs w:val="false"/>
        </w:rPr>
        <w:t>for most participants</w:t>
      </w:r>
      <w:r>
        <w:rPr>
          <w:b w:val="false"/>
          <w:bCs w:val="false"/>
          <w:i w:val="false"/>
          <w:iCs w:val="false"/>
        </w:rPr>
        <w:t xml:space="preserve">. </w:t>
      </w:r>
      <w:r>
        <w:rPr>
          <w:b w:val="false"/>
          <w:bCs w:val="false"/>
          <w:i w:val="false"/>
          <w:iCs w:val="false"/>
        </w:rPr>
        <w:t>A Bayesian Mann-Whitney U test revealed anecdotal evidence for a difference in t</w:t>
      </w:r>
      <w:r>
        <w:rPr>
          <w:b w:val="false"/>
          <w:bCs w:val="false"/>
          <w:i w:val="false"/>
          <w:iCs w:val="false"/>
        </w:rPr>
        <w:t xml:space="preserve">he number of real faces detected </w:t>
      </w:r>
      <w:r>
        <w:rPr>
          <w:b w:val="false"/>
          <w:bCs w:val="false"/>
          <w:i w:val="false"/>
          <w:iCs w:val="false"/>
        </w:rPr>
        <w:t>between Exp.2a and Exp.2b</w:t>
      </w:r>
      <w:r>
        <w:rPr>
          <w:b w:val="false"/>
          <w:bCs w:val="false"/>
          <w:i w:val="false"/>
          <w:iCs w:val="false"/>
        </w:rPr>
        <w:t xml:space="preserve"> (</w:t>
      </w:r>
      <w:r>
        <w:rPr>
          <w:b w:val="false"/>
          <w:bCs w:val="false"/>
          <w:i w:val="false"/>
          <w:iCs w:val="false"/>
        </w:rPr>
        <w:t xml:space="preserve">U = </w:t>
      </w:r>
      <w:r>
        <w:rPr>
          <w:b w:val="false"/>
          <w:bCs w:val="false"/>
          <w:i w:val="false"/>
          <w:iCs w:val="false"/>
        </w:rPr>
        <w:t>162</w:t>
      </w:r>
      <w:r>
        <w:rPr>
          <w:b w:val="false"/>
          <w:bCs w:val="false"/>
          <w:i w:val="false"/>
          <w:iCs w:val="false"/>
        </w:rPr>
        <w:t>.000, BF</w:t>
      </w:r>
      <w:r>
        <w:rPr>
          <w:b w:val="false"/>
          <w:bCs w:val="false"/>
          <w:i w:val="false"/>
          <w:iCs w:val="false"/>
          <w:vertAlign w:val="subscript"/>
        </w:rPr>
        <w:t>10</w:t>
      </w:r>
      <w:r>
        <w:rPr>
          <w:b w:val="false"/>
          <w:bCs w:val="false"/>
          <w:i w:val="false"/>
          <w:iCs w:val="false"/>
        </w:rPr>
        <w:t xml:space="preserve"> = </w:t>
      </w:r>
      <w:r>
        <w:rPr>
          <w:b w:val="false"/>
          <w:bCs w:val="false"/>
          <w:i w:val="false"/>
          <w:iCs w:val="false"/>
        </w:rPr>
        <w:t>2.696</w:t>
      </w:r>
      <w:r>
        <w:rPr>
          <w:b w:val="false"/>
          <w:bCs w:val="false"/>
          <w:i w:val="false"/>
          <w:iCs w:val="false"/>
        </w:rPr>
        <w:t xml:space="preserve">). </w:t>
      </w:r>
      <w:r>
        <w:rPr>
          <w:b w:val="false"/>
          <w:bCs w:val="false"/>
          <w:i w:val="false"/>
          <w:iCs w:val="false"/>
        </w:rPr>
        <w:t xml:space="preserve">Subjects reported fewer misperceptions </w:t>
      </w:r>
      <w:r>
        <w:rPr>
          <w:b w:val="false"/>
          <w:bCs w:val="false"/>
          <w:i w:val="false"/>
          <w:iCs w:val="false"/>
        </w:rPr>
        <w:t>than detections</w:t>
      </w:r>
      <w:r>
        <w:rPr>
          <w:b w:val="false"/>
          <w:bCs w:val="false"/>
          <w:i w:val="false"/>
          <w:iCs w:val="false"/>
        </w:rPr>
        <w:t xml:space="preserve"> (mean = </w:t>
      </w:r>
      <w:r>
        <w:rPr>
          <w:b w:val="false"/>
          <w:bCs w:val="false"/>
          <w:i w:val="false"/>
          <w:iCs w:val="false"/>
        </w:rPr>
        <w:t>19</w:t>
      </w:r>
      <w:r>
        <w:rPr>
          <w:b w:val="false"/>
          <w:bCs w:val="false"/>
          <w:i w:val="false"/>
          <w:iCs w:val="false"/>
        </w:rPr>
        <w:t>.</w:t>
      </w:r>
      <w:r>
        <w:rPr>
          <w:b w:val="false"/>
          <w:bCs w:val="false"/>
          <w:i w:val="false"/>
          <w:iCs w:val="false"/>
        </w:rPr>
        <w:t>96</w:t>
      </w:r>
      <w:r>
        <w:rPr>
          <w:b w:val="false"/>
          <w:bCs w:val="false"/>
          <w:i w:val="false"/>
          <w:iCs w:val="false"/>
        </w:rPr>
        <w:t xml:space="preserve">, </w:t>
      </w:r>
      <w:r>
        <w:rPr>
          <w:b w:val="false"/>
          <w:bCs w:val="false"/>
          <w:i w:val="false"/>
          <w:iCs w:val="false"/>
        </w:rPr>
        <w:t>SD = 2</w:t>
      </w:r>
      <w:r>
        <w:rPr>
          <w:b w:val="false"/>
          <w:bCs w:val="false"/>
          <w:i w:val="false"/>
          <w:iCs w:val="false"/>
        </w:rPr>
        <w:t>3</w:t>
      </w:r>
      <w:r>
        <w:rPr>
          <w:b w:val="false"/>
          <w:bCs w:val="false"/>
          <w:i w:val="false"/>
          <w:iCs w:val="false"/>
        </w:rPr>
        <w:t>.</w:t>
      </w:r>
      <w:r>
        <w:rPr>
          <w:b w:val="false"/>
          <w:bCs w:val="false"/>
          <w:i w:val="false"/>
          <w:iCs w:val="false"/>
        </w:rPr>
        <w:t>04</w:t>
      </w:r>
      <w:r>
        <w:rPr>
          <w:b w:val="false"/>
          <w:bCs w:val="false"/>
          <w:i w:val="false"/>
          <w:iCs w:val="false"/>
        </w:rPr>
        <w:t xml:space="preserve">), </w:t>
      </w:r>
      <w:r>
        <w:rPr>
          <w:b w:val="false"/>
          <w:bCs w:val="false"/>
          <w:i w:val="false"/>
          <w:iCs w:val="false"/>
        </w:rPr>
        <w:t>which was no different from the number of misperceptions reported in Exp.</w:t>
      </w:r>
      <w:r>
        <w:rPr>
          <w:b w:val="false"/>
          <w:bCs w:val="false"/>
          <w:i w:val="false"/>
          <w:iCs w:val="false"/>
        </w:rPr>
        <w:t>2</w:t>
      </w:r>
      <w:r>
        <w:rPr>
          <w:b w:val="false"/>
          <w:bCs w:val="false"/>
          <w:i w:val="false"/>
          <w:iCs w:val="false"/>
        </w:rPr>
        <w:t xml:space="preserve">a </w:t>
      </w:r>
      <w:r>
        <w:rPr>
          <w:b w:val="false"/>
          <w:bCs w:val="false"/>
          <w:i w:val="false"/>
          <w:iCs w:val="false"/>
        </w:rPr>
        <w:t>(</w:t>
      </w:r>
      <w:r>
        <w:rPr>
          <w:b w:val="false"/>
          <w:bCs w:val="false"/>
          <w:i w:val="false"/>
          <w:iCs w:val="false"/>
        </w:rPr>
        <w:t xml:space="preserve">U = </w:t>
      </w:r>
      <w:r>
        <w:rPr>
          <w:b w:val="false"/>
          <w:bCs w:val="false"/>
          <w:i w:val="false"/>
          <w:iCs w:val="false"/>
        </w:rPr>
        <w:t>409</w:t>
      </w:r>
      <w:r>
        <w:rPr>
          <w:b w:val="false"/>
          <w:bCs w:val="false"/>
          <w:i w:val="false"/>
          <w:iCs w:val="false"/>
        </w:rPr>
        <w:t>.000, BF</w:t>
      </w:r>
      <w:r>
        <w:rPr>
          <w:b w:val="false"/>
          <w:bCs w:val="false"/>
          <w:i w:val="false"/>
          <w:iCs w:val="false"/>
          <w:vertAlign w:val="subscript"/>
        </w:rPr>
        <w:t>10</w:t>
      </w:r>
      <w:r>
        <w:rPr>
          <w:b w:val="false"/>
          <w:bCs w:val="false"/>
          <w:i w:val="false"/>
          <w:iCs w:val="false"/>
        </w:rPr>
        <w:t xml:space="preserve"> = </w:t>
      </w:r>
      <w:r>
        <w:rPr>
          <w:b w:val="false"/>
          <w:bCs w:val="false"/>
          <w:i w:val="false"/>
          <w:iCs w:val="false"/>
        </w:rPr>
        <w:t>0.285</w:t>
      </w:r>
      <w:r>
        <w:rPr>
          <w:b w:val="false"/>
          <w:bCs w:val="false"/>
          <w:i w:val="false"/>
          <w:iCs w:val="false"/>
        </w:rPr>
        <w:t xml:space="preserve">). </w:t>
      </w:r>
      <w:r>
        <w:rPr>
          <w:b w:val="false"/>
          <w:bCs w:val="false"/>
          <w:i w:val="false"/>
          <w:iCs w:val="false"/>
        </w:rPr>
        <w:t xml:space="preserve">This suggests that although </w:t>
      </w:r>
      <w:r>
        <w:rPr>
          <w:b w:val="false"/>
          <w:bCs w:val="false"/>
          <w:i w:val="false"/>
          <w:iCs w:val="false"/>
        </w:rPr>
        <w:t xml:space="preserve">real </w:t>
      </w:r>
      <w:r>
        <w:rPr>
          <w:b w:val="false"/>
          <w:bCs w:val="false"/>
          <w:i w:val="false"/>
          <w:iCs w:val="false"/>
        </w:rPr>
        <w:t xml:space="preserve">faces were </w:t>
      </w:r>
      <w:r>
        <w:rPr>
          <w:b w:val="false"/>
          <w:bCs w:val="false"/>
          <w:i w:val="false"/>
          <w:iCs w:val="false"/>
        </w:rPr>
        <w:t xml:space="preserve">slightly </w:t>
      </w:r>
      <w:r>
        <w:rPr>
          <w:b w:val="false"/>
          <w:bCs w:val="false"/>
          <w:i w:val="false"/>
          <w:iCs w:val="false"/>
        </w:rPr>
        <w:t xml:space="preserve">more difficult to perceive in this experiment, it did not affect the average rate of misperceptions. </w:t>
      </w:r>
      <w:r>
        <w:rPr>
          <w:b w:val="false"/>
          <w:bCs w:val="false"/>
          <w:i w:val="false"/>
          <w:iCs w:val="false"/>
        </w:rPr>
        <w:t xml:space="preserve">A </w:t>
      </w:r>
      <w:r>
        <w:rPr>
          <w:b w:val="false"/>
          <w:bCs w:val="false"/>
          <w:i w:val="false"/>
          <w:iCs w:val="false"/>
        </w:rPr>
        <w:t xml:space="preserve">Bayesian </w:t>
      </w:r>
      <w:r>
        <w:rPr>
          <w:b w:val="false"/>
          <w:bCs w:val="false"/>
          <w:i w:val="false"/>
          <w:iCs w:val="false"/>
        </w:rPr>
        <w:t xml:space="preserve">paired-samples t-test revealed </w:t>
      </w:r>
      <w:r>
        <w:rPr>
          <w:b w:val="false"/>
          <w:bCs w:val="false"/>
          <w:i w:val="false"/>
          <w:iCs w:val="false"/>
        </w:rPr>
        <w:t xml:space="preserve">strong evidence for a </w:t>
      </w:r>
      <w:r>
        <w:rPr>
          <w:b w:val="false"/>
          <w:bCs w:val="false"/>
          <w:i w:val="false"/>
          <w:iCs w:val="false"/>
        </w:rPr>
        <w:t xml:space="preserve">difference </w:t>
      </w:r>
      <w:r>
        <w:rPr>
          <w:b w:val="false"/>
          <w:bCs w:val="false"/>
          <w:i w:val="false"/>
          <w:iCs w:val="false"/>
        </w:rPr>
        <w:t xml:space="preserve">between the number of face detections and misperceptions </w:t>
      </w:r>
      <w:r>
        <w:rPr>
          <w:b w:val="false"/>
          <w:bCs w:val="false"/>
          <w:i w:val="false"/>
          <w:iCs w:val="false"/>
        </w:rPr>
        <w:t>(</w:t>
      </w:r>
      <w:r>
        <w:rPr>
          <w:b w:val="false"/>
          <w:bCs w:val="false"/>
          <w:i w:val="false"/>
          <w:iCs w:val="false"/>
        </w:rPr>
        <w:t>BF</w:t>
      </w:r>
      <w:r>
        <w:rPr>
          <w:b w:val="false"/>
          <w:bCs w:val="false"/>
          <w:i w:val="false"/>
          <w:iCs w:val="false"/>
          <w:vertAlign w:val="subscript"/>
        </w:rPr>
        <w:t>10</w:t>
      </w:r>
      <w:r>
        <w:rPr>
          <w:b w:val="false"/>
          <w:bCs w:val="false"/>
          <w:i w:val="false"/>
          <w:iCs w:val="false"/>
        </w:rPr>
        <w:t xml:space="preserve"> = </w:t>
      </w:r>
      <w:r>
        <w:rPr>
          <w:b w:val="false"/>
          <w:bCs w:val="false"/>
          <w:i w:val="false"/>
          <w:iCs w:val="false"/>
        </w:rPr>
        <w:t>29</w:t>
      </w:r>
      <w:r>
        <w:rPr>
          <w:b w:val="false"/>
          <w:bCs w:val="false"/>
          <w:i w:val="false"/>
          <w:iCs w:val="false"/>
        </w:rPr>
        <w:t>.</w:t>
      </w:r>
      <w:r>
        <w:rPr>
          <w:b w:val="false"/>
          <w:bCs w:val="false"/>
          <w:i w:val="false"/>
          <w:iCs w:val="false"/>
        </w:rPr>
        <w:t>604</w:t>
      </w:r>
      <w:r>
        <w:rPr>
          <w:b w:val="false"/>
          <w:bCs w:val="false"/>
          <w:i w:val="false"/>
          <w:iCs w:val="false"/>
        </w:rPr>
        <w:t>),</w:t>
      </w:r>
      <w:r>
        <w:rPr>
          <w:b w:val="false"/>
          <w:bCs w:val="false"/>
          <w:i w:val="false"/>
          <w:iCs w:val="false"/>
        </w:rPr>
        <w:t xml:space="preserve"> </w:t>
      </w:r>
      <w:r>
        <w:rPr>
          <w:b w:val="false"/>
          <w:bCs w:val="false"/>
          <w:i w:val="false"/>
          <w:iCs w:val="false"/>
        </w:rPr>
        <w:t>similar to Exp.</w:t>
      </w:r>
      <w:r>
        <w:rPr>
          <w:b w:val="false"/>
          <w:bCs w:val="false"/>
          <w:i w:val="false"/>
          <w:iCs w:val="false"/>
        </w:rPr>
        <w:t>2</w:t>
      </w:r>
      <w:r>
        <w:rPr>
          <w:b w:val="false"/>
          <w:bCs w:val="false"/>
          <w:i w:val="false"/>
          <w:iCs w:val="false"/>
        </w:rPr>
        <w:t>a</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tab/>
        <w:t>Face detections were furthermore reported with higher confidence (mean = 2.96, SD = 0.52) than misperceptions (mean = 2.45, SD = 0.39; BF</w:t>
      </w:r>
      <w:r>
        <w:rPr>
          <w:b w:val="false"/>
          <w:bCs w:val="false"/>
          <w:i w:val="false"/>
          <w:iCs w:val="false"/>
          <w:vertAlign w:val="subscript"/>
        </w:rPr>
        <w:t>10</w:t>
      </w:r>
      <w:r>
        <w:rPr>
          <w:b w:val="false"/>
          <w:bCs w:val="false"/>
          <w:i w:val="false"/>
          <w:iCs w:val="false"/>
          <w:position w:val="0"/>
          <w:sz w:val="24"/>
          <w:vertAlign w:val="baseline"/>
        </w:rPr>
        <w:t xml:space="preserve"> = 261.500</w:t>
      </w:r>
      <w:r>
        <w:rPr>
          <w:b w:val="false"/>
          <w:bCs w:val="false"/>
          <w:i w:val="false"/>
          <w:iCs w:val="false"/>
        </w:rPr>
        <w:t>). Note that this analysis was performed only for subjects who reported both detections and misperceptions. Bayesian Mann-Whitney U tests showed strong evidence that confidence in real face detections was significantly lower than in Exp.2a (U = 193.000, BF</w:t>
      </w:r>
      <w:r>
        <w:rPr>
          <w:b w:val="false"/>
          <w:bCs w:val="false"/>
          <w:i w:val="false"/>
          <w:iCs w:val="false"/>
          <w:vertAlign w:val="subscript"/>
        </w:rPr>
        <w:t>10</w:t>
      </w:r>
      <w:r>
        <w:rPr>
          <w:b w:val="false"/>
          <w:bCs w:val="false"/>
          <w:i w:val="false"/>
          <w:iCs w:val="false"/>
        </w:rPr>
        <w:t xml:space="preserve"> = 13.777), reflecting greater perceptual uncertainty, but confidence in misperceptions was roughly the same (U = 255.000, BF</w:t>
      </w:r>
      <w:r>
        <w:rPr>
          <w:b w:val="false"/>
          <w:bCs w:val="false"/>
          <w:i w:val="false"/>
          <w:iCs w:val="false"/>
          <w:vertAlign w:val="subscript"/>
        </w:rPr>
        <w:t>10</w:t>
      </w:r>
      <w:r>
        <w:rPr>
          <w:b w:val="false"/>
          <w:bCs w:val="false"/>
          <w:i w:val="false"/>
          <w:iCs w:val="false"/>
        </w:rPr>
        <w:t xml:space="preserve"> = 0.356). This indicates that lower confidence in face detections did not affect confidence in misperceptions.</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b/>
          <w:bCs/>
          <w:i/>
          <w:i/>
          <w:iCs/>
        </w:rPr>
      </w:pPr>
      <w:r>
        <w:rPr>
          <w:b/>
          <w:bCs/>
          <w:i/>
          <w:iCs/>
        </w:rPr>
        <w:t>6. Exploring</w:t>
      </w:r>
      <w:r>
        <w:rPr>
          <w:b/>
          <w:bCs/>
          <w:i/>
          <w:iCs/>
        </w:rPr>
        <w:t xml:space="preserve"> non-responses</w:t>
      </w:r>
    </w:p>
    <w:p>
      <w:pPr>
        <w:pStyle w:val="Normal"/>
        <w:spacing w:lineRule="auto" w:line="480"/>
        <w:rPr>
          <w:b w:val="false"/>
          <w:b w:val="false"/>
          <w:bCs w:val="false"/>
          <w:i w:val="false"/>
          <w:i w:val="false"/>
          <w:iCs w:val="false"/>
        </w:rPr>
      </w:pPr>
      <w:r>
        <w:rPr>
          <w:b w:val="false"/>
          <w:bCs w:val="false"/>
          <w:i w:val="false"/>
          <w:iCs w:val="false"/>
        </w:rPr>
        <w:t>An unanticipated finding was the lack of responses on many trials in Exp.1a (mean = 27.87%, SD = 28.24%). When prompted by e-mail as to why most subjects did not respond on some trials, many reported that they were hesitant to respond if they were unsure about the presence of a face in the noise images, or that they did not have enough time to decide (they were given 1200 ms), and that the task was difficult. Although we cannot directly interpret non-responses, these reports suggest that the majority of subjects remained naive to the true nature of the experiment: that no faces actually appeared. Only one participant from Exp.1a (excluded from analysis for another reason) wrote explicitly that he was aware no faces appeared in the experiment</w:t>
      </w:r>
      <w:r>
        <w:rPr>
          <w:b w:val="false"/>
          <w:bCs w:val="false"/>
          <w:i w:val="false"/>
          <w:iCs w:val="false"/>
        </w:rPr>
        <w:t xml:space="preserve">. Furthermore, these anecdotes suggest that non-responses may have reflected a lack of confidence in percepts, which could explain why subjects thought they needed more time to make a decision and found the task difficult (it was, after all, a simple detection task). </w:t>
      </w:r>
    </w:p>
    <w:p>
      <w:pPr>
        <w:pStyle w:val="Normal"/>
        <w:spacing w:lineRule="auto" w:line="480"/>
        <w:rPr>
          <w:b w:val="false"/>
          <w:b w:val="false"/>
          <w:bCs w:val="false"/>
          <w:i w:val="false"/>
          <w:i w:val="false"/>
          <w:iCs w:val="false"/>
        </w:rPr>
      </w:pPr>
      <w:r>
        <w:rPr>
          <w:b w:val="false"/>
          <w:bCs w:val="false"/>
          <w:i w:val="false"/>
          <w:iCs w:val="false"/>
        </w:rPr>
        <w:tab/>
      </w:r>
      <w:r>
        <w:rPr>
          <w:b w:val="false"/>
          <w:bCs w:val="false"/>
          <w:i w:val="false"/>
          <w:iCs w:val="false"/>
        </w:rPr>
        <w:t xml:space="preserve">A </w:t>
      </w:r>
      <w:r>
        <w:rPr>
          <w:b w:val="false"/>
          <w:bCs w:val="false"/>
          <w:i w:val="false"/>
          <w:iCs w:val="false"/>
        </w:rPr>
        <w:t xml:space="preserve">two-tailed </w:t>
      </w:r>
      <w:r>
        <w:rPr>
          <w:b w:val="false"/>
          <w:bCs w:val="false"/>
          <w:i w:val="false"/>
          <w:iCs w:val="false"/>
        </w:rPr>
        <w:t xml:space="preserve">Bayesian Kendall’s </w:t>
      </w:r>
      <w:r>
        <w:rPr>
          <w:b w:val="false"/>
          <w:bCs w:val="false"/>
          <w:i w:val="false"/>
          <w:iCs w:val="false"/>
        </w:rPr>
        <w:t>τ</w:t>
      </w:r>
      <w:r>
        <w:rPr>
          <w:b/>
          <w:bCs w:val="false"/>
          <w:i w:val="false"/>
          <w:iCs w:val="false"/>
          <w:position w:val="-7"/>
          <w:sz w:val="19"/>
        </w:rPr>
        <w:t xml:space="preserve">b </w:t>
      </w:r>
      <w:r>
        <w:rPr>
          <w:b w:val="false"/>
          <w:bCs w:val="false"/>
          <w:i w:val="false"/>
          <w:iCs w:val="false"/>
        </w:rPr>
        <w:t xml:space="preserve">correlation analysis </w:t>
      </w:r>
      <w:r>
        <w:rPr>
          <w:b w:val="false"/>
          <w:bCs w:val="false"/>
          <w:i w:val="false"/>
          <w:iCs w:val="false"/>
        </w:rPr>
        <w:t xml:space="preserve">revealed extremely strong evidence for a negative relationship between </w:t>
      </w:r>
      <w:r>
        <w:rPr>
          <w:b w:val="false"/>
          <w:bCs w:val="false"/>
          <w:i w:val="false"/>
          <w:iCs w:val="false"/>
        </w:rPr>
        <w:t xml:space="preserve">the number of </w:t>
      </w:r>
      <w:r>
        <w:rPr>
          <w:b w:val="false"/>
          <w:bCs w:val="false"/>
          <w:i w:val="false"/>
          <w:iCs w:val="false"/>
        </w:rPr>
        <w:t xml:space="preserve">non-responses </w:t>
      </w:r>
      <w:r>
        <w:rPr>
          <w:b w:val="false"/>
          <w:bCs w:val="false"/>
          <w:i w:val="false"/>
          <w:iCs w:val="false"/>
        </w:rPr>
        <w:t xml:space="preserve">and </w:t>
      </w:r>
      <w:r>
        <w:rPr>
          <w:b w:val="false"/>
          <w:bCs w:val="false"/>
          <w:i w:val="false"/>
          <w:iCs w:val="false"/>
        </w:rPr>
        <w:t xml:space="preserve">face-absent responses </w:t>
      </w:r>
      <w:r>
        <w:rPr>
          <w:b w:val="false"/>
          <w:bCs w:val="false"/>
          <w:i w:val="false"/>
          <w:iCs w:val="false"/>
        </w:rPr>
        <w:t>for both Exp.1a</w:t>
      </w:r>
      <w:r>
        <w:rPr>
          <w:b w:val="false"/>
          <w:bCs w:val="false"/>
          <w:i w:val="false"/>
          <w:iCs w:val="false"/>
        </w:rPr>
        <w:t xml:space="preserve"> (</w:t>
      </w:r>
      <w:r>
        <w:rPr>
          <w:b w:val="false"/>
          <w:bCs w:val="false"/>
          <w:i w:val="false"/>
          <w:iCs w:val="false"/>
        </w:rPr>
        <w:t>τ</w:t>
      </w:r>
      <w:r>
        <w:rPr>
          <w:b/>
          <w:bCs w:val="false"/>
          <w:i w:val="false"/>
          <w:iCs w:val="false"/>
          <w:position w:val="-7"/>
          <w:sz w:val="19"/>
        </w:rPr>
        <w:t>b</w:t>
      </w:r>
      <w:r>
        <w:rPr>
          <w:b w:val="false"/>
          <w:bCs w:val="false"/>
          <w:i w:val="false"/>
          <w:iCs w:val="false"/>
          <w:position w:val="0"/>
          <w:sz w:val="24"/>
          <w:vertAlign w:val="baseline"/>
        </w:rPr>
        <w:t xml:space="preserve"> </w:t>
      </w:r>
      <w:r>
        <w:rPr>
          <w:b w:val="false"/>
          <w:bCs w:val="false"/>
          <w:i w:val="false"/>
          <w:iCs w:val="false"/>
          <w:position w:val="0"/>
          <w:sz w:val="24"/>
          <w:vertAlign w:val="baseline"/>
        </w:rPr>
        <w:t>= -0.600, BF</w:t>
      </w:r>
      <w:r>
        <w:rPr>
          <w:b w:val="false"/>
          <w:bCs w:val="false"/>
          <w:i w:val="false"/>
          <w:iCs w:val="false"/>
          <w:vertAlign w:val="subscript"/>
        </w:rPr>
        <w:t>10</w:t>
      </w:r>
      <w:r>
        <w:rPr>
          <w:b w:val="false"/>
          <w:bCs w:val="false"/>
          <w:i w:val="false"/>
          <w:iCs w:val="false"/>
          <w:position w:val="0"/>
          <w:sz w:val="24"/>
          <w:vertAlign w:val="baseline"/>
        </w:rPr>
        <w:t xml:space="preserve"> = 781727.501, 95% CIs = [-0.749, -0.359]</w:t>
      </w:r>
      <w:r>
        <w:rPr>
          <w:b w:val="false"/>
          <w:bCs w:val="false"/>
          <w:i w:val="false"/>
          <w:iCs w:val="false"/>
        </w:rPr>
        <w:t xml:space="preserve">) </w:t>
      </w:r>
      <w:r>
        <w:rPr>
          <w:b w:val="false"/>
          <w:bCs w:val="false"/>
          <w:i w:val="false"/>
          <w:iCs w:val="false"/>
        </w:rPr>
        <w:t xml:space="preserve">and Exp.1b </w:t>
      </w:r>
      <w:r>
        <w:rPr>
          <w:b w:val="false"/>
          <w:bCs w:val="false"/>
          <w:i w:val="false"/>
          <w:iCs w:val="false"/>
        </w:rPr>
        <w:t>(</w:t>
      </w:r>
      <w:r>
        <w:rPr>
          <w:b w:val="false"/>
          <w:bCs w:val="false"/>
          <w:i w:val="false"/>
          <w:iCs w:val="false"/>
        </w:rPr>
        <w:t>τ</w:t>
      </w:r>
      <w:r>
        <w:rPr>
          <w:b/>
          <w:bCs w:val="false"/>
          <w:i w:val="false"/>
          <w:iCs w:val="false"/>
          <w:position w:val="-7"/>
          <w:sz w:val="19"/>
        </w:rPr>
        <w:t>b</w:t>
      </w:r>
      <w:r>
        <w:rPr>
          <w:b w:val="false"/>
          <w:bCs w:val="false"/>
          <w:i w:val="false"/>
          <w:iCs w:val="false"/>
          <w:position w:val="0"/>
          <w:sz w:val="24"/>
          <w:vertAlign w:val="baseline"/>
        </w:rPr>
        <w:t xml:space="preserve"> </w:t>
      </w:r>
      <w:r>
        <w:rPr>
          <w:b w:val="false"/>
          <w:bCs w:val="false"/>
          <w:i w:val="false"/>
          <w:iCs w:val="false"/>
          <w:position w:val="0"/>
          <w:sz w:val="24"/>
          <w:vertAlign w:val="baseline"/>
        </w:rPr>
        <w:t>= -0.</w:t>
      </w:r>
      <w:r>
        <w:rPr>
          <w:b w:val="false"/>
          <w:bCs w:val="false"/>
          <w:i w:val="false"/>
          <w:iCs w:val="false"/>
          <w:position w:val="0"/>
          <w:sz w:val="24"/>
          <w:vertAlign w:val="baseline"/>
        </w:rPr>
        <w:t>852</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5.802e+10</w:t>
      </w:r>
      <w:r>
        <w:rPr>
          <w:b w:val="false"/>
          <w:bCs w:val="false"/>
          <w:i w:val="false"/>
          <w:iCs w:val="false"/>
          <w:position w:val="0"/>
          <w:sz w:val="24"/>
          <w:vertAlign w:val="baseline"/>
        </w:rPr>
        <w:t>, 95% CIs = [-0.</w:t>
      </w:r>
      <w:r>
        <w:rPr>
          <w:b w:val="false"/>
          <w:bCs w:val="false"/>
          <w:i w:val="false"/>
          <w:iCs w:val="false"/>
          <w:position w:val="0"/>
          <w:sz w:val="24"/>
          <w:vertAlign w:val="baseline"/>
        </w:rPr>
        <w:t>928</w:t>
      </w:r>
      <w:r>
        <w:rPr>
          <w:b w:val="false"/>
          <w:bCs w:val="false"/>
          <w:i w:val="false"/>
          <w:iCs w:val="false"/>
          <w:position w:val="0"/>
          <w:sz w:val="24"/>
          <w:vertAlign w:val="baseline"/>
        </w:rPr>
        <w:t>, -0.</w:t>
      </w:r>
      <w:r>
        <w:rPr>
          <w:b w:val="false"/>
          <w:bCs w:val="false"/>
          <w:i w:val="false"/>
          <w:iCs w:val="false"/>
          <w:position w:val="0"/>
          <w:sz w:val="24"/>
          <w:vertAlign w:val="baseline"/>
        </w:rPr>
        <w:t>561</w:t>
      </w:r>
      <w:r>
        <w:rPr>
          <w:b w:val="false"/>
          <w:bCs w:val="false"/>
          <w:i w:val="false"/>
          <w:iCs w:val="false"/>
          <w:position w:val="0"/>
          <w:sz w:val="24"/>
          <w:vertAlign w:val="baseline"/>
        </w:rPr>
        <w:t>]</w:t>
      </w:r>
      <w:r>
        <w:rPr>
          <w:b w:val="false"/>
          <w:bCs w:val="false"/>
          <w:i w:val="false"/>
          <w:iCs w:val="false"/>
        </w:rPr>
        <w:t>)</w:t>
      </w:r>
      <w:r>
        <w:rPr>
          <w:b w:val="false"/>
          <w:bCs w:val="false"/>
          <w:i w:val="false"/>
          <w:iCs w:val="false"/>
        </w:rPr>
        <w:t xml:space="preserve">. </w:t>
      </w:r>
      <w:r>
        <w:rPr>
          <w:b w:val="false"/>
          <w:bCs w:val="false"/>
          <w:i w:val="false"/>
          <w:iCs w:val="false"/>
        </w:rPr>
        <w:t xml:space="preserve">Subjects who made more face-absent responses (that is, </w:t>
      </w:r>
      <w:r>
        <w:rPr>
          <w:b w:val="false"/>
          <w:bCs w:val="false"/>
          <w:i w:val="false"/>
          <w:iCs w:val="false"/>
        </w:rPr>
        <w:t xml:space="preserve">those who were </w:t>
      </w:r>
      <w:r>
        <w:rPr>
          <w:b w:val="false"/>
          <w:bCs w:val="false"/>
          <w:i w:val="false"/>
          <w:iCs w:val="false"/>
        </w:rPr>
        <w:t xml:space="preserve">non-pareidolia prone) </w:t>
      </w:r>
      <w:r>
        <w:rPr>
          <w:b w:val="false"/>
          <w:bCs w:val="false"/>
          <w:i w:val="false"/>
          <w:iCs w:val="false"/>
        </w:rPr>
        <w:t xml:space="preserve">had </w:t>
      </w:r>
      <w:r>
        <w:rPr>
          <w:b w:val="false"/>
          <w:bCs w:val="false"/>
          <w:i w:val="false"/>
          <w:iCs w:val="false"/>
        </w:rPr>
        <w:t xml:space="preserve">fewer non-responses. This suggests that they were more confident that no face was present, </w:t>
      </w:r>
      <w:r>
        <w:rPr>
          <w:b w:val="false"/>
          <w:bCs w:val="false"/>
          <w:i w:val="false"/>
          <w:iCs w:val="false"/>
        </w:rPr>
        <w:t>since they did not deliberate about their responses</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tab/>
      </w:r>
      <w:r>
        <w:rPr>
          <w:b w:val="false"/>
          <w:bCs w:val="false"/>
          <w:i w:val="false"/>
          <w:iCs w:val="false"/>
        </w:rPr>
        <w:t xml:space="preserve">Nevertheless, there is a more trivial explanation for the non-responses: it is possible that because no actual faces appeared in the main experiment, there was a decrease in response motivation. </w:t>
      </w:r>
      <w:r>
        <w:rPr>
          <w:b w:val="false"/>
          <w:bCs w:val="false"/>
          <w:i w:val="false"/>
          <w:iCs w:val="false"/>
        </w:rPr>
        <w:t xml:space="preserve">Those who saw more faces (and people with more vivid imagery), may have simply been more motivated to respond generally. To test this, we performed correlations between number of face-present responses and total responses, and between imagery vividness and total responses. For the former analysis, we found anecdotal evidence for a positive relationship in both in </w:t>
      </w:r>
      <w:r>
        <w:rPr>
          <w:b w:val="false"/>
          <w:bCs w:val="false"/>
          <w:i w:val="false"/>
          <w:iCs w:val="false"/>
        </w:rPr>
        <w:t>Exp.1a</w:t>
      </w:r>
      <w:r>
        <w:rPr>
          <w:b w:val="false"/>
          <w:bCs w:val="false"/>
          <w:i w:val="false"/>
          <w:iCs w:val="false"/>
        </w:rPr>
        <w:t xml:space="preserve"> (</w:t>
      </w:r>
      <w:r>
        <w:rPr>
          <w:b w:val="false"/>
          <w:bCs w:val="false"/>
          <w:i w:val="false"/>
          <w:iCs w:val="false"/>
        </w:rPr>
        <w:t>τ</w:t>
      </w:r>
      <w:r>
        <w:rPr>
          <w:b/>
          <w:bCs w:val="false"/>
          <w:i w:val="false"/>
          <w:iCs w:val="false"/>
          <w:position w:val="-7"/>
          <w:sz w:val="19"/>
        </w:rPr>
        <w:t>b</w:t>
      </w:r>
      <w:r>
        <w:rPr>
          <w:b w:val="false"/>
          <w:bCs w:val="false"/>
          <w:i w:val="false"/>
          <w:iCs w:val="false"/>
          <w:position w:val="0"/>
          <w:sz w:val="24"/>
          <w:vertAlign w:val="baseline"/>
        </w:rPr>
        <w:t xml:space="preserve"> </w:t>
      </w:r>
      <w:r>
        <w:rPr>
          <w:b w:val="false"/>
          <w:bCs w:val="false"/>
          <w:i w:val="false"/>
          <w:iCs w:val="false"/>
          <w:position w:val="0"/>
          <w:sz w:val="24"/>
          <w:vertAlign w:val="baseline"/>
        </w:rPr>
        <w:t>= 0.</w:t>
      </w:r>
      <w:r>
        <w:rPr>
          <w:b w:val="false"/>
          <w:bCs w:val="false"/>
          <w:i w:val="false"/>
          <w:iCs w:val="false"/>
          <w:position w:val="0"/>
          <w:sz w:val="24"/>
          <w:vertAlign w:val="baseline"/>
        </w:rPr>
        <w:t>198</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1.057</w:t>
      </w:r>
      <w:r>
        <w:rPr>
          <w:b w:val="false"/>
          <w:bCs w:val="false"/>
          <w:i w:val="false"/>
          <w:iCs w:val="false"/>
          <w:position w:val="0"/>
          <w:sz w:val="24"/>
          <w:vertAlign w:val="baseline"/>
        </w:rPr>
        <w:t>, 95% CIs = [</w:t>
      </w:r>
      <w:r>
        <w:rPr>
          <w:b w:val="false"/>
          <w:bCs w:val="false"/>
          <w:i w:val="false"/>
          <w:iCs w:val="false"/>
          <w:position w:val="0"/>
          <w:sz w:val="24"/>
          <w:vertAlign w:val="baseline"/>
        </w:rPr>
        <w:t>-</w:t>
      </w:r>
      <w:r>
        <w:rPr>
          <w:b w:val="false"/>
          <w:bCs w:val="false"/>
          <w:i w:val="false"/>
          <w:iCs w:val="false"/>
          <w:position w:val="0"/>
          <w:sz w:val="24"/>
          <w:vertAlign w:val="baseline"/>
        </w:rPr>
        <w:t>0.</w:t>
      </w:r>
      <w:r>
        <w:rPr>
          <w:b w:val="false"/>
          <w:bCs w:val="false"/>
          <w:i w:val="false"/>
          <w:iCs w:val="false"/>
          <w:position w:val="0"/>
          <w:sz w:val="24"/>
          <w:vertAlign w:val="baseline"/>
        </w:rPr>
        <w:t>0</w:t>
      </w:r>
      <w:r>
        <w:rPr>
          <w:b w:val="false"/>
          <w:bCs w:val="false"/>
          <w:i w:val="false"/>
          <w:iCs w:val="false"/>
          <w:position w:val="0"/>
          <w:sz w:val="24"/>
          <w:vertAlign w:val="baseline"/>
        </w:rPr>
        <w:t>14</w:t>
      </w:r>
      <w:r>
        <w:rPr>
          <w:b w:val="false"/>
          <w:bCs w:val="false"/>
          <w:i w:val="false"/>
          <w:iCs w:val="false"/>
          <w:position w:val="0"/>
          <w:sz w:val="24"/>
          <w:vertAlign w:val="baseline"/>
        </w:rPr>
        <w:t>, 0.</w:t>
      </w:r>
      <w:r>
        <w:rPr>
          <w:b w:val="false"/>
          <w:bCs w:val="false"/>
          <w:i w:val="false"/>
          <w:iCs w:val="false"/>
          <w:position w:val="0"/>
          <w:sz w:val="24"/>
          <w:vertAlign w:val="baseline"/>
        </w:rPr>
        <w:t>383</w:t>
      </w:r>
      <w:r>
        <w:rPr>
          <w:b w:val="false"/>
          <w:bCs w:val="false"/>
          <w:i w:val="false"/>
          <w:iCs w:val="false"/>
          <w:position w:val="0"/>
          <w:sz w:val="24"/>
          <w:vertAlign w:val="baseline"/>
        </w:rPr>
        <w:t>]</w:t>
      </w:r>
      <w:r>
        <w:rPr>
          <w:b w:val="false"/>
          <w:bCs w:val="false"/>
          <w:i w:val="false"/>
          <w:iCs w:val="false"/>
        </w:rPr>
        <w:t xml:space="preserve">) </w:t>
      </w:r>
      <w:r>
        <w:rPr>
          <w:b w:val="false"/>
          <w:bCs w:val="false"/>
          <w:i w:val="false"/>
          <w:iCs w:val="false"/>
        </w:rPr>
        <w:t xml:space="preserve">and Exp.1b </w:t>
      </w:r>
      <w:r>
        <w:rPr>
          <w:b w:val="false"/>
          <w:bCs w:val="false"/>
          <w:i w:val="false"/>
          <w:iCs w:val="false"/>
        </w:rPr>
        <w:t>(</w:t>
      </w:r>
      <w:r>
        <w:rPr>
          <w:b w:val="false"/>
          <w:bCs w:val="false"/>
          <w:i w:val="false"/>
          <w:iCs w:val="false"/>
        </w:rPr>
        <w:t>τ</w:t>
      </w:r>
      <w:r>
        <w:rPr>
          <w:b/>
          <w:bCs w:val="false"/>
          <w:i w:val="false"/>
          <w:iCs w:val="false"/>
          <w:position w:val="-7"/>
          <w:sz w:val="19"/>
        </w:rPr>
        <w:t>b</w:t>
      </w:r>
      <w:r>
        <w:rPr>
          <w:b w:val="false"/>
          <w:bCs w:val="false"/>
          <w:i w:val="false"/>
          <w:iCs w:val="false"/>
          <w:position w:val="0"/>
          <w:sz w:val="24"/>
          <w:vertAlign w:val="baseline"/>
        </w:rPr>
        <w:t xml:space="preserve"> </w:t>
      </w:r>
      <w:r>
        <w:rPr>
          <w:b w:val="false"/>
          <w:bCs w:val="false"/>
          <w:i w:val="false"/>
          <w:iCs w:val="false"/>
          <w:position w:val="0"/>
          <w:sz w:val="24"/>
          <w:vertAlign w:val="baseline"/>
        </w:rPr>
        <w:t xml:space="preserve">= </w:t>
      </w:r>
      <w:r>
        <w:rPr>
          <w:b w:val="false"/>
          <w:bCs w:val="false"/>
          <w:i w:val="false"/>
          <w:iCs w:val="false"/>
          <w:position w:val="0"/>
          <w:sz w:val="24"/>
          <w:vertAlign w:val="baseline"/>
        </w:rPr>
        <w:t>0.233</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w:t>
      </w:r>
      <w:r>
        <w:rPr>
          <w:b w:val="false"/>
          <w:bCs w:val="false"/>
          <w:i w:val="false"/>
          <w:iCs w:val="false"/>
          <w:position w:val="0"/>
          <w:sz w:val="24"/>
          <w:vertAlign w:val="baseline"/>
        </w:rPr>
        <w:t>.</w:t>
      </w:r>
      <w:r>
        <w:rPr>
          <w:b w:val="false"/>
          <w:bCs w:val="false"/>
          <w:i w:val="false"/>
          <w:iCs w:val="false"/>
          <w:position w:val="0"/>
          <w:sz w:val="24"/>
          <w:vertAlign w:val="baseline"/>
        </w:rPr>
        <w:t>567</w:t>
      </w:r>
      <w:r>
        <w:rPr>
          <w:b w:val="false"/>
          <w:bCs w:val="false"/>
          <w:i w:val="false"/>
          <w:iCs w:val="false"/>
          <w:position w:val="0"/>
          <w:sz w:val="24"/>
          <w:vertAlign w:val="baseline"/>
        </w:rPr>
        <w:t>, 95% CIs = [0.</w:t>
      </w:r>
      <w:r>
        <w:rPr>
          <w:b w:val="false"/>
          <w:bCs w:val="false"/>
          <w:i w:val="false"/>
          <w:iCs w:val="false"/>
          <w:position w:val="0"/>
          <w:sz w:val="24"/>
          <w:vertAlign w:val="baseline"/>
        </w:rPr>
        <w:t>0</w:t>
      </w:r>
      <w:r>
        <w:rPr>
          <w:b w:val="false"/>
          <w:bCs w:val="false"/>
          <w:i w:val="false"/>
          <w:iCs w:val="false"/>
          <w:position w:val="0"/>
          <w:sz w:val="24"/>
          <w:vertAlign w:val="baseline"/>
        </w:rPr>
        <w:t>04</w:t>
      </w:r>
      <w:r>
        <w:rPr>
          <w:b w:val="false"/>
          <w:bCs w:val="false"/>
          <w:i w:val="false"/>
          <w:iCs w:val="false"/>
          <w:position w:val="0"/>
          <w:sz w:val="24"/>
          <w:vertAlign w:val="baseline"/>
        </w:rPr>
        <w:t>, 0.</w:t>
      </w:r>
      <w:r>
        <w:rPr>
          <w:b w:val="false"/>
          <w:bCs w:val="false"/>
          <w:i w:val="false"/>
          <w:iCs w:val="false"/>
          <w:position w:val="0"/>
          <w:sz w:val="24"/>
          <w:vertAlign w:val="baseline"/>
        </w:rPr>
        <w:t>4</w:t>
      </w:r>
      <w:r>
        <w:rPr>
          <w:b w:val="false"/>
          <w:bCs w:val="false"/>
          <w:i w:val="false"/>
          <w:iCs w:val="false"/>
          <w:position w:val="0"/>
          <w:sz w:val="24"/>
          <w:vertAlign w:val="baseline"/>
        </w:rPr>
        <w:t>2</w:t>
      </w:r>
      <w:r>
        <w:rPr>
          <w:b w:val="false"/>
          <w:bCs w:val="false"/>
          <w:i w:val="false"/>
          <w:iCs w:val="false"/>
          <w:position w:val="0"/>
          <w:sz w:val="24"/>
          <w:vertAlign w:val="baseline"/>
        </w:rPr>
        <w:t>5</w:t>
      </w:r>
      <w:r>
        <w:rPr>
          <w:b w:val="false"/>
          <w:bCs w:val="false"/>
          <w:i w:val="false"/>
          <w:iCs w:val="false"/>
          <w:position w:val="0"/>
          <w:sz w:val="24"/>
          <w:vertAlign w:val="baseline"/>
        </w:rPr>
        <w:t>]</w:t>
      </w:r>
      <w:r>
        <w:rPr>
          <w:b w:val="false"/>
          <w:bCs w:val="false"/>
          <w:i w:val="false"/>
          <w:iCs w:val="false"/>
        </w:rPr>
        <w:t xml:space="preserve">), </w:t>
      </w:r>
      <w:r>
        <w:rPr>
          <w:b w:val="false"/>
          <w:bCs w:val="false"/>
          <w:i w:val="false"/>
          <w:iCs w:val="false"/>
        </w:rPr>
        <w:t>suggesting a negligible relationship between faces seen and total responses</w:t>
      </w:r>
      <w:r>
        <w:rPr>
          <w:b w:val="false"/>
          <w:bCs w:val="false"/>
          <w:i w:val="false"/>
          <w:iCs w:val="false"/>
        </w:rPr>
        <w:t xml:space="preserve">. </w:t>
      </w:r>
      <w:r>
        <w:rPr>
          <w:b w:val="false"/>
          <w:bCs w:val="false"/>
          <w:i w:val="false"/>
          <w:iCs w:val="false"/>
        </w:rPr>
        <w:t xml:space="preserve">We furthermore found moderate evidence for a negative relationship between imagery vividness and total </w:t>
      </w:r>
      <w:r>
        <w:rPr>
          <w:b w:val="false"/>
          <w:bCs w:val="false"/>
          <w:i w:val="false"/>
          <w:iCs w:val="false"/>
        </w:rPr>
        <w:t xml:space="preserve">number of </w:t>
      </w:r>
      <w:r>
        <w:rPr>
          <w:b w:val="false"/>
          <w:bCs w:val="false"/>
          <w:i w:val="false"/>
          <w:iCs w:val="false"/>
        </w:rPr>
        <w:t xml:space="preserve">responses in both </w:t>
      </w:r>
      <w:r>
        <w:rPr>
          <w:b w:val="false"/>
          <w:bCs w:val="false"/>
          <w:i w:val="false"/>
          <w:iCs w:val="false"/>
        </w:rPr>
        <w:t>Exp.1a</w:t>
      </w:r>
      <w:r>
        <w:rPr>
          <w:b w:val="false"/>
          <w:bCs w:val="false"/>
          <w:i w:val="false"/>
          <w:iCs w:val="false"/>
        </w:rPr>
        <w:t xml:space="preserve"> (</w:t>
      </w:r>
      <w:r>
        <w:rPr>
          <w:b w:val="false"/>
          <w:bCs w:val="false"/>
          <w:i w:val="false"/>
          <w:iCs w:val="false"/>
        </w:rPr>
        <w:t>τ</w:t>
      </w:r>
      <w:r>
        <w:rPr>
          <w:b/>
          <w:bCs w:val="false"/>
          <w:i w:val="false"/>
          <w:iCs w:val="false"/>
          <w:position w:val="-7"/>
          <w:sz w:val="19"/>
        </w:rPr>
        <w:t>b</w:t>
      </w:r>
      <w:r>
        <w:rPr>
          <w:b w:val="false"/>
          <w:bCs w:val="false"/>
          <w:i w:val="false"/>
          <w:iCs w:val="false"/>
          <w:position w:val="0"/>
          <w:sz w:val="24"/>
          <w:vertAlign w:val="baseline"/>
        </w:rPr>
        <w:t xml:space="preserve"> </w:t>
      </w:r>
      <w:r>
        <w:rPr>
          <w:b w:val="false"/>
          <w:bCs w:val="false"/>
          <w:i w:val="false"/>
          <w:iCs w:val="false"/>
          <w:position w:val="0"/>
          <w:sz w:val="24"/>
          <w:vertAlign w:val="baseline"/>
        </w:rPr>
        <w:t>= -0.</w:t>
      </w:r>
      <w:r>
        <w:rPr>
          <w:b w:val="false"/>
          <w:bCs w:val="false"/>
          <w:i w:val="false"/>
          <w:iCs w:val="false"/>
          <w:position w:val="0"/>
          <w:sz w:val="24"/>
          <w:vertAlign w:val="baseline"/>
        </w:rPr>
        <w:t>297</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8.388</w:t>
      </w:r>
      <w:r>
        <w:rPr>
          <w:b w:val="false"/>
          <w:bCs w:val="false"/>
          <w:i w:val="false"/>
          <w:iCs w:val="false"/>
          <w:position w:val="0"/>
          <w:sz w:val="24"/>
          <w:vertAlign w:val="baseline"/>
        </w:rPr>
        <w:t>, 95% CIs = [-0.</w:t>
      </w:r>
      <w:r>
        <w:rPr>
          <w:b w:val="false"/>
          <w:bCs w:val="false"/>
          <w:i w:val="false"/>
          <w:iCs w:val="false"/>
          <w:position w:val="0"/>
          <w:sz w:val="24"/>
          <w:vertAlign w:val="baseline"/>
        </w:rPr>
        <w:t>4</w:t>
      </w:r>
      <w:r>
        <w:rPr>
          <w:b w:val="false"/>
          <w:bCs w:val="false"/>
          <w:i w:val="false"/>
          <w:iCs w:val="false"/>
          <w:position w:val="0"/>
          <w:sz w:val="24"/>
          <w:vertAlign w:val="baseline"/>
        </w:rPr>
        <w:t>7</w:t>
      </w:r>
      <w:r>
        <w:rPr>
          <w:b w:val="false"/>
          <w:bCs w:val="false"/>
          <w:i w:val="false"/>
          <w:iCs w:val="false"/>
          <w:position w:val="0"/>
          <w:sz w:val="24"/>
          <w:vertAlign w:val="baseline"/>
        </w:rPr>
        <w:t>7</w:t>
      </w:r>
      <w:r>
        <w:rPr>
          <w:b w:val="false"/>
          <w:bCs w:val="false"/>
          <w:i w:val="false"/>
          <w:iCs w:val="false"/>
          <w:position w:val="0"/>
          <w:sz w:val="24"/>
          <w:vertAlign w:val="baseline"/>
        </w:rPr>
        <w:t>, -0.</w:t>
      </w:r>
      <w:r>
        <w:rPr>
          <w:b w:val="false"/>
          <w:bCs w:val="false"/>
          <w:i w:val="false"/>
          <w:iCs w:val="false"/>
          <w:position w:val="0"/>
          <w:sz w:val="24"/>
          <w:vertAlign w:val="baseline"/>
        </w:rPr>
        <w:t>080</w:t>
      </w:r>
      <w:r>
        <w:rPr>
          <w:b w:val="false"/>
          <w:bCs w:val="false"/>
          <w:i w:val="false"/>
          <w:iCs w:val="false"/>
          <w:position w:val="0"/>
          <w:sz w:val="24"/>
          <w:vertAlign w:val="baseline"/>
        </w:rPr>
        <w:t>]</w:t>
      </w:r>
      <w:r>
        <w:rPr>
          <w:b w:val="false"/>
          <w:bCs w:val="false"/>
          <w:i w:val="false"/>
          <w:iCs w:val="false"/>
        </w:rPr>
        <w:t xml:space="preserve">) </w:t>
      </w:r>
      <w:r>
        <w:rPr>
          <w:b w:val="false"/>
          <w:bCs w:val="false"/>
          <w:i w:val="false"/>
          <w:iCs w:val="false"/>
        </w:rPr>
        <w:t xml:space="preserve">and Exp.1b </w:t>
      </w:r>
      <w:r>
        <w:rPr>
          <w:b w:val="false"/>
          <w:bCs w:val="false"/>
          <w:i w:val="false"/>
          <w:iCs w:val="false"/>
        </w:rPr>
        <w:t>(</w:t>
      </w:r>
      <w:r>
        <w:rPr>
          <w:b w:val="false"/>
          <w:bCs w:val="false"/>
          <w:i w:val="false"/>
          <w:iCs w:val="false"/>
        </w:rPr>
        <w:t>τ</w:t>
      </w:r>
      <w:r>
        <w:rPr>
          <w:b/>
          <w:bCs w:val="false"/>
          <w:i w:val="false"/>
          <w:iCs w:val="false"/>
          <w:position w:val="-7"/>
          <w:sz w:val="19"/>
        </w:rPr>
        <w:t>b</w:t>
      </w:r>
      <w:r>
        <w:rPr>
          <w:b w:val="false"/>
          <w:bCs w:val="false"/>
          <w:i w:val="false"/>
          <w:iCs w:val="false"/>
          <w:position w:val="0"/>
          <w:sz w:val="24"/>
          <w:vertAlign w:val="baseline"/>
        </w:rPr>
        <w:t xml:space="preserve"> </w:t>
      </w:r>
      <w:r>
        <w:rPr>
          <w:b w:val="false"/>
          <w:bCs w:val="false"/>
          <w:i w:val="false"/>
          <w:iCs w:val="false"/>
          <w:position w:val="0"/>
          <w:sz w:val="24"/>
          <w:vertAlign w:val="baseline"/>
        </w:rPr>
        <w:t>= -0.</w:t>
      </w:r>
      <w:r>
        <w:rPr>
          <w:b w:val="false"/>
          <w:bCs w:val="false"/>
          <w:i w:val="false"/>
          <w:iCs w:val="false"/>
          <w:position w:val="0"/>
          <w:sz w:val="24"/>
          <w:vertAlign w:val="baseline"/>
        </w:rPr>
        <w:t>297</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5.</w:t>
      </w:r>
      <w:r>
        <w:rPr>
          <w:b w:val="false"/>
          <w:bCs w:val="false"/>
          <w:i w:val="false"/>
          <w:iCs w:val="false"/>
          <w:position w:val="0"/>
          <w:sz w:val="24"/>
          <w:vertAlign w:val="baseline"/>
        </w:rPr>
        <w:t>446</w:t>
      </w:r>
      <w:r>
        <w:rPr>
          <w:b w:val="false"/>
          <w:bCs w:val="false"/>
          <w:i w:val="false"/>
          <w:iCs w:val="false"/>
          <w:position w:val="0"/>
          <w:sz w:val="24"/>
          <w:vertAlign w:val="baseline"/>
        </w:rPr>
        <w:t>, 95% CIs = [-0.</w:t>
      </w:r>
      <w:r>
        <w:rPr>
          <w:b w:val="false"/>
          <w:bCs w:val="false"/>
          <w:i w:val="false"/>
          <w:iCs w:val="false"/>
          <w:position w:val="0"/>
          <w:sz w:val="24"/>
          <w:vertAlign w:val="baseline"/>
        </w:rPr>
        <w:t>487</w:t>
      </w:r>
      <w:r>
        <w:rPr>
          <w:b w:val="false"/>
          <w:bCs w:val="false"/>
          <w:i w:val="false"/>
          <w:iCs w:val="false"/>
          <w:position w:val="0"/>
          <w:sz w:val="24"/>
          <w:vertAlign w:val="baseline"/>
        </w:rPr>
        <w:t>, -0.</w:t>
      </w:r>
      <w:r>
        <w:rPr>
          <w:b w:val="false"/>
          <w:bCs w:val="false"/>
          <w:i w:val="false"/>
          <w:iCs w:val="false"/>
          <w:position w:val="0"/>
          <w:sz w:val="24"/>
          <w:vertAlign w:val="baseline"/>
        </w:rPr>
        <w:t>064</w:t>
      </w:r>
      <w:r>
        <w:rPr>
          <w:b w:val="false"/>
          <w:bCs w:val="false"/>
          <w:i w:val="false"/>
          <w:iCs w:val="false"/>
          <w:position w:val="0"/>
          <w:sz w:val="24"/>
          <w:vertAlign w:val="baseline"/>
        </w:rPr>
        <w:t>]</w:t>
      </w:r>
      <w:r>
        <w:rPr>
          <w:b w:val="false"/>
          <w:bCs w:val="false"/>
          <w:i w:val="false"/>
          <w:iCs w:val="false"/>
        </w:rPr>
        <w:t xml:space="preserve">), </w:t>
      </w:r>
      <w:r>
        <w:rPr>
          <w:b w:val="false"/>
          <w:bCs w:val="false"/>
          <w:i w:val="false"/>
          <w:iCs w:val="false"/>
        </w:rPr>
        <w:t xml:space="preserve">further enforcing our hypothesis that people with more vivid imagery were more uncertain in their percepts, rather than more motivated to respond. However, because we cannot directly interpret </w:t>
      </w:r>
      <w:r>
        <w:rPr>
          <w:b w:val="false"/>
          <w:bCs w:val="false"/>
          <w:i w:val="false"/>
          <w:iCs w:val="false"/>
        </w:rPr>
        <w:t>response profiles (we do not know if non-responses reflect uncertainty or boredom)</w:t>
      </w:r>
      <w:r>
        <w:rPr>
          <w:b w:val="false"/>
          <w:bCs w:val="false"/>
          <w:i w:val="false"/>
          <w:iCs w:val="false"/>
        </w:rPr>
        <w:t>, t</w:t>
      </w:r>
      <w:r>
        <w:rPr>
          <w:b w:val="false"/>
          <w:bCs w:val="false"/>
          <w:i w:val="false"/>
          <w:iCs w:val="false"/>
        </w:rPr>
        <w:t xml:space="preserve">he </w:t>
      </w:r>
      <w:r>
        <w:rPr>
          <w:b w:val="false"/>
          <w:bCs w:val="false"/>
          <w:i w:val="false"/>
          <w:iCs w:val="false"/>
        </w:rPr>
        <w:t xml:space="preserve">relationship between pareidolia proneness, </w:t>
      </w:r>
      <w:r>
        <w:rPr>
          <w:b w:val="false"/>
          <w:bCs w:val="false"/>
          <w:i w:val="false"/>
          <w:iCs w:val="false"/>
        </w:rPr>
        <w:t>perceptual uncertainty</w:t>
      </w:r>
      <w:r>
        <w:rPr>
          <w:b w:val="false"/>
          <w:bCs w:val="false"/>
          <w:i w:val="false"/>
          <w:iCs w:val="false"/>
        </w:rPr>
        <w:t>, and motivation</w:t>
      </w:r>
      <w:r>
        <w:rPr>
          <w:b w:val="false"/>
          <w:bCs w:val="false"/>
          <w:i w:val="false"/>
          <w:iCs w:val="false"/>
        </w:rPr>
        <w:t xml:space="preserve"> w</w:t>
      </w:r>
      <w:r>
        <w:rPr>
          <w:b w:val="false"/>
          <w:bCs w:val="false"/>
          <w:i w:val="false"/>
          <w:iCs w:val="false"/>
        </w:rPr>
        <w:t>ere</w:t>
      </w:r>
      <w:r>
        <w:rPr>
          <w:b w:val="false"/>
          <w:bCs w:val="false"/>
          <w:i w:val="false"/>
          <w:iCs w:val="false"/>
        </w:rPr>
        <w:t xml:space="preserve"> explored directly in Exp.</w:t>
      </w:r>
      <w:r>
        <w:rPr>
          <w:b w:val="false"/>
          <w:bCs w:val="false"/>
          <w:i w:val="false"/>
          <w:iCs w:val="false"/>
        </w:rPr>
        <w:t>2</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tab/>
        <w:t>To ensure that all subjects had an adequate number of responses for analyses, we sought to exclude subjects whose total number of responses fell more than 2.5 standard deviations below the mean number of total responses. Subjects who fell under this criterion had already been excluded based on criteria stated in the main manuscript, and no further subjects were excluded from Exp.1a or Exp.1b.</w:t>
      </w:r>
    </w:p>
    <w:p>
      <w:pPr>
        <w:pStyle w:val="Normal"/>
        <w:spacing w:lineRule="auto" w:line="480"/>
        <w:rPr>
          <w:b/>
          <w:b/>
          <w:bCs/>
          <w:i/>
          <w:i/>
          <w:iCs/>
        </w:rPr>
      </w:pPr>
      <w:r>
        <w:rPr>
          <w:b/>
          <w:bCs/>
          <w:i/>
          <w:iCs/>
        </w:rPr>
      </w:r>
    </w:p>
    <w:p>
      <w:pPr>
        <w:pStyle w:val="Normal"/>
        <w:spacing w:lineRule="auto" w:line="480"/>
        <w:rPr>
          <w:b/>
          <w:b/>
          <w:bCs/>
          <w:i/>
          <w:i/>
          <w:iCs/>
          <w:highlight w:val="yellow"/>
        </w:rPr>
      </w:pPr>
      <w:r>
        <w:rPr>
          <w:b/>
          <w:bCs/>
          <w:i/>
          <w:iCs/>
          <w:highlight w:val="yellow"/>
        </w:rPr>
        <w:t>7. Proportions vs. Probability</w:t>
      </w:r>
    </w:p>
    <w:p>
      <w:pPr>
        <w:pStyle w:val="Normal"/>
        <w:spacing w:lineRule="auto" w:line="480"/>
        <w:rPr>
          <w:b w:val="false"/>
          <w:b w:val="false"/>
          <w:bCs w:val="false"/>
          <w:i w:val="false"/>
          <w:i w:val="false"/>
          <w:iCs w:val="false"/>
        </w:rPr>
      </w:pPr>
      <w:r>
        <w:rPr>
          <w:b w:val="false"/>
          <w:bCs w:val="false"/>
          <w:i w:val="false"/>
          <w:iCs w:val="false"/>
        </w:rPr>
        <w:t>We analyzed binomial probability instead of raw proportions because</w:t>
      </w:r>
      <w:r>
        <w:rPr>
          <w:b w:val="false"/>
          <w:bCs w:val="false"/>
          <w:i w:val="false"/>
          <w:iCs w:val="false"/>
        </w:rPr>
        <w:t xml:space="preserve"> probabilities not only took into account the percentage of faces seen, but also the likelihood of achieving this value compared to the expected value (0.39). Th</w:t>
      </w:r>
      <w:r>
        <w:rPr>
          <w:b w:val="false"/>
          <w:bCs w:val="false"/>
          <w:i w:val="false"/>
          <w:iCs w:val="false"/>
        </w:rPr>
        <w:t>is added variance to the data because seeing faces on, for example, 1/50 responses was much more likely than seeing faces on 1/400 responses (therefore penalizing the high face-absent/low face-present responders as being less pareidolia prone). Here is a visual example of the 10 subjects who made fewer than five face-present responses:</w:t>
      </w:r>
    </w:p>
    <w:p>
      <w:pPr>
        <w:pStyle w:val="Normal"/>
        <w:spacing w:lineRule="auto" w:line="480"/>
        <w:rPr>
          <w:b/>
          <w:b/>
          <w:bCs/>
          <w:i w:val="false"/>
          <w:i w:val="false"/>
          <w:iCs w:val="false"/>
        </w:rPr>
      </w:pPr>
      <w:r>
        <w:rPr>
          <w:b/>
          <w:bCs/>
          <w:i w:val="false"/>
          <w:iCs w:val="false"/>
        </w:rPr>
        <w:drawing>
          <wp:inline distT="0" distB="0" distL="0" distR="0">
            <wp:extent cx="2975610" cy="1583055"/>
            <wp:effectExtent l="0" t="0" r="0" b="0"/>
            <wp:docPr id="2"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Normal"/>
        <w:spacing w:lineRule="auto" w:line="480"/>
        <w:rPr>
          <w:b w:val="false"/>
          <w:b w:val="false"/>
          <w:bCs w:val="false"/>
          <w:i w:val="false"/>
          <w:i w:val="false"/>
          <w:iCs w:val="false"/>
        </w:rPr>
      </w:pPr>
      <w:r>
        <w:rPr>
          <w:b w:val="false"/>
          <w:bCs w:val="false"/>
          <w:i w:val="false"/>
          <w:iCs w:val="false"/>
        </w:rPr>
        <w:t>Individual subjects are plotted along the x-axis</w:t>
      </w:r>
      <w:r>
        <w:rPr>
          <w:b w:val="false"/>
          <w:bCs w:val="false"/>
          <w:i w:val="false"/>
          <w:iCs w:val="false"/>
        </w:rPr>
        <w:t xml:space="preserve">, and the graph on the left shows </w:t>
      </w:r>
      <w:r>
        <w:rPr>
          <w:b w:val="false"/>
          <w:bCs w:val="false"/>
          <w:i w:val="false"/>
          <w:iCs w:val="false"/>
        </w:rPr>
        <w:t xml:space="preserve">the </w:t>
      </w:r>
      <w:r>
        <w:rPr>
          <w:b w:val="false"/>
          <w:bCs w:val="false"/>
          <w:i w:val="false"/>
          <w:iCs w:val="false"/>
        </w:rPr>
        <w:t xml:space="preserve">proportion of face-present </w:t>
      </w:r>
      <w:r>
        <w:rPr>
          <w:b w:val="false"/>
          <w:bCs w:val="false"/>
          <w:i w:val="false"/>
          <w:iCs w:val="false"/>
        </w:rPr>
        <w:t>to face-absent</w:t>
      </w:r>
      <w:r>
        <w:rPr>
          <w:b w:val="false"/>
          <w:bCs w:val="false"/>
          <w:i w:val="false"/>
          <w:iCs w:val="false"/>
        </w:rPr>
        <w:t xml:space="preserve"> responses, and the graph on the right shows log-transformed probability values. The two graphs follow a similar trajectory except where subjects made </w:t>
      </w:r>
      <w:r>
        <w:rPr>
          <w:b w:val="false"/>
          <w:bCs w:val="false"/>
          <w:i w:val="false"/>
          <w:iCs w:val="false"/>
        </w:rPr>
        <w:t>an especially low or high number of face-absent responses</w:t>
      </w:r>
      <w:r>
        <w:rPr>
          <w:b w:val="false"/>
          <w:bCs w:val="false"/>
          <w:i w:val="false"/>
          <w:iCs w:val="false"/>
        </w:rPr>
        <w:t xml:space="preserve"> – </w:t>
      </w:r>
      <w:r>
        <w:rPr>
          <w:b w:val="false"/>
          <w:bCs w:val="false"/>
          <w:i w:val="false"/>
          <w:iCs w:val="false"/>
        </w:rPr>
        <w:t>here I will use the example of subject 3 (0/49 present-to-absent responses) and</w:t>
      </w:r>
      <w:r>
        <w:rPr>
          <w:b w:val="false"/>
          <w:bCs w:val="false"/>
          <w:i w:val="false"/>
          <w:iCs w:val="false"/>
        </w:rPr>
        <w:t xml:space="preserve"> subjects 5-7 </w:t>
      </w:r>
      <w:r>
        <w:rPr>
          <w:b w:val="false"/>
          <w:bCs w:val="false"/>
          <w:i w:val="false"/>
          <w:iCs w:val="false"/>
        </w:rPr>
        <w:t>(1/350+ present-to-absent responses)</w:t>
      </w:r>
      <w:r>
        <w:rPr>
          <w:b w:val="false"/>
          <w:bCs w:val="false"/>
          <w:i w:val="false"/>
          <w:iCs w:val="false"/>
        </w:rPr>
        <w:t>. The proportion of present-to-absent responses is of course lower for the subject who made 0 face-present responses (</w:t>
      </w:r>
      <w:r>
        <w:rPr>
          <w:b w:val="false"/>
          <w:bCs w:val="false"/>
          <w:i w:val="false"/>
          <w:iCs w:val="false"/>
        </w:rPr>
        <w:t xml:space="preserve">subject 3, with </w:t>
      </w:r>
      <w:r>
        <w:rPr>
          <w:b w:val="false"/>
          <w:bCs w:val="false"/>
          <w:i w:val="false"/>
          <w:iCs w:val="false"/>
        </w:rPr>
        <w:t xml:space="preserve">0 coded as 0.01 so proportions and probabilities could be calculated) compared to </w:t>
      </w:r>
      <w:r>
        <w:rPr>
          <w:b w:val="false"/>
          <w:bCs w:val="false"/>
          <w:i w:val="false"/>
          <w:iCs w:val="false"/>
        </w:rPr>
        <w:t>the subjects</w:t>
      </w:r>
      <w:r>
        <w:rPr>
          <w:b w:val="false"/>
          <w:bCs w:val="false"/>
          <w:i w:val="false"/>
          <w:iCs w:val="false"/>
        </w:rPr>
        <w:t xml:space="preserve"> who made just 1 face-present response </w:t>
      </w:r>
      <w:r>
        <w:rPr>
          <w:b w:val="false"/>
          <w:bCs w:val="false"/>
          <w:i w:val="false"/>
          <w:iCs w:val="false"/>
        </w:rPr>
        <w:t>for</w:t>
      </w:r>
      <w:r>
        <w:rPr>
          <w:b w:val="false"/>
          <w:bCs w:val="false"/>
          <w:i w:val="false"/>
          <w:iCs w:val="false"/>
        </w:rPr>
        <w:t xml:space="preserve"> 3</w:t>
      </w:r>
      <w:r>
        <w:rPr>
          <w:b w:val="false"/>
          <w:bCs w:val="false"/>
          <w:i w:val="false"/>
          <w:iCs w:val="false"/>
        </w:rPr>
        <w:t>5</w:t>
      </w:r>
      <w:r>
        <w:rPr>
          <w:b w:val="false"/>
          <w:bCs w:val="false"/>
          <w:i w:val="false"/>
          <w:iCs w:val="false"/>
        </w:rPr>
        <w:t xml:space="preserve">0+ </w:t>
      </w:r>
      <w:r>
        <w:rPr>
          <w:b w:val="false"/>
          <w:bCs w:val="false"/>
          <w:i w:val="false"/>
          <w:iCs w:val="false"/>
        </w:rPr>
        <w:t xml:space="preserve">face-absent </w:t>
      </w:r>
      <w:r>
        <w:rPr>
          <w:b w:val="false"/>
          <w:bCs w:val="false"/>
          <w:i w:val="false"/>
          <w:iCs w:val="false"/>
        </w:rPr>
        <w:t xml:space="preserve">responses (subjects 5-7). </w:t>
      </w:r>
      <w:r>
        <w:rPr>
          <w:b w:val="false"/>
          <w:bCs w:val="false"/>
          <w:i w:val="false"/>
          <w:iCs w:val="false"/>
        </w:rPr>
        <w:t>However, it is more probable that subject 3 (who made 0 face-present responses and 49 face-absent responses) is pareidolia prone compared to the subjects who made 1 face-present response for 350+ face-absent responses (subjects 5-7). Therefore, the proportion of face-present responses is higher for subjects 5-7, but the probability of being pareidolia prone is lower. This measure therefore better reflects pareidolia proneness, because we hypothesized that subjects who had more non-responses were more pareidolia prone and were less likely to report faces due to uncertainty rather than not actually seeing faces.</w:t>
      </w:r>
    </w:p>
    <w:p>
      <w:pPr>
        <w:pStyle w:val="Normal"/>
        <w:spacing w:lineRule="auto" w:line="480"/>
        <w:rPr>
          <w:b/>
          <w:b/>
          <w:bCs/>
          <w:i/>
          <w:i/>
          <w:iCs/>
        </w:rPr>
      </w:pPr>
      <w:r>
        <w:rPr>
          <w:b/>
          <w:bCs/>
          <w:i/>
          <w:iCs/>
        </w:rPr>
      </w:r>
    </w:p>
    <w:p>
      <w:pPr>
        <w:pStyle w:val="Normal"/>
        <w:spacing w:lineRule="auto" w:line="480"/>
        <w:rPr>
          <w:b/>
          <w:b/>
          <w:bCs/>
          <w:i/>
          <w:i/>
          <w:iCs/>
        </w:rPr>
      </w:pPr>
      <w:r>
        <w:rPr>
          <w:b/>
          <w:bCs/>
          <w:i/>
          <w:iCs/>
        </w:rPr>
        <w:t xml:space="preserve">8. </w:t>
      </w:r>
      <w:r>
        <w:rPr>
          <w:b/>
          <w:bCs/>
          <w:i/>
          <w:iCs/>
        </w:rPr>
        <w:t>Qualitative results</w:t>
      </w:r>
    </w:p>
    <w:p>
      <w:pPr>
        <w:pStyle w:val="Normal"/>
        <w:spacing w:lineRule="auto" w:line="480"/>
        <w:rPr>
          <w:b w:val="false"/>
          <w:b w:val="false"/>
          <w:bCs w:val="false"/>
          <w:i w:val="false"/>
          <w:i w:val="false"/>
          <w:iCs w:val="false"/>
        </w:rPr>
      </w:pPr>
      <w:r>
        <w:rPr>
          <w:b w:val="false"/>
          <w:bCs w:val="false"/>
          <w:i w:val="false"/>
          <w:iCs w:val="false"/>
        </w:rPr>
        <w:t>For all experiments, i</w:t>
      </w:r>
      <w:r>
        <w:rPr>
          <w:b w:val="false"/>
          <w:bCs w:val="false"/>
          <w:i w:val="false"/>
          <w:iCs w:val="false"/>
        </w:rPr>
        <w:t xml:space="preserve">mmediately following the main </w:t>
      </w:r>
      <w:r>
        <w:rPr>
          <w:b w:val="false"/>
          <w:bCs w:val="false"/>
          <w:i w:val="false"/>
          <w:iCs w:val="false"/>
        </w:rPr>
        <w:t>task</w:t>
      </w:r>
      <w:r>
        <w:rPr>
          <w:b w:val="false"/>
          <w:bCs w:val="false"/>
          <w:i w:val="false"/>
          <w:iCs w:val="false"/>
        </w:rPr>
        <w:t xml:space="preserve">, subjects filled out a questionnaire about the qualities of the faces they saw in the noise. Our goal was to obtain richer details about these purely subjective experiences. Subjects were asked to report the approximate number, frequency, duration, size, location, and </w:t>
      </w:r>
      <w:r>
        <w:rPr>
          <w:b w:val="false"/>
          <w:bCs w:val="false"/>
          <w:i w:val="false"/>
          <w:iCs w:val="false"/>
        </w:rPr>
        <w:t xml:space="preserve">clarity of </w:t>
      </w:r>
      <w:r>
        <w:rPr>
          <w:b w:val="false"/>
          <w:bCs w:val="false"/>
          <w:i w:val="false"/>
          <w:iCs w:val="false"/>
        </w:rPr>
        <w:t>features of faces</w:t>
      </w:r>
      <w:r>
        <w:rPr>
          <w:b w:val="false"/>
          <w:bCs w:val="false"/>
          <w:i w:val="false"/>
          <w:iCs w:val="false"/>
        </w:rPr>
        <w:t xml:space="preserve"> they saw in the main experiment, and </w:t>
      </w:r>
      <w:r>
        <w:rPr>
          <w:b w:val="false"/>
          <w:bCs w:val="false"/>
          <w:i w:val="false"/>
          <w:iCs w:val="false"/>
        </w:rPr>
        <w:t xml:space="preserve">they were given the option to write in </w:t>
      </w:r>
      <w:r>
        <w:rPr>
          <w:b w:val="false"/>
          <w:bCs w:val="false"/>
          <w:i w:val="false"/>
          <w:iCs w:val="false"/>
        </w:rPr>
        <w:t xml:space="preserve">any other information they wished to provide </w:t>
      </w:r>
      <w:r>
        <w:rPr>
          <w:b w:val="false"/>
          <w:bCs w:val="false"/>
          <w:i w:val="false"/>
          <w:iCs w:val="false"/>
        </w:rPr>
        <w:t>that was not covered by the available choices.</w:t>
      </w:r>
    </w:p>
    <w:p>
      <w:pPr>
        <w:pStyle w:val="Normal"/>
        <w:spacing w:lineRule="auto" w:line="480"/>
        <w:rPr>
          <w:b w:val="false"/>
          <w:b w:val="false"/>
          <w:bCs w:val="false"/>
          <w:i w:val="false"/>
          <w:i w:val="false"/>
          <w:iCs w:val="false"/>
        </w:rPr>
      </w:pPr>
      <w:r>
        <w:rPr>
          <w:b w:val="false"/>
          <w:bCs w:val="false"/>
          <w:i w:val="false"/>
          <w:iCs w:val="false"/>
        </w:rPr>
        <w:tab/>
      </w:r>
      <w:r>
        <w:rPr>
          <w:b w:val="false"/>
          <w:bCs w:val="false"/>
          <w:i w:val="false"/>
          <w:iCs w:val="false"/>
        </w:rPr>
        <w:t>Responses were coded with a number that indicated the scale of subjective perceptions (reported in Table S2 and S3): number (low-to-high), frequency (low-to-high), size (small-to-big), duration (short-to-long), location (center-to-periphery), clarity of features (vague-to-whole face). Bayesian Kendall’s tau-b (τ</w:t>
      </w:r>
      <w:r>
        <w:rPr>
          <w:b/>
          <w:bCs w:val="false"/>
          <w:i w:val="false"/>
          <w:iCs w:val="false"/>
          <w:position w:val="-7"/>
          <w:sz w:val="19"/>
        </w:rPr>
        <w:t>b</w:t>
      </w:r>
      <w:r>
        <w:rPr>
          <w:b w:val="false"/>
          <w:bCs w:val="false"/>
          <w:i w:val="false"/>
          <w:iCs w:val="false"/>
          <w:position w:val="0"/>
          <w:sz w:val="24"/>
          <w:vertAlign w:val="baseline"/>
        </w:rPr>
        <w:t>)</w:t>
      </w:r>
      <w:r>
        <w:rPr>
          <w:b/>
          <w:bCs w:val="false"/>
          <w:i w:val="false"/>
          <w:iCs w:val="false"/>
          <w:position w:val="-7"/>
          <w:sz w:val="19"/>
        </w:rPr>
        <w:t xml:space="preserve"> </w:t>
      </w:r>
      <w:r>
        <w:rPr>
          <w:b w:val="false"/>
          <w:bCs w:val="false"/>
          <w:i w:val="false"/>
          <w:iCs w:val="false"/>
        </w:rPr>
        <w:t>correlations were performed between these responses. Analyses were only performed for Exp.1 and Pilot Exp.A, since subjective experiences in Exp.2 could be based on both actual face perceptions and misperceptions, and these cannot be disentangled. Analyses were performed on the combined qualitative data of Exp.1a and Exp.1b because the stimuli were the same in both experiments.</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 xml:space="preserve">8.1 </w:t>
      </w:r>
      <w:r>
        <w:rPr>
          <w:b w:val="false"/>
          <w:bCs w:val="false"/>
          <w:i/>
          <w:iCs/>
        </w:rPr>
        <w:t>Exp.</w:t>
      </w:r>
      <w:r>
        <w:rPr>
          <w:b w:val="false"/>
          <w:bCs w:val="false"/>
          <w:i/>
          <w:iCs/>
        </w:rPr>
        <w:t>1</w:t>
      </w:r>
    </w:p>
    <w:p>
      <w:pPr>
        <w:pStyle w:val="Normal"/>
        <w:spacing w:lineRule="auto" w:line="480"/>
        <w:rPr>
          <w:b w:val="false"/>
          <w:b w:val="false"/>
          <w:bCs w:val="false"/>
          <w:i w:val="false"/>
          <w:i w:val="false"/>
          <w:iCs w:val="false"/>
        </w:rPr>
      </w:pPr>
      <w:r>
        <w:rPr>
          <w:b w:val="false"/>
          <w:bCs w:val="false"/>
          <w:i w:val="false"/>
          <w:iCs w:val="false"/>
        </w:rPr>
        <w:t>The full summary of responses is reported in Table S2 (also see Figure S2 for an illustrative summary of qualitative reports). Perceiving faces in varied locations stood out as a strong predictor of perceiving other illusory features that deviated from features that appeared on training trials. We found extremely strong evidence for a positive correlation between the perceived location of faces and perceived number (τ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0.346, BF</w:t>
      </w:r>
      <w:r>
        <w:rPr>
          <w:b w:val="false"/>
          <w:bCs w:val="false"/>
          <w:i w:val="false"/>
          <w:iCs w:val="false"/>
          <w:vertAlign w:val="subscript"/>
        </w:rPr>
        <w:t>10</w:t>
      </w:r>
      <w:r>
        <w:rPr>
          <w:b w:val="false"/>
          <w:bCs w:val="false"/>
          <w:i w:val="false"/>
          <w:iCs w:val="false"/>
          <w:position w:val="0"/>
          <w:sz w:val="24"/>
          <w:vertAlign w:val="baseline"/>
        </w:rPr>
        <w:t xml:space="preserve"> = 3278.155</w:t>
      </w:r>
      <w:r>
        <w:rPr>
          <w:b w:val="false"/>
          <w:bCs w:val="false"/>
          <w:i w:val="false"/>
          <w:iCs w:val="false"/>
        </w:rPr>
        <w:t>), size (τ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0.396, BF</w:t>
      </w:r>
      <w:r>
        <w:rPr>
          <w:b w:val="false"/>
          <w:bCs w:val="false"/>
          <w:i w:val="false"/>
          <w:iCs w:val="false"/>
          <w:vertAlign w:val="subscript"/>
        </w:rPr>
        <w:t>10</w:t>
      </w:r>
      <w:r>
        <w:rPr>
          <w:b w:val="false"/>
          <w:bCs w:val="false"/>
          <w:i w:val="false"/>
          <w:iCs w:val="false"/>
          <w:position w:val="0"/>
          <w:sz w:val="24"/>
          <w:vertAlign w:val="baseline"/>
        </w:rPr>
        <w:t xml:space="preserve"> = 75584.178</w:t>
      </w:r>
      <w:r>
        <w:rPr>
          <w:b w:val="false"/>
          <w:bCs w:val="false"/>
          <w:i w:val="false"/>
          <w:iCs w:val="false"/>
        </w:rPr>
        <w:t>), and clarity of features of faces (τ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0.354, BF</w:t>
      </w:r>
      <w:r>
        <w:rPr>
          <w:b w:val="false"/>
          <w:bCs w:val="false"/>
          <w:i w:val="false"/>
          <w:iCs w:val="false"/>
          <w:vertAlign w:val="subscript"/>
        </w:rPr>
        <w:t>10</w:t>
      </w:r>
      <w:r>
        <w:rPr>
          <w:b w:val="false"/>
          <w:bCs w:val="false"/>
          <w:i w:val="false"/>
          <w:iCs w:val="false"/>
          <w:position w:val="0"/>
          <w:sz w:val="24"/>
          <w:vertAlign w:val="baseline"/>
        </w:rPr>
        <w:t xml:space="preserve"> = 5205.062</w:t>
      </w:r>
      <w:r>
        <w:rPr>
          <w:b w:val="false"/>
          <w:bCs w:val="false"/>
          <w:i w:val="false"/>
          <w:iCs w:val="false"/>
        </w:rPr>
        <w:t>); that is, seeing faces in less central and more varied locations was strongly associated with perceiving a higher number of larger faces with more complete features. There was also a strong correlation between perceived location and duration of faces (τ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238</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17.018</w:t>
      </w:r>
      <w:r>
        <w:rPr>
          <w:b w:val="false"/>
          <w:bCs w:val="false"/>
          <w:i w:val="false"/>
          <w:iCs w:val="false"/>
        </w:rPr>
        <w:t>), and a moderate correlation between perceived location and frequency of faces (τ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211</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6.040</w:t>
      </w:r>
      <w:r>
        <w:rPr>
          <w:b w:val="false"/>
          <w:bCs w:val="false"/>
          <w:i w:val="false"/>
          <w:iCs w:val="false"/>
        </w:rPr>
        <w:t>). Furthermore, we found extremely strong evidence for a positive correlation between perceived size and the number of faces seen (τ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0.3</w:t>
      </w:r>
      <w:r>
        <w:rPr>
          <w:b w:val="false"/>
          <w:bCs w:val="false"/>
          <w:i w:val="false"/>
          <w:iCs w:val="false"/>
          <w:position w:val="0"/>
          <w:sz w:val="24"/>
          <w:vertAlign w:val="baseline"/>
        </w:rPr>
        <w:t>35</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1813.982</w:t>
      </w:r>
      <w:r>
        <w:rPr>
          <w:b w:val="false"/>
          <w:bCs w:val="false"/>
          <w:i w:val="false"/>
          <w:iCs w:val="false"/>
        </w:rPr>
        <w:t>) and strong evidence for a positive association between perceived size and duration of faces (τ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252</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30.168</w:t>
      </w:r>
      <w:r>
        <w:rPr>
          <w:b w:val="false"/>
          <w:bCs w:val="false"/>
          <w:i w:val="false"/>
          <w:iCs w:val="false"/>
        </w:rPr>
        <w:t>). Finally, we found moderate evidence for a positive correlation between perceived frequency of faces and the clarity of facial features (τ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199,</w:t>
      </w:r>
      <w:r>
        <w:rPr>
          <w:b w:val="false"/>
          <w:bCs w:val="false"/>
          <w:i w:val="false"/>
          <w:iCs w:val="false"/>
          <w:position w:val="0"/>
          <w:sz w:val="24"/>
          <w:vertAlign w:val="baseline"/>
        </w:rPr>
        <w:t xml:space="preserve">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4.117</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val="false"/>
          <w:i w:val="false"/>
          <w:iCs w:val="false"/>
        </w:rPr>
      </w:pPr>
      <w:r>
        <w:rPr>
          <w:b w:val="false"/>
          <w:bCs w:val="false"/>
          <w:i w:val="false"/>
          <w:iCs w:val="false"/>
        </w:rPr>
        <w:t>--Table S2 about here--</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val="false"/>
          <w:i w:val="false"/>
          <w:iCs w:val="false"/>
        </w:rPr>
      </w:pPr>
      <w:r>
        <w:rPr>
          <w:b w:val="false"/>
          <w:bCs w:val="false"/>
          <w:i w:val="false"/>
          <w:iCs w:val="false"/>
        </w:rPr>
        <w:t xml:space="preserve">Figure S2. An illustrative summary of subjective reports. Subjects who reported to see fewer faces tended to see them smaller , </w:t>
      </w:r>
      <w:r>
        <w:rPr>
          <w:b w:val="false"/>
          <w:bCs w:val="false"/>
          <w:i w:val="false"/>
          <w:iCs w:val="false"/>
        </w:rPr>
        <w:t xml:space="preserve">with fewer features, </w:t>
      </w:r>
      <w:r>
        <w:rPr>
          <w:b w:val="false"/>
          <w:bCs w:val="false"/>
          <w:i w:val="false"/>
          <w:iCs w:val="false"/>
        </w:rPr>
        <w:t xml:space="preserve">and more centrally. Subjects who reported to see more faces tended to see them larger, </w:t>
      </w:r>
      <w:r>
        <w:rPr>
          <w:b w:val="false"/>
          <w:bCs w:val="false"/>
          <w:i w:val="false"/>
          <w:iCs w:val="false"/>
        </w:rPr>
        <w:t>more clearly,</w:t>
      </w:r>
      <w:r>
        <w:rPr>
          <w:b w:val="false"/>
          <w:bCs w:val="false"/>
          <w:i w:val="false"/>
          <w:iCs w:val="false"/>
        </w:rPr>
        <w:t xml:space="preserve"> and in variable locations around the screen. Below each depictive representation is a selected list of self-reported phrases subjects used to describe their experiences.</w:t>
      </w:r>
    </w:p>
    <w:p>
      <w:pPr>
        <w:pStyle w:val="Normal"/>
        <w:spacing w:lineRule="auto" w:line="480"/>
        <w:rPr>
          <w:b w:val="false"/>
          <w:b w:val="false"/>
          <w:bCs w:val="false"/>
          <w:i w:val="false"/>
          <w:i w:val="false"/>
          <w:iCs w:val="false"/>
        </w:rPr>
      </w:pPr>
      <w:r>
        <w:rPr>
          <w:b w:val="false"/>
          <w:bCs w:val="false"/>
          <w:i w:val="false"/>
          <w:iCs w:val="false"/>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332220" cy="3980815"/>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tretch>
                      <a:fillRect/>
                    </a:stretch>
                  </pic:blipFill>
                  <pic:spPr bwMode="auto">
                    <a:xfrm>
                      <a:off x="0" y="0"/>
                      <a:ext cx="6332220" cy="3980815"/>
                    </a:xfrm>
                    <a:prstGeom prst="rect">
                      <a:avLst/>
                    </a:prstGeom>
                  </pic:spPr>
                </pic:pic>
              </a:graphicData>
            </a:graphic>
          </wp:anchor>
        </w:drawing>
      </w:r>
    </w:p>
    <w:p>
      <w:pPr>
        <w:pStyle w:val="Normal"/>
        <w:spacing w:lineRule="auto" w:line="480"/>
        <w:rPr>
          <w:b w:val="false"/>
          <w:b w:val="false"/>
          <w:bCs w:val="false"/>
          <w:i/>
          <w:i/>
          <w:iCs/>
        </w:rPr>
      </w:pPr>
      <w:r>
        <w:rPr>
          <w:b w:val="false"/>
          <w:bCs w:val="false"/>
          <w:i/>
          <w:iCs/>
        </w:rPr>
        <w:t xml:space="preserve">8.2 </w:t>
      </w:r>
      <w:r>
        <w:rPr>
          <w:b w:val="false"/>
          <w:bCs w:val="false"/>
          <w:i/>
          <w:iCs/>
        </w:rPr>
        <w:t>Pilot Exp.A</w:t>
      </w:r>
    </w:p>
    <w:p>
      <w:pPr>
        <w:pStyle w:val="Normal"/>
        <w:spacing w:lineRule="auto" w:line="480"/>
        <w:rPr>
          <w:b w:val="false"/>
          <w:b w:val="false"/>
          <w:bCs w:val="false"/>
          <w:i w:val="false"/>
          <w:i w:val="false"/>
          <w:iCs w:val="false"/>
        </w:rPr>
      </w:pPr>
      <w:r>
        <w:rPr>
          <w:b w:val="false"/>
          <w:bCs w:val="false"/>
          <w:i w:val="false"/>
          <w:iCs w:val="false"/>
        </w:rPr>
        <w:t>The full summary of responses is reported in Table S3. Despite generally more conservative responses in this expe</w:t>
      </w:r>
      <w:r>
        <w:rPr>
          <w:b w:val="false"/>
          <w:bCs w:val="false"/>
          <w:i w:val="false"/>
          <w:iCs w:val="false"/>
        </w:rPr>
        <w:t xml:space="preserve">riment compared to Exp.1, </w:t>
      </w:r>
      <w:r>
        <w:rPr>
          <w:b w:val="false"/>
          <w:bCs w:val="false"/>
          <w:i w:val="false"/>
          <w:iCs w:val="false"/>
        </w:rPr>
        <w:t xml:space="preserve">and no evidence for a correlation between pareidolia proneness and imagery vividness, we continued to find several correlations between qualitative responses. </w:t>
      </w:r>
      <w:r>
        <w:rPr>
          <w:b w:val="false"/>
          <w:bCs w:val="false"/>
          <w:i w:val="false"/>
          <w:iCs w:val="false"/>
        </w:rPr>
        <w:t xml:space="preserve">Particularly, perceived location of faces again stood out as a predictor of many other illusory features. </w:t>
      </w:r>
      <w:r>
        <w:rPr>
          <w:b w:val="false"/>
          <w:bCs w:val="false"/>
          <w:i w:val="false"/>
          <w:iCs w:val="false"/>
        </w:rPr>
        <w:t>W</w:t>
      </w:r>
      <w:r>
        <w:rPr>
          <w:b w:val="false"/>
          <w:bCs w:val="false"/>
          <w:i w:val="false"/>
          <w:iCs w:val="false"/>
        </w:rPr>
        <w:t xml:space="preserve">e found extremely strong evidence for a positive correlation between perceived </w:t>
      </w:r>
      <w:r>
        <w:rPr>
          <w:b w:val="false"/>
          <w:bCs w:val="false"/>
          <w:i w:val="false"/>
          <w:iCs w:val="false"/>
        </w:rPr>
        <w:t xml:space="preserve">location and size of faces </w:t>
      </w:r>
      <w:r>
        <w:rPr>
          <w:b w:val="false"/>
          <w:bCs w:val="false"/>
          <w:i w:val="false"/>
          <w:iCs w:val="false"/>
        </w:rPr>
        <w:t>(τ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419</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135.268</w:t>
      </w:r>
      <w:r>
        <w:rPr>
          <w:b w:val="false"/>
          <w:bCs w:val="false"/>
          <w:i w:val="false"/>
          <w:iCs w:val="false"/>
        </w:rPr>
        <w:t>)</w:t>
      </w:r>
      <w:r>
        <w:rPr>
          <w:b w:val="false"/>
          <w:bCs w:val="false"/>
          <w:i w:val="false"/>
          <w:iCs w:val="false"/>
        </w:rPr>
        <w:t xml:space="preserve">. We also found very strong evidence for a positive correlation between perceived location and duration </w:t>
      </w:r>
      <w:r>
        <w:rPr>
          <w:b w:val="false"/>
          <w:bCs w:val="false"/>
          <w:i w:val="false"/>
          <w:iCs w:val="false"/>
        </w:rPr>
        <w:t>(τ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382</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45.116</w:t>
      </w:r>
      <w:r>
        <w:rPr>
          <w:b w:val="false"/>
          <w:bCs w:val="false"/>
          <w:i w:val="false"/>
          <w:iCs w:val="false"/>
        </w:rPr>
        <w:t xml:space="preserve">), </w:t>
      </w:r>
      <w:r>
        <w:rPr>
          <w:b w:val="false"/>
          <w:bCs w:val="false"/>
          <w:i w:val="false"/>
          <w:iCs w:val="false"/>
        </w:rPr>
        <w:t xml:space="preserve">as well as strong evidence for a correlation between both perceived location and number </w:t>
      </w:r>
      <w:r>
        <w:rPr>
          <w:b w:val="false"/>
          <w:bCs w:val="false"/>
          <w:i w:val="false"/>
          <w:iCs w:val="false"/>
        </w:rPr>
        <w:t>(τ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0.34</w:t>
      </w:r>
      <w:r>
        <w:rPr>
          <w:b w:val="false"/>
          <w:bCs w:val="false"/>
          <w:i w:val="false"/>
          <w:iCs w:val="false"/>
          <w:position w:val="0"/>
          <w:sz w:val="24"/>
          <w:vertAlign w:val="baseline"/>
        </w:rPr>
        <w:t>8</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18.216</w:t>
      </w:r>
      <w:r>
        <w:rPr>
          <w:b w:val="false"/>
          <w:bCs w:val="false"/>
          <w:i w:val="false"/>
          <w:iCs w:val="false"/>
        </w:rPr>
        <w:t xml:space="preserve">) </w:t>
      </w:r>
      <w:r>
        <w:rPr>
          <w:b w:val="false"/>
          <w:bCs w:val="false"/>
          <w:i w:val="false"/>
          <w:iCs w:val="false"/>
        </w:rPr>
        <w:t xml:space="preserve">and location and frequency </w:t>
      </w:r>
      <w:r>
        <w:rPr>
          <w:b w:val="false"/>
          <w:bCs w:val="false"/>
          <w:i w:val="false"/>
          <w:iCs w:val="false"/>
        </w:rPr>
        <w:t>of faces</w:t>
      </w:r>
      <w:r>
        <w:rPr>
          <w:b w:val="false"/>
          <w:bCs w:val="false"/>
          <w:i w:val="false"/>
          <w:iCs w:val="false"/>
        </w:rPr>
        <w:t xml:space="preserve"> </w:t>
      </w:r>
      <w:r>
        <w:rPr>
          <w:b w:val="false"/>
          <w:bCs w:val="false"/>
          <w:i w:val="false"/>
          <w:iCs w:val="false"/>
        </w:rPr>
        <w:t>(τ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345</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16.891</w:t>
      </w:r>
      <w:r>
        <w:rPr>
          <w:b w:val="false"/>
          <w:bCs w:val="false"/>
          <w:i w:val="false"/>
          <w:iCs w:val="false"/>
        </w:rPr>
        <w:t xml:space="preserve">). </w:t>
      </w:r>
      <w:r>
        <w:rPr>
          <w:b w:val="false"/>
          <w:bCs w:val="false"/>
          <w:i w:val="false"/>
          <w:iCs w:val="false"/>
        </w:rPr>
        <w:t xml:space="preserve">This suggests that subjects who saw faces in less central and more varied locations tended to see more (and more frequent) larger faces </w:t>
      </w:r>
      <w:r>
        <w:rPr>
          <w:b w:val="false"/>
          <w:bCs w:val="false"/>
          <w:i w:val="false"/>
          <w:iCs w:val="false"/>
        </w:rPr>
        <w:t>that persisted for a longer amount of time</w:t>
      </w:r>
      <w:r>
        <w:rPr>
          <w:b w:val="false"/>
          <w:bCs w:val="false"/>
          <w:i w:val="false"/>
          <w:iCs w:val="false"/>
        </w:rPr>
        <w:t xml:space="preserve">. </w:t>
      </w:r>
      <w:r>
        <w:rPr>
          <w:b w:val="false"/>
          <w:bCs w:val="false"/>
          <w:i w:val="false"/>
          <w:iCs w:val="false"/>
        </w:rPr>
        <w:t>We also found strong evidence for a positive correlation between p</w:t>
      </w:r>
      <w:r>
        <w:rPr>
          <w:b w:val="false"/>
          <w:bCs w:val="false"/>
          <w:i w:val="false"/>
          <w:iCs w:val="false"/>
        </w:rPr>
        <w:t xml:space="preserve">erceived size </w:t>
      </w:r>
      <w:r>
        <w:rPr>
          <w:b w:val="false"/>
          <w:bCs w:val="false"/>
          <w:i w:val="false"/>
          <w:iCs w:val="false"/>
        </w:rPr>
        <w:t>and duration</w:t>
      </w:r>
      <w:r>
        <w:rPr>
          <w:b w:val="false"/>
          <w:bCs w:val="false"/>
          <w:i w:val="false"/>
          <w:iCs w:val="false"/>
        </w:rPr>
        <w:t xml:space="preserve"> </w:t>
      </w:r>
      <w:r>
        <w:rPr>
          <w:b w:val="false"/>
          <w:bCs w:val="false"/>
          <w:i w:val="false"/>
          <w:iCs w:val="false"/>
        </w:rPr>
        <w:t>(τ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0.3</w:t>
      </w:r>
      <w:r>
        <w:rPr>
          <w:b w:val="false"/>
          <w:bCs w:val="false"/>
          <w:i w:val="false"/>
          <w:iCs w:val="false"/>
          <w:position w:val="0"/>
          <w:sz w:val="24"/>
          <w:vertAlign w:val="baseline"/>
        </w:rPr>
        <w:t>59</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24.421</w:t>
      </w:r>
      <w:r>
        <w:rPr>
          <w:b w:val="false"/>
          <w:bCs w:val="false"/>
          <w:i w:val="false"/>
          <w:iCs w:val="false"/>
        </w:rPr>
        <w:t>),</w:t>
      </w:r>
      <w:r>
        <w:rPr>
          <w:b w:val="false"/>
          <w:bCs w:val="false"/>
          <w:i w:val="false"/>
          <w:iCs w:val="false"/>
        </w:rPr>
        <w:t xml:space="preserve"> and </w:t>
      </w:r>
      <w:r>
        <w:rPr>
          <w:b w:val="false"/>
          <w:bCs w:val="false"/>
          <w:i w:val="false"/>
          <w:iCs w:val="false"/>
        </w:rPr>
        <w:t xml:space="preserve">moderate evidence for a correlation between size and </w:t>
      </w:r>
      <w:r>
        <w:rPr>
          <w:b w:val="false"/>
          <w:bCs w:val="false"/>
          <w:i w:val="false"/>
          <w:iCs w:val="false"/>
        </w:rPr>
        <w:t xml:space="preserve">number </w:t>
      </w:r>
      <w:r>
        <w:rPr>
          <w:b w:val="false"/>
          <w:bCs w:val="false"/>
          <w:i w:val="false"/>
          <w:iCs w:val="false"/>
        </w:rPr>
        <w:t>(τ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297</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5.429</w:t>
      </w:r>
      <w:r>
        <w:rPr>
          <w:b w:val="false"/>
          <w:bCs w:val="false"/>
          <w:i w:val="false"/>
          <w:iCs w:val="false"/>
        </w:rPr>
        <w:t>)</w:t>
      </w:r>
      <w:r>
        <w:rPr>
          <w:b w:val="false"/>
          <w:bCs w:val="false"/>
          <w:i w:val="false"/>
          <w:iCs w:val="false"/>
        </w:rPr>
        <w:t xml:space="preserve">. </w:t>
      </w:r>
      <w:r>
        <w:rPr>
          <w:b w:val="false"/>
          <w:bCs w:val="false"/>
          <w:i w:val="false"/>
          <w:iCs w:val="false"/>
        </w:rPr>
        <w:t>Finally, we</w:t>
      </w:r>
      <w:r>
        <w:rPr>
          <w:b w:val="false"/>
          <w:bCs w:val="false"/>
          <w:i w:val="false"/>
          <w:iCs w:val="false"/>
        </w:rPr>
        <w:t xml:space="preserve"> found moderate evidence for a correlation between perceived clarity of features and face duration </w:t>
      </w:r>
      <w:r>
        <w:rPr>
          <w:b w:val="false"/>
          <w:bCs w:val="false"/>
          <w:i w:val="false"/>
          <w:iCs w:val="false"/>
        </w:rPr>
        <w:t>(τ</w:t>
      </w:r>
      <w:r>
        <w:rPr>
          <w:b/>
          <w:bCs w:val="false"/>
          <w:i w:val="false"/>
          <w:iCs w:val="false"/>
          <w:position w:val="-7"/>
          <w:sz w:val="19"/>
        </w:rPr>
        <w:t xml:space="preserve">b </w:t>
      </w:r>
      <w:r>
        <w:rPr>
          <w:b w:val="false"/>
          <w:bCs w:val="false"/>
          <w:i w:val="false"/>
          <w:iCs w:val="false"/>
          <w:position w:val="0"/>
          <w:sz w:val="24"/>
          <w:vertAlign w:val="baseline"/>
        </w:rPr>
        <w:t xml:space="preserve">= </w:t>
      </w:r>
      <w:r>
        <w:rPr>
          <w:b w:val="false"/>
          <w:bCs w:val="false"/>
          <w:i w:val="false"/>
          <w:iCs w:val="false"/>
          <w:position w:val="0"/>
          <w:sz w:val="24"/>
          <w:vertAlign w:val="baseline"/>
        </w:rPr>
        <w:t>0.</w:t>
      </w:r>
      <w:r>
        <w:rPr>
          <w:b w:val="false"/>
          <w:bCs w:val="false"/>
          <w:i w:val="false"/>
          <w:iCs w:val="false"/>
          <w:position w:val="0"/>
          <w:sz w:val="24"/>
          <w:vertAlign w:val="baseline"/>
        </w:rPr>
        <w:t>289</w:t>
      </w:r>
      <w:r>
        <w:rPr>
          <w:b w:val="false"/>
          <w:bCs w:val="false"/>
          <w:i w:val="false"/>
          <w:iCs w:val="false"/>
          <w:position w:val="0"/>
          <w:sz w:val="24"/>
          <w:vertAlign w:val="baseline"/>
        </w:rPr>
        <w:t>, BF</w:t>
      </w:r>
      <w:r>
        <w:rPr>
          <w:b w:val="false"/>
          <w:bCs w:val="false"/>
          <w:i w:val="false"/>
          <w:iCs w:val="false"/>
          <w:vertAlign w:val="subscript"/>
        </w:rPr>
        <w:t>10</w:t>
      </w:r>
      <w:r>
        <w:rPr>
          <w:b w:val="false"/>
          <w:bCs w:val="false"/>
          <w:i w:val="false"/>
          <w:iCs w:val="false"/>
          <w:position w:val="0"/>
          <w:sz w:val="24"/>
          <w:vertAlign w:val="baseline"/>
        </w:rPr>
        <w:t xml:space="preserve"> = </w:t>
      </w:r>
      <w:r>
        <w:rPr>
          <w:b w:val="false"/>
          <w:bCs w:val="false"/>
          <w:i w:val="false"/>
          <w:iCs w:val="false"/>
          <w:position w:val="0"/>
          <w:sz w:val="24"/>
          <w:vertAlign w:val="baseline"/>
        </w:rPr>
        <w:t>4.613</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val="false"/>
          <w:i w:val="false"/>
          <w:iCs w:val="false"/>
        </w:rPr>
      </w:pPr>
      <w:r>
        <w:rPr>
          <w:b w:val="false"/>
          <w:bCs w:val="false"/>
          <w:i w:val="false"/>
          <w:iCs w:val="false"/>
        </w:rPr>
        <w:t>--Table S3 about here--</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b/>
          <w:bCs/>
          <w:i/>
          <w:i/>
          <w:iCs/>
        </w:rPr>
      </w:pPr>
      <w:r>
        <w:rPr>
          <w:b/>
          <w:bCs/>
          <w:i/>
          <w:iCs/>
        </w:rPr>
        <w:t xml:space="preserve">9. </w:t>
      </w:r>
      <w:r>
        <w:rPr>
          <w:b/>
          <w:bCs/>
          <w:i/>
          <w:iCs/>
        </w:rPr>
        <w:t>Bottom-up analyses</w:t>
      </w:r>
    </w:p>
    <w:p>
      <w:pPr>
        <w:pStyle w:val="Normal"/>
        <w:spacing w:lineRule="auto" w:line="480"/>
        <w:rPr>
          <w:b w:val="false"/>
          <w:b w:val="false"/>
          <w:bCs w:val="false"/>
          <w:i/>
          <w:i/>
          <w:iCs/>
        </w:rPr>
      </w:pPr>
      <w:r>
        <w:rPr>
          <w:b w:val="false"/>
          <w:bCs w:val="false"/>
          <w:i/>
          <w:iCs/>
        </w:rPr>
        <w:t xml:space="preserve">9.1 </w:t>
      </w:r>
      <w:r>
        <w:rPr>
          <w:b w:val="false"/>
          <w:bCs w:val="false"/>
          <w:i/>
          <w:iCs/>
        </w:rPr>
        <w:t>Additional classification analyses</w:t>
      </w:r>
    </w:p>
    <w:p>
      <w:pPr>
        <w:pStyle w:val="Normal"/>
        <w:spacing w:lineRule="auto" w:line="480"/>
        <w:rPr>
          <w:b w:val="false"/>
          <w:b w:val="false"/>
          <w:bCs w:val="false"/>
          <w:i w:val="false"/>
          <w:i w:val="false"/>
          <w:iCs w:val="false"/>
        </w:rPr>
      </w:pPr>
      <w:r>
        <w:rPr>
          <w:b w:val="false"/>
          <w:bCs w:val="false"/>
          <w:i w:val="false"/>
          <w:iCs w:val="false"/>
        </w:rPr>
        <w:t>Figure S</w:t>
      </w:r>
      <w:r>
        <w:rPr>
          <w:b w:val="false"/>
          <w:bCs w:val="false"/>
          <w:i w:val="false"/>
          <w:iCs w:val="false"/>
        </w:rPr>
        <w:t>3</w:t>
      </w:r>
      <w:r>
        <w:rPr>
          <w:b w:val="false"/>
          <w:bCs w:val="false"/>
          <w:i w:val="false"/>
          <w:iCs w:val="false"/>
        </w:rPr>
        <w:t xml:space="preserve">. </w:t>
      </w:r>
      <w:r>
        <w:rPr>
          <w:b w:val="false"/>
          <w:bCs w:val="false"/>
          <w:i w:val="false"/>
          <w:iCs w:val="false"/>
        </w:rPr>
        <w:t xml:space="preserve">The results of the reverse correlation analysis as described in </w:t>
      </w:r>
      <w:r>
        <w:rPr>
          <w:b w:val="false"/>
          <w:bCs w:val="false"/>
          <w:i/>
          <w:iCs/>
        </w:rPr>
        <w:t>3.2 Behavioral classification analyses</w:t>
      </w:r>
      <w:r>
        <w:rPr>
          <w:b w:val="false"/>
          <w:bCs w:val="false"/>
          <w:i w:val="false"/>
          <w:iCs w:val="false"/>
        </w:rPr>
        <w:t>, showing the m</w:t>
      </w:r>
      <w:r>
        <w:rPr>
          <w:b w:val="false"/>
          <w:bCs w:val="false"/>
          <w:i w:val="false"/>
          <w:iCs w:val="false"/>
        </w:rPr>
        <w:t xml:space="preserve">ean median correlation of ROIs for Exp.1a (a) and Exp.1b (b). Errors bars represent </w:t>
      </w:r>
      <w:r>
        <w:rPr>
          <w:rFonts w:ascii="Liberation Serif" w:hAnsi="Liberation Serif"/>
          <w:b w:val="false"/>
          <w:bCs w:val="false"/>
          <w:i w:val="false"/>
          <w:iCs w:val="false"/>
        </w:rPr>
        <w:t>±</w:t>
      </w:r>
      <w:r>
        <w:rPr>
          <w:b w:val="false"/>
          <w:bCs w:val="false"/>
          <w:i w:val="false"/>
          <w:iCs w:val="false"/>
        </w:rPr>
        <w:t xml:space="preserve"> 1</w:t>
      </w:r>
      <w:r>
        <w:rPr>
          <w:b w:val="false"/>
          <w:bCs w:val="false"/>
          <w:i w:val="false"/>
          <w:iCs w:val="false"/>
        </w:rPr>
        <w:t xml:space="preserve"> standard error </w:t>
      </w:r>
      <w:r>
        <w:rPr>
          <w:b w:val="false"/>
          <w:bCs w:val="false"/>
          <w:i w:val="false"/>
          <w:iCs w:val="false"/>
        </w:rPr>
        <w:t>from</w:t>
      </w:r>
      <w:r>
        <w:rPr>
          <w:b w:val="false"/>
          <w:bCs w:val="false"/>
          <w:i w:val="false"/>
          <w:iCs w:val="false"/>
        </w:rPr>
        <w:t xml:space="preserve"> the mean.</w:t>
      </w:r>
    </w:p>
    <w:p>
      <w:pPr>
        <w:pStyle w:val="Normal"/>
        <w:spacing w:lineRule="auto" w:line="480"/>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332220" cy="2419985"/>
            <wp:effectExtent l="0" t="0" r="0" b="0"/>
            <wp:wrapTopAndBottom/>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6332220" cy="2419985"/>
                    </a:xfrm>
                    <a:prstGeom prst="rect">
                      <a:avLst/>
                    </a:prstGeom>
                  </pic:spPr>
                </pic:pic>
              </a:graphicData>
            </a:graphic>
          </wp:anchor>
        </w:drawing>
      </w:r>
    </w:p>
    <w:p>
      <w:pPr>
        <w:pStyle w:val="Normal"/>
        <w:spacing w:lineRule="auto" w:line="480"/>
        <w:rPr/>
      </w:pPr>
      <w:r>
        <w:rPr>
          <w:rFonts w:ascii="Liberation Serif" w:hAnsi="Liberation Serif"/>
          <w:b w:val="false"/>
          <w:bCs w:val="false"/>
          <w:i w:val="false"/>
          <w:iCs w:val="false"/>
          <w:sz w:val="24"/>
          <w:szCs w:val="24"/>
        </w:rPr>
        <w:t>T</w:t>
      </w:r>
      <w:r>
        <w:rPr>
          <w:rFonts w:ascii="Liberation Serif" w:hAnsi="Liberation Serif"/>
          <w:b w:val="false"/>
          <w:bCs w:val="false"/>
          <w:i w:val="false"/>
          <w:iCs w:val="false"/>
          <w:sz w:val="24"/>
          <w:szCs w:val="24"/>
        </w:rPr>
        <w:t xml:space="preserve">able S4. A summary of the t-tests performed on the correlations within the different ROIs in the within-subjects CIs as </w:t>
      </w:r>
      <w:r>
        <w:rPr>
          <w:rFonts w:ascii="Liberation Serif" w:hAnsi="Liberation Serif"/>
          <w:b w:val="false"/>
          <w:bCs w:val="false"/>
          <w:i w:val="false"/>
          <w:iCs w:val="false"/>
          <w:sz w:val="24"/>
          <w:szCs w:val="24"/>
        </w:rPr>
        <w:t xml:space="preserve">reported in </w:t>
      </w:r>
      <w:r>
        <w:rPr>
          <w:rFonts w:ascii="Liberation Serif" w:hAnsi="Liberation Serif"/>
          <w:b w:val="false"/>
          <w:bCs w:val="false"/>
          <w:i/>
          <w:iCs/>
          <w:sz w:val="24"/>
          <w:szCs w:val="24"/>
        </w:rPr>
        <w:t xml:space="preserve">3.2 </w:t>
      </w:r>
      <w:r>
        <w:rPr>
          <w:rFonts w:ascii="Liberation Serif" w:hAnsi="Liberation Serif"/>
          <w:b w:val="false"/>
          <w:bCs w:val="false"/>
          <w:i/>
          <w:iCs/>
          <w:sz w:val="24"/>
          <w:szCs w:val="24"/>
        </w:rPr>
        <w:t>Behavioral classification analyses</w:t>
      </w:r>
      <w:r>
        <w:rPr>
          <w:rFonts w:ascii="Liberation Serif" w:hAnsi="Liberation Serif"/>
          <w:b w:val="false"/>
          <w:bCs w:val="false"/>
          <w:i w:val="false"/>
          <w:iCs w:val="false"/>
          <w:sz w:val="24"/>
          <w:szCs w:val="24"/>
        </w:rPr>
        <w:t xml:space="preserve">. </w:t>
      </w:r>
      <w:r>
        <w:rPr>
          <w:rFonts w:ascii="Liberation Serif" w:hAnsi="Liberation Serif"/>
          <w:b w:val="false"/>
          <w:bCs w:val="false"/>
          <w:i w:val="false"/>
          <w:iCs w:val="false"/>
          <w:sz w:val="24"/>
          <w:szCs w:val="24"/>
        </w:rPr>
        <w:t>a.) Exp.1a. b.) Exp.1b.</w:t>
      </w:r>
    </w:p>
    <w:tbl>
      <w:tblPr>
        <w:tblW w:w="9062" w:type="dxa"/>
        <w:jc w:val="left"/>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Pr>
      <w:tblGrid>
        <w:gridCol w:w="1620"/>
        <w:gridCol w:w="1400"/>
        <w:gridCol w:w="1510"/>
        <w:gridCol w:w="1135"/>
        <w:gridCol w:w="1886"/>
        <w:gridCol w:w="1511"/>
      </w:tblGrid>
      <w:tr>
        <w:trPr/>
        <w:tc>
          <w:tcPr>
            <w:tcW w:w="1620" w:type="dxa"/>
            <w:tcBorders>
              <w:top w:val="single" w:sz="4" w:space="0" w:color="000000"/>
              <w:bottom w:val="single" w:sz="4" w:space="0" w:color="000000"/>
              <w:insideH w:val="single" w:sz="4" w:space="0" w:color="000000"/>
            </w:tcBorders>
            <w:shd w:fill="auto" w:val="clear"/>
          </w:tcPr>
          <w:p>
            <w:pPr>
              <w:pStyle w:val="Normal"/>
              <w:spacing w:lineRule="auto" w:line="240" w:before="0" w:after="0"/>
              <w:rPr>
                <w:rFonts w:ascii="Liberation Serif" w:hAnsi="Liberation Serif"/>
                <w:b/>
                <w:b/>
                <w:bCs/>
                <w:sz w:val="24"/>
                <w:szCs w:val="24"/>
                <w:lang w:val="en-GB"/>
              </w:rPr>
            </w:pPr>
            <w:r>
              <w:rPr>
                <w:rFonts w:ascii="Liberation Serif" w:hAnsi="Liberation Serif"/>
                <w:b/>
                <w:bCs/>
                <w:sz w:val="24"/>
                <w:szCs w:val="24"/>
                <w:lang w:val="en-GB"/>
              </w:rPr>
              <w:t>a.</w:t>
            </w:r>
          </w:p>
        </w:tc>
        <w:tc>
          <w:tcPr>
            <w:tcW w:w="1400"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Estimate</w:t>
            </w:r>
          </w:p>
        </w:tc>
        <w:tc>
          <w:tcPr>
            <w:tcW w:w="1510"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Std. Error</w:t>
            </w:r>
          </w:p>
        </w:tc>
        <w:tc>
          <w:tcPr>
            <w:tcW w:w="1135"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df</w:t>
            </w:r>
          </w:p>
        </w:tc>
        <w:tc>
          <w:tcPr>
            <w:tcW w:w="1886"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t-value</w:t>
            </w:r>
          </w:p>
        </w:tc>
        <w:tc>
          <w:tcPr>
            <w:tcW w:w="1511"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Pr(&lt;|t|)</w:t>
            </w:r>
          </w:p>
        </w:tc>
      </w:tr>
      <w:tr>
        <w:trPr/>
        <w:tc>
          <w:tcPr>
            <w:tcW w:w="1620" w:type="dxa"/>
            <w:tcBorders>
              <w:top w:val="single" w:sz="4" w:space="0" w:color="000000"/>
            </w:tcBorders>
            <w:shd w:fill="auto" w:val="clear"/>
          </w:tcPr>
          <w:p>
            <w:pPr>
              <w:pStyle w:val="Normal"/>
              <w:spacing w:lineRule="auto" w:line="240" w:before="0" w:after="0"/>
              <w:rPr>
                <w:rFonts w:ascii="Liberation Serif" w:hAnsi="Liberation Serif"/>
                <w:sz w:val="24"/>
                <w:szCs w:val="24"/>
                <w:lang w:val="en-GB"/>
              </w:rPr>
            </w:pPr>
            <w:r>
              <w:rPr>
                <w:rFonts w:ascii="Liberation Serif" w:hAnsi="Liberation Serif"/>
                <w:sz w:val="24"/>
                <w:szCs w:val="24"/>
                <w:lang w:val="en-GB"/>
              </w:rPr>
              <w:t xml:space="preserve">(Intercept) </w:t>
            </w:r>
          </w:p>
        </w:tc>
        <w:tc>
          <w:tcPr>
            <w:tcW w:w="1400" w:type="dxa"/>
            <w:tcBorders>
              <w:top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-6.38E-04</w:t>
            </w:r>
          </w:p>
        </w:tc>
        <w:tc>
          <w:tcPr>
            <w:tcW w:w="1510" w:type="dxa"/>
            <w:tcBorders>
              <w:top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7.81E-04</w:t>
            </w:r>
          </w:p>
        </w:tc>
        <w:tc>
          <w:tcPr>
            <w:tcW w:w="1135" w:type="dxa"/>
            <w:tcBorders>
              <w:top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369</w:t>
            </w:r>
          </w:p>
        </w:tc>
        <w:tc>
          <w:tcPr>
            <w:tcW w:w="1886" w:type="dxa"/>
            <w:tcBorders>
              <w:top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-0.817</w:t>
            </w:r>
          </w:p>
        </w:tc>
        <w:tc>
          <w:tcPr>
            <w:tcW w:w="1511" w:type="dxa"/>
            <w:tcBorders>
              <w:top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0.625</w:t>
            </w:r>
          </w:p>
        </w:tc>
      </w:tr>
      <w:tr>
        <w:trPr/>
        <w:tc>
          <w:tcPr>
            <w:tcW w:w="1620" w:type="dxa"/>
            <w:tcBorders/>
            <w:shd w:fill="auto" w:val="clear"/>
          </w:tcPr>
          <w:p>
            <w:pPr>
              <w:pStyle w:val="Normal"/>
              <w:spacing w:lineRule="auto" w:line="240" w:before="0" w:after="0"/>
              <w:rPr>
                <w:rFonts w:ascii="Liberation Serif" w:hAnsi="Liberation Serif"/>
                <w:sz w:val="24"/>
                <w:szCs w:val="24"/>
                <w:lang w:val="en-GB"/>
              </w:rPr>
            </w:pPr>
            <w:r>
              <w:rPr>
                <w:rFonts w:ascii="Liberation Serif" w:hAnsi="Liberation Serif"/>
                <w:sz w:val="24"/>
                <w:szCs w:val="24"/>
                <w:lang w:val="en-GB"/>
              </w:rPr>
              <w:t>Top Middle</w:t>
            </w:r>
          </w:p>
        </w:tc>
        <w:tc>
          <w:tcPr>
            <w:tcW w:w="140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-4.21E-04</w:t>
            </w:r>
          </w:p>
        </w:tc>
        <w:tc>
          <w:tcPr>
            <w:tcW w:w="151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1.10E-03</w:t>
            </w:r>
          </w:p>
        </w:tc>
        <w:tc>
          <w:tcPr>
            <w:tcW w:w="1135"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369</w:t>
            </w:r>
          </w:p>
        </w:tc>
        <w:tc>
          <w:tcPr>
            <w:tcW w:w="1886"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-0.381</w:t>
            </w:r>
          </w:p>
        </w:tc>
        <w:tc>
          <w:tcPr>
            <w:tcW w:w="1511"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0.703</w:t>
            </w:r>
          </w:p>
        </w:tc>
      </w:tr>
      <w:tr>
        <w:trPr/>
        <w:tc>
          <w:tcPr>
            <w:tcW w:w="1620" w:type="dxa"/>
            <w:tcBorders/>
            <w:shd w:fill="auto" w:val="clear"/>
          </w:tcPr>
          <w:p>
            <w:pPr>
              <w:pStyle w:val="Normal"/>
              <w:spacing w:lineRule="auto" w:line="240" w:before="0" w:after="0"/>
              <w:rPr>
                <w:rFonts w:ascii="Liberation Serif" w:hAnsi="Liberation Serif"/>
                <w:sz w:val="24"/>
                <w:szCs w:val="24"/>
                <w:lang w:val="en-GB"/>
              </w:rPr>
            </w:pPr>
            <w:r>
              <w:rPr>
                <w:rFonts w:ascii="Liberation Serif" w:hAnsi="Liberation Serif"/>
                <w:sz w:val="24"/>
                <w:szCs w:val="24"/>
                <w:lang w:val="en-GB"/>
              </w:rPr>
              <w:t>Top Right</w:t>
            </w:r>
          </w:p>
        </w:tc>
        <w:tc>
          <w:tcPr>
            <w:tcW w:w="140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5.64E-04</w:t>
            </w:r>
          </w:p>
        </w:tc>
        <w:tc>
          <w:tcPr>
            <w:tcW w:w="151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1.10E-03</w:t>
            </w:r>
          </w:p>
        </w:tc>
        <w:tc>
          <w:tcPr>
            <w:tcW w:w="1135"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369</w:t>
            </w:r>
          </w:p>
        </w:tc>
        <w:tc>
          <w:tcPr>
            <w:tcW w:w="1886"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0.511</w:t>
            </w:r>
          </w:p>
        </w:tc>
        <w:tc>
          <w:tcPr>
            <w:tcW w:w="1511"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0.609</w:t>
            </w:r>
          </w:p>
        </w:tc>
      </w:tr>
      <w:tr>
        <w:trPr/>
        <w:tc>
          <w:tcPr>
            <w:tcW w:w="1620" w:type="dxa"/>
            <w:tcBorders/>
            <w:shd w:fill="auto" w:val="clear"/>
          </w:tcPr>
          <w:p>
            <w:pPr>
              <w:pStyle w:val="Normal"/>
              <w:spacing w:lineRule="auto" w:line="240" w:before="0" w:after="0"/>
              <w:rPr>
                <w:rFonts w:ascii="Liberation Serif" w:hAnsi="Liberation Serif"/>
                <w:sz w:val="24"/>
                <w:szCs w:val="24"/>
                <w:lang w:val="en-GB"/>
              </w:rPr>
            </w:pPr>
            <w:r>
              <w:rPr>
                <w:rFonts w:ascii="Liberation Serif" w:hAnsi="Liberation Serif"/>
                <w:sz w:val="24"/>
                <w:szCs w:val="24"/>
                <w:lang w:val="en-GB"/>
              </w:rPr>
              <w:t>Middle Left</w:t>
            </w:r>
          </w:p>
        </w:tc>
        <w:tc>
          <w:tcPr>
            <w:tcW w:w="140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7.27E-04</w:t>
            </w:r>
          </w:p>
        </w:tc>
        <w:tc>
          <w:tcPr>
            <w:tcW w:w="151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1.10E-03</w:t>
            </w:r>
          </w:p>
        </w:tc>
        <w:tc>
          <w:tcPr>
            <w:tcW w:w="1135"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369</w:t>
            </w:r>
          </w:p>
        </w:tc>
        <w:tc>
          <w:tcPr>
            <w:tcW w:w="1886"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0.659</w:t>
            </w:r>
          </w:p>
        </w:tc>
        <w:tc>
          <w:tcPr>
            <w:tcW w:w="1511"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0.511</w:t>
            </w:r>
          </w:p>
        </w:tc>
      </w:tr>
      <w:tr>
        <w:trPr/>
        <w:tc>
          <w:tcPr>
            <w:tcW w:w="1620" w:type="dxa"/>
            <w:tcBorders/>
            <w:shd w:fill="auto" w:val="clear"/>
          </w:tcPr>
          <w:p>
            <w:pPr>
              <w:pStyle w:val="Normal"/>
              <w:spacing w:lineRule="auto" w:line="240" w:before="0" w:after="0"/>
              <w:rPr>
                <w:rFonts w:ascii="Liberation Serif" w:hAnsi="Liberation Serif"/>
                <w:sz w:val="24"/>
                <w:szCs w:val="24"/>
                <w:lang w:val="en-GB"/>
              </w:rPr>
            </w:pPr>
            <w:r>
              <w:rPr>
                <w:rFonts w:ascii="Liberation Serif" w:hAnsi="Liberation Serif"/>
                <w:sz w:val="24"/>
                <w:szCs w:val="24"/>
                <w:lang w:val="en-GB"/>
              </w:rPr>
              <w:t>Center</w:t>
            </w:r>
          </w:p>
        </w:tc>
        <w:tc>
          <w:tcPr>
            <w:tcW w:w="140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1.49E-03</w:t>
            </w:r>
          </w:p>
        </w:tc>
        <w:tc>
          <w:tcPr>
            <w:tcW w:w="151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1.10E-03</w:t>
            </w:r>
          </w:p>
        </w:tc>
        <w:tc>
          <w:tcPr>
            <w:tcW w:w="1135"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369</w:t>
            </w:r>
          </w:p>
        </w:tc>
        <w:tc>
          <w:tcPr>
            <w:tcW w:w="1886"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1.35</w:t>
            </w:r>
          </w:p>
        </w:tc>
        <w:tc>
          <w:tcPr>
            <w:tcW w:w="1511"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0.178</w:t>
            </w:r>
          </w:p>
        </w:tc>
      </w:tr>
      <w:tr>
        <w:trPr/>
        <w:tc>
          <w:tcPr>
            <w:tcW w:w="1620" w:type="dxa"/>
            <w:tcBorders/>
            <w:shd w:fill="auto" w:val="clear"/>
          </w:tcPr>
          <w:p>
            <w:pPr>
              <w:pStyle w:val="Normal"/>
              <w:spacing w:lineRule="auto" w:line="240" w:before="0" w:after="0"/>
              <w:rPr>
                <w:rFonts w:ascii="Liberation Serif" w:hAnsi="Liberation Serif"/>
                <w:sz w:val="24"/>
                <w:szCs w:val="24"/>
                <w:lang w:val="en-GB"/>
              </w:rPr>
            </w:pPr>
            <w:r>
              <w:rPr>
                <w:rFonts w:ascii="Liberation Serif" w:hAnsi="Liberation Serif"/>
                <w:sz w:val="24"/>
                <w:szCs w:val="24"/>
                <w:lang w:val="en-GB"/>
              </w:rPr>
              <w:t xml:space="preserve">Middle Right </w:t>
            </w:r>
          </w:p>
        </w:tc>
        <w:tc>
          <w:tcPr>
            <w:tcW w:w="140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1.38E-03</w:t>
            </w:r>
          </w:p>
        </w:tc>
        <w:tc>
          <w:tcPr>
            <w:tcW w:w="1510"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1.10E-03</w:t>
            </w:r>
          </w:p>
        </w:tc>
        <w:tc>
          <w:tcPr>
            <w:tcW w:w="1135"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369</w:t>
            </w:r>
          </w:p>
        </w:tc>
        <w:tc>
          <w:tcPr>
            <w:tcW w:w="1886"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1.249</w:t>
            </w:r>
          </w:p>
        </w:tc>
        <w:tc>
          <w:tcPr>
            <w:tcW w:w="1511" w:type="dxa"/>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0.212</w:t>
            </w:r>
          </w:p>
        </w:tc>
      </w:tr>
      <w:tr>
        <w:trPr/>
        <w:tc>
          <w:tcPr>
            <w:tcW w:w="1620" w:type="dxa"/>
            <w:tcBorders/>
            <w:shd w:fill="auto" w:val="clear"/>
          </w:tcPr>
          <w:p>
            <w:pPr>
              <w:pStyle w:val="Normal"/>
              <w:spacing w:lineRule="auto" w:line="240" w:before="0" w:after="0"/>
              <w:rPr>
                <w:rFonts w:ascii="Liberation Serif" w:hAnsi="Liberation Serif"/>
                <w:sz w:val="24"/>
                <w:szCs w:val="24"/>
              </w:rPr>
            </w:pPr>
            <w:r>
              <w:rPr>
                <w:rFonts w:ascii="Liberation Serif" w:hAnsi="Liberation Serif"/>
                <w:sz w:val="24"/>
                <w:szCs w:val="24"/>
              </w:rPr>
              <w:t>Bottom Left</w:t>
            </w:r>
          </w:p>
        </w:tc>
        <w:tc>
          <w:tcPr>
            <w:tcW w:w="1400"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2.24E-04</w:t>
            </w:r>
          </w:p>
        </w:tc>
        <w:tc>
          <w:tcPr>
            <w:tcW w:w="1510"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1.10E-03</w:t>
            </w:r>
          </w:p>
        </w:tc>
        <w:tc>
          <w:tcPr>
            <w:tcW w:w="1135"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369</w:t>
            </w:r>
          </w:p>
        </w:tc>
        <w:tc>
          <w:tcPr>
            <w:tcW w:w="1886"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0.203</w:t>
            </w:r>
          </w:p>
        </w:tc>
        <w:tc>
          <w:tcPr>
            <w:tcW w:w="1511"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0.84</w:t>
            </w:r>
          </w:p>
        </w:tc>
      </w:tr>
      <w:tr>
        <w:trPr/>
        <w:tc>
          <w:tcPr>
            <w:tcW w:w="1620" w:type="dxa"/>
            <w:tcBorders/>
            <w:shd w:fill="auto" w:val="clear"/>
          </w:tcPr>
          <w:p>
            <w:pPr>
              <w:pStyle w:val="Normal"/>
              <w:spacing w:lineRule="auto" w:line="240" w:before="0" w:after="0"/>
              <w:rPr>
                <w:rFonts w:ascii="Liberation Serif" w:hAnsi="Liberation Serif"/>
                <w:sz w:val="24"/>
                <w:szCs w:val="24"/>
              </w:rPr>
            </w:pPr>
            <w:r>
              <w:rPr>
                <w:rFonts w:ascii="Liberation Serif" w:hAnsi="Liberation Serif"/>
                <w:sz w:val="24"/>
                <w:szCs w:val="24"/>
              </w:rPr>
              <w:t>Bottom Middle</w:t>
            </w:r>
          </w:p>
        </w:tc>
        <w:tc>
          <w:tcPr>
            <w:tcW w:w="1400"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5.18E-04</w:t>
            </w:r>
          </w:p>
        </w:tc>
        <w:tc>
          <w:tcPr>
            <w:tcW w:w="1510"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1.10E-03</w:t>
            </w:r>
          </w:p>
        </w:tc>
        <w:tc>
          <w:tcPr>
            <w:tcW w:w="1135"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369</w:t>
            </w:r>
          </w:p>
        </w:tc>
        <w:tc>
          <w:tcPr>
            <w:tcW w:w="1886"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0.203</w:t>
            </w:r>
          </w:p>
        </w:tc>
        <w:tc>
          <w:tcPr>
            <w:tcW w:w="1511"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0.639</w:t>
            </w:r>
          </w:p>
        </w:tc>
      </w:tr>
      <w:tr>
        <w:trPr/>
        <w:tc>
          <w:tcPr>
            <w:tcW w:w="1620" w:type="dxa"/>
            <w:tcBorders>
              <w:bottom w:val="single" w:sz="4" w:space="0" w:color="000000"/>
              <w:insideH w:val="single" w:sz="4" w:space="0" w:color="000000"/>
            </w:tcBorders>
            <w:shd w:fill="auto" w:val="clear"/>
          </w:tcPr>
          <w:p>
            <w:pPr>
              <w:pStyle w:val="Normal"/>
              <w:spacing w:lineRule="auto" w:line="240" w:before="0" w:after="0"/>
              <w:rPr>
                <w:rFonts w:ascii="Liberation Serif" w:hAnsi="Liberation Serif"/>
                <w:sz w:val="24"/>
                <w:szCs w:val="24"/>
                <w:lang w:val="en-GB"/>
              </w:rPr>
            </w:pPr>
            <w:r>
              <w:rPr>
                <w:rFonts w:ascii="Liberation Serif" w:hAnsi="Liberation Serif"/>
                <w:sz w:val="24"/>
                <w:szCs w:val="24"/>
                <w:lang w:val="en-GB"/>
              </w:rPr>
              <w:t>Bottom Right</w:t>
            </w:r>
          </w:p>
        </w:tc>
        <w:tc>
          <w:tcPr>
            <w:tcW w:w="1400" w:type="dxa"/>
            <w:tcBorders>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6.90E-04</w:t>
            </w:r>
          </w:p>
        </w:tc>
        <w:tc>
          <w:tcPr>
            <w:tcW w:w="1510" w:type="dxa"/>
            <w:tcBorders>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1.10E-03</w:t>
            </w:r>
          </w:p>
        </w:tc>
        <w:tc>
          <w:tcPr>
            <w:tcW w:w="1135" w:type="dxa"/>
            <w:tcBorders>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369</w:t>
            </w:r>
          </w:p>
        </w:tc>
        <w:tc>
          <w:tcPr>
            <w:tcW w:w="1886" w:type="dxa"/>
            <w:tcBorders>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0.625</w:t>
            </w:r>
          </w:p>
        </w:tc>
        <w:tc>
          <w:tcPr>
            <w:tcW w:w="1511" w:type="dxa"/>
            <w:tcBorders>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sz w:val="24"/>
                <w:szCs w:val="24"/>
                <w:lang w:val="en-GB"/>
              </w:rPr>
            </w:pPr>
            <w:r>
              <w:rPr>
                <w:rFonts w:ascii="Liberation Serif" w:hAnsi="Liberation Serif"/>
                <w:sz w:val="24"/>
                <w:szCs w:val="24"/>
                <w:lang w:val="en-GB"/>
              </w:rPr>
              <w:t>0.532</w:t>
            </w:r>
          </w:p>
        </w:tc>
      </w:tr>
    </w:tbl>
    <w:p>
      <w:pPr>
        <w:pStyle w:val="Normal"/>
        <w:rPr>
          <w:rStyle w:val="AbsatzStandardschriftart"/>
          <w:rFonts w:ascii="Liberation Serif" w:hAnsi="Liberation Serif"/>
          <w:sz w:val="24"/>
          <w:szCs w:val="24"/>
          <w:lang w:val="en-GB"/>
        </w:rPr>
      </w:pPr>
      <w:r>
        <w:rPr/>
      </w:r>
    </w:p>
    <w:tbl>
      <w:tblPr>
        <w:tblW w:w="9062" w:type="dxa"/>
        <w:jc w:val="left"/>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Pr>
      <w:tblGrid>
        <w:gridCol w:w="1510"/>
        <w:gridCol w:w="1510"/>
        <w:gridCol w:w="1510"/>
        <w:gridCol w:w="1135"/>
        <w:gridCol w:w="1886"/>
        <w:gridCol w:w="1511"/>
      </w:tblGrid>
      <w:tr>
        <w:trPr/>
        <w:tc>
          <w:tcPr>
            <w:tcW w:w="1510" w:type="dxa"/>
            <w:tcBorders>
              <w:top w:val="single" w:sz="4" w:space="0" w:color="000000"/>
              <w:bottom w:val="single" w:sz="4" w:space="0" w:color="000000"/>
              <w:insideH w:val="single" w:sz="4" w:space="0" w:color="000000"/>
            </w:tcBorders>
            <w:shd w:fill="auto" w:val="clear"/>
          </w:tcPr>
          <w:p>
            <w:pPr>
              <w:pStyle w:val="Normal"/>
              <w:spacing w:lineRule="auto" w:line="240" w:before="0" w:after="0"/>
              <w:rPr>
                <w:rFonts w:ascii="Liberation Serif" w:hAnsi="Liberation Serif"/>
                <w:b/>
                <w:b/>
                <w:bCs/>
                <w:sz w:val="24"/>
                <w:szCs w:val="24"/>
                <w:lang w:val="en-GB"/>
              </w:rPr>
            </w:pPr>
            <w:r>
              <w:rPr>
                <w:rFonts w:ascii="Liberation Serif" w:hAnsi="Liberation Serif"/>
                <w:b/>
                <w:bCs/>
                <w:sz w:val="24"/>
                <w:szCs w:val="24"/>
                <w:lang w:val="en-GB"/>
              </w:rPr>
              <w:t>b.</w:t>
            </w:r>
          </w:p>
        </w:tc>
        <w:tc>
          <w:tcPr>
            <w:tcW w:w="1510"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Estimate</w:t>
            </w:r>
          </w:p>
        </w:tc>
        <w:tc>
          <w:tcPr>
            <w:tcW w:w="1510"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Std. Error</w:t>
            </w:r>
          </w:p>
        </w:tc>
        <w:tc>
          <w:tcPr>
            <w:tcW w:w="1135"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df</w:t>
            </w:r>
          </w:p>
        </w:tc>
        <w:tc>
          <w:tcPr>
            <w:tcW w:w="1886"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t-value</w:t>
            </w:r>
          </w:p>
        </w:tc>
        <w:tc>
          <w:tcPr>
            <w:tcW w:w="1511"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Pr(&gt;|t|)</w:t>
            </w:r>
          </w:p>
        </w:tc>
      </w:tr>
      <w:tr>
        <w:trPr/>
        <w:tc>
          <w:tcPr>
            <w:tcW w:w="1510" w:type="dxa"/>
            <w:tcBorders>
              <w:top w:val="single" w:sz="4" w:space="0" w:color="000000"/>
            </w:tcBorders>
            <w:shd w:fill="auto" w:val="clear"/>
          </w:tcPr>
          <w:p>
            <w:pPr>
              <w:pStyle w:val="Normal"/>
              <w:spacing w:lineRule="auto" w:line="240" w:before="0" w:after="0"/>
              <w:rPr>
                <w:rFonts w:ascii="Liberation Serif" w:hAnsi="Liberation Serif"/>
                <w:sz w:val="24"/>
                <w:szCs w:val="24"/>
                <w:lang w:val="en-GB"/>
              </w:rPr>
            </w:pPr>
            <w:r>
              <w:rPr>
                <w:rFonts w:ascii="Liberation Serif" w:hAnsi="Liberation Serif"/>
                <w:sz w:val="24"/>
                <w:szCs w:val="24"/>
                <w:lang w:val="en-GB"/>
              </w:rPr>
              <w:t>(Intercept)</w:t>
            </w:r>
          </w:p>
        </w:tc>
        <w:tc>
          <w:tcPr>
            <w:tcW w:w="1510" w:type="dxa"/>
            <w:tcBorders>
              <w:top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3.27E-04</w:t>
            </w:r>
          </w:p>
        </w:tc>
        <w:tc>
          <w:tcPr>
            <w:tcW w:w="1510" w:type="dxa"/>
            <w:tcBorders>
              <w:top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8.86E-04</w:t>
            </w:r>
          </w:p>
        </w:tc>
        <w:tc>
          <w:tcPr>
            <w:tcW w:w="1135" w:type="dxa"/>
            <w:tcBorders>
              <w:top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323.1</w:t>
            </w:r>
          </w:p>
        </w:tc>
        <w:tc>
          <w:tcPr>
            <w:tcW w:w="1886" w:type="dxa"/>
            <w:tcBorders>
              <w:top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0.369</w:t>
            </w:r>
          </w:p>
        </w:tc>
        <w:tc>
          <w:tcPr>
            <w:tcW w:w="1511" w:type="dxa"/>
            <w:tcBorders>
              <w:top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0.713</w:t>
            </w:r>
          </w:p>
        </w:tc>
      </w:tr>
      <w:tr>
        <w:trPr/>
        <w:tc>
          <w:tcPr>
            <w:tcW w:w="1510" w:type="dxa"/>
            <w:tcBorders/>
            <w:shd w:fill="auto" w:val="clear"/>
          </w:tcPr>
          <w:p>
            <w:pPr>
              <w:pStyle w:val="Normal"/>
              <w:spacing w:lineRule="auto" w:line="240" w:before="0" w:after="0"/>
              <w:rPr/>
            </w:pPr>
            <w:r>
              <w:rPr>
                <w:rStyle w:val="AbsatzStandardschriftart"/>
                <w:rFonts w:ascii="Liberation Serif" w:hAnsi="Liberation Serif"/>
                <w:sz w:val="24"/>
                <w:szCs w:val="24"/>
              </w:rPr>
              <w:t>Top Middle</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-6.72E-04</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1.24E-03</w:t>
            </w:r>
          </w:p>
        </w:tc>
        <w:tc>
          <w:tcPr>
            <w:tcW w:w="1135"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288</w:t>
            </w:r>
          </w:p>
        </w:tc>
        <w:tc>
          <w:tcPr>
            <w:tcW w:w="1886"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-0.541</w:t>
            </w:r>
          </w:p>
        </w:tc>
        <w:tc>
          <w:tcPr>
            <w:tcW w:w="1511"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0.589</w:t>
            </w:r>
          </w:p>
        </w:tc>
      </w:tr>
      <w:tr>
        <w:trPr/>
        <w:tc>
          <w:tcPr>
            <w:tcW w:w="1510" w:type="dxa"/>
            <w:tcBorders/>
            <w:shd w:fill="auto" w:val="clear"/>
          </w:tcPr>
          <w:p>
            <w:pPr>
              <w:pStyle w:val="Normal"/>
              <w:spacing w:lineRule="auto" w:line="240" w:before="0" w:after="0"/>
              <w:rPr/>
            </w:pPr>
            <w:r>
              <w:rPr>
                <w:rStyle w:val="AbsatzStandardschriftart"/>
                <w:rFonts w:ascii="Liberation Serif" w:hAnsi="Liberation Serif"/>
                <w:sz w:val="24"/>
                <w:szCs w:val="24"/>
              </w:rPr>
              <w:t>Top Right</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-8.27E-04</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1.24E-03</w:t>
            </w:r>
          </w:p>
        </w:tc>
        <w:tc>
          <w:tcPr>
            <w:tcW w:w="1135"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288</w:t>
            </w:r>
          </w:p>
        </w:tc>
        <w:tc>
          <w:tcPr>
            <w:tcW w:w="1886"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-0.666</w:t>
            </w:r>
          </w:p>
        </w:tc>
        <w:tc>
          <w:tcPr>
            <w:tcW w:w="1511"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0.589</w:t>
            </w:r>
          </w:p>
        </w:tc>
      </w:tr>
      <w:tr>
        <w:trPr/>
        <w:tc>
          <w:tcPr>
            <w:tcW w:w="1510" w:type="dxa"/>
            <w:tcBorders/>
            <w:shd w:fill="auto" w:val="clear"/>
          </w:tcPr>
          <w:p>
            <w:pPr>
              <w:pStyle w:val="Normal"/>
              <w:spacing w:lineRule="auto" w:line="240" w:before="0" w:after="0"/>
              <w:rPr/>
            </w:pPr>
            <w:r>
              <w:rPr>
                <w:rStyle w:val="AbsatzStandardschriftart"/>
                <w:rFonts w:ascii="Liberation Serif" w:hAnsi="Liberation Serif"/>
                <w:sz w:val="24"/>
                <w:szCs w:val="24"/>
              </w:rPr>
              <w:t>Middle Left</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-6.91E-04</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1.24E-03</w:t>
            </w:r>
          </w:p>
        </w:tc>
        <w:tc>
          <w:tcPr>
            <w:tcW w:w="1135"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288</w:t>
            </w:r>
          </w:p>
        </w:tc>
        <w:tc>
          <w:tcPr>
            <w:tcW w:w="1886"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-0.556</w:t>
            </w:r>
          </w:p>
        </w:tc>
        <w:tc>
          <w:tcPr>
            <w:tcW w:w="1511"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0.578</w:t>
            </w:r>
          </w:p>
        </w:tc>
      </w:tr>
      <w:tr>
        <w:trPr/>
        <w:tc>
          <w:tcPr>
            <w:tcW w:w="1510" w:type="dxa"/>
            <w:tcBorders/>
            <w:shd w:fill="auto" w:val="clear"/>
          </w:tcPr>
          <w:p>
            <w:pPr>
              <w:pStyle w:val="Normal"/>
              <w:spacing w:lineRule="auto" w:line="240" w:before="0" w:after="0"/>
              <w:rPr/>
            </w:pPr>
            <w:r>
              <w:rPr>
                <w:rStyle w:val="AbsatzStandardschriftart"/>
                <w:rFonts w:ascii="Liberation Serif" w:hAnsi="Liberation Serif"/>
                <w:sz w:val="24"/>
                <w:szCs w:val="24"/>
              </w:rPr>
              <w:t>Center</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-9.16E-04</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1.24E-03</w:t>
            </w:r>
          </w:p>
        </w:tc>
        <w:tc>
          <w:tcPr>
            <w:tcW w:w="1135"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288</w:t>
            </w:r>
          </w:p>
        </w:tc>
        <w:tc>
          <w:tcPr>
            <w:tcW w:w="1886"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-0.737</w:t>
            </w:r>
          </w:p>
        </w:tc>
        <w:tc>
          <w:tcPr>
            <w:tcW w:w="1511"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0.461</w:t>
            </w:r>
          </w:p>
        </w:tc>
      </w:tr>
      <w:tr>
        <w:trPr/>
        <w:tc>
          <w:tcPr>
            <w:tcW w:w="1510" w:type="dxa"/>
            <w:tcBorders/>
            <w:shd w:fill="auto" w:val="clear"/>
          </w:tcPr>
          <w:p>
            <w:pPr>
              <w:pStyle w:val="Normal"/>
              <w:spacing w:lineRule="auto" w:line="240" w:before="0" w:after="0"/>
              <w:rPr/>
            </w:pPr>
            <w:r>
              <w:rPr>
                <w:rStyle w:val="AbsatzStandardschriftart"/>
                <w:rFonts w:ascii="Liberation Serif" w:hAnsi="Liberation Serif"/>
                <w:sz w:val="24"/>
                <w:szCs w:val="24"/>
              </w:rPr>
              <w:t xml:space="preserve">Middle Right </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-1.57E-03</w:t>
            </w:r>
          </w:p>
        </w:tc>
        <w:tc>
          <w:tcPr>
            <w:tcW w:w="1510"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1.24E-03</w:t>
            </w:r>
          </w:p>
        </w:tc>
        <w:tc>
          <w:tcPr>
            <w:tcW w:w="1135"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288</w:t>
            </w:r>
          </w:p>
        </w:tc>
        <w:tc>
          <w:tcPr>
            <w:tcW w:w="1886"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-1.262</w:t>
            </w:r>
          </w:p>
        </w:tc>
        <w:tc>
          <w:tcPr>
            <w:tcW w:w="1511" w:type="dxa"/>
            <w:tcBorders/>
            <w:shd w:fill="auto" w:val="clear"/>
          </w:tcPr>
          <w:p>
            <w:pPr>
              <w:pStyle w:val="Normal"/>
              <w:spacing w:lineRule="auto" w:line="240" w:before="0" w:after="0"/>
              <w:jc w:val="center"/>
              <w:rPr/>
            </w:pPr>
            <w:r>
              <w:rPr>
                <w:rStyle w:val="AbsatzStandardschriftart"/>
                <w:rFonts w:ascii="Liberation Serif" w:hAnsi="Liberation Serif"/>
                <w:sz w:val="24"/>
                <w:szCs w:val="24"/>
              </w:rPr>
              <w:t>0.208</w:t>
            </w:r>
          </w:p>
        </w:tc>
      </w:tr>
      <w:tr>
        <w:trPr/>
        <w:tc>
          <w:tcPr>
            <w:tcW w:w="1510" w:type="dxa"/>
            <w:tcBorders/>
            <w:shd w:fill="auto" w:val="clear"/>
          </w:tcPr>
          <w:p>
            <w:pPr>
              <w:pStyle w:val="Normal"/>
              <w:spacing w:lineRule="auto" w:line="240" w:before="0" w:after="0"/>
              <w:rPr>
                <w:rFonts w:ascii="Liberation Serif" w:hAnsi="Liberation Serif"/>
                <w:sz w:val="24"/>
                <w:szCs w:val="24"/>
              </w:rPr>
            </w:pPr>
            <w:r>
              <w:rPr>
                <w:rFonts w:ascii="Liberation Serif" w:hAnsi="Liberation Serif"/>
                <w:sz w:val="24"/>
                <w:szCs w:val="24"/>
              </w:rPr>
              <w:t>Bottom Left</w:t>
            </w:r>
          </w:p>
        </w:tc>
        <w:tc>
          <w:tcPr>
            <w:tcW w:w="1510"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-2.48E-05</w:t>
            </w:r>
          </w:p>
        </w:tc>
        <w:tc>
          <w:tcPr>
            <w:tcW w:w="1510"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1.24E-03</w:t>
            </w:r>
          </w:p>
        </w:tc>
        <w:tc>
          <w:tcPr>
            <w:tcW w:w="1135"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288</w:t>
            </w:r>
          </w:p>
        </w:tc>
        <w:tc>
          <w:tcPr>
            <w:tcW w:w="1886"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-0.02</w:t>
            </w:r>
          </w:p>
        </w:tc>
        <w:tc>
          <w:tcPr>
            <w:tcW w:w="1511"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0.984</w:t>
            </w:r>
          </w:p>
        </w:tc>
      </w:tr>
      <w:tr>
        <w:trPr/>
        <w:tc>
          <w:tcPr>
            <w:tcW w:w="1510" w:type="dxa"/>
            <w:tcBorders/>
            <w:shd w:fill="auto" w:val="clear"/>
          </w:tcPr>
          <w:p>
            <w:pPr>
              <w:pStyle w:val="Normal"/>
              <w:spacing w:lineRule="auto" w:line="240" w:before="0" w:after="0"/>
              <w:rPr>
                <w:rFonts w:ascii="Liberation Serif" w:hAnsi="Liberation Serif"/>
                <w:sz w:val="24"/>
                <w:szCs w:val="24"/>
              </w:rPr>
            </w:pPr>
            <w:r>
              <w:rPr>
                <w:rFonts w:ascii="Liberation Serif" w:hAnsi="Liberation Serif"/>
                <w:sz w:val="24"/>
                <w:szCs w:val="24"/>
              </w:rPr>
              <w:t>Bottom Middle</w:t>
            </w:r>
          </w:p>
        </w:tc>
        <w:tc>
          <w:tcPr>
            <w:tcW w:w="1510"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-1.35E-03</w:t>
            </w:r>
          </w:p>
        </w:tc>
        <w:tc>
          <w:tcPr>
            <w:tcW w:w="1510"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1.24E-03</w:t>
            </w:r>
          </w:p>
        </w:tc>
        <w:tc>
          <w:tcPr>
            <w:tcW w:w="1135"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288</w:t>
            </w:r>
          </w:p>
        </w:tc>
        <w:tc>
          <w:tcPr>
            <w:tcW w:w="1886"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-1.086</w:t>
            </w:r>
          </w:p>
        </w:tc>
        <w:tc>
          <w:tcPr>
            <w:tcW w:w="1511" w:type="dxa"/>
            <w:tcBorders/>
            <w:shd w:fill="auto" w:val="clear"/>
          </w:tcPr>
          <w:p>
            <w:pPr>
              <w:pStyle w:val="Normal"/>
              <w:spacing w:lineRule="auto" w:line="240" w:before="0" w:after="0"/>
              <w:jc w:val="center"/>
              <w:rPr>
                <w:rFonts w:ascii="Liberation Serif" w:hAnsi="Liberation Serif"/>
                <w:sz w:val="24"/>
                <w:szCs w:val="24"/>
              </w:rPr>
            </w:pPr>
            <w:r>
              <w:rPr>
                <w:rFonts w:ascii="Liberation Serif" w:hAnsi="Liberation Serif"/>
                <w:sz w:val="24"/>
                <w:szCs w:val="24"/>
              </w:rPr>
              <w:t>0.279</w:t>
            </w:r>
          </w:p>
        </w:tc>
      </w:tr>
      <w:tr>
        <w:trPr/>
        <w:tc>
          <w:tcPr>
            <w:tcW w:w="1510" w:type="dxa"/>
            <w:tcBorders>
              <w:bottom w:val="single" w:sz="4" w:space="0" w:color="000000"/>
              <w:insideH w:val="single" w:sz="4" w:space="0" w:color="000000"/>
            </w:tcBorders>
            <w:shd w:fill="auto" w:val="clear"/>
          </w:tcPr>
          <w:p>
            <w:pPr>
              <w:pStyle w:val="Normal"/>
              <w:spacing w:lineRule="auto" w:line="240" w:before="0" w:after="0"/>
              <w:rPr/>
            </w:pPr>
            <w:r>
              <w:rPr>
                <w:rStyle w:val="AbsatzStandardschriftart"/>
                <w:rFonts w:ascii="Liberation Serif" w:hAnsi="Liberation Serif"/>
                <w:sz w:val="24"/>
                <w:szCs w:val="24"/>
              </w:rPr>
              <w:t>Bottom Right</w:t>
            </w:r>
          </w:p>
        </w:tc>
        <w:tc>
          <w:tcPr>
            <w:tcW w:w="1510"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-3.70E-04</w:t>
            </w:r>
          </w:p>
        </w:tc>
        <w:tc>
          <w:tcPr>
            <w:tcW w:w="1510"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1.24E-03</w:t>
            </w:r>
          </w:p>
        </w:tc>
        <w:tc>
          <w:tcPr>
            <w:tcW w:w="1135"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288</w:t>
            </w:r>
          </w:p>
        </w:tc>
        <w:tc>
          <w:tcPr>
            <w:tcW w:w="1886"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-0.298</w:t>
            </w:r>
          </w:p>
        </w:tc>
        <w:tc>
          <w:tcPr>
            <w:tcW w:w="1511"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ascii="Liberation Serif" w:hAnsi="Liberation Serif"/>
                <w:sz w:val="24"/>
                <w:szCs w:val="24"/>
              </w:rPr>
              <w:t>0.766</w:t>
            </w:r>
          </w:p>
        </w:tc>
      </w:tr>
    </w:tbl>
    <w:p>
      <w:pPr>
        <w:pStyle w:val="Berschrift2"/>
        <w:numPr>
          <w:ilvl w:val="1"/>
          <w:numId w:val="1"/>
        </w:numPr>
        <w:spacing w:lineRule="auto" w:line="480"/>
        <w:rPr>
          <w:rFonts w:ascii="Liberation Serif" w:hAnsi="Liberation Serif"/>
          <w:b w:val="false"/>
          <w:b w:val="false"/>
          <w:bCs w:val="false"/>
          <w:i w:val="false"/>
          <w:i w:val="false"/>
          <w:iCs w:val="false"/>
          <w:sz w:val="24"/>
          <w:szCs w:val="24"/>
        </w:rPr>
      </w:pPr>
      <w:r>
        <w:rPr>
          <w:rFonts w:ascii="Liberation Serif" w:hAnsi="Liberation Serif"/>
          <w:b w:val="false"/>
          <w:bCs w:val="false"/>
          <w:i w:val="false"/>
          <w:iCs w:val="false"/>
          <w:sz w:val="24"/>
          <w:szCs w:val="24"/>
        </w:rPr>
      </w:r>
    </w:p>
    <w:p>
      <w:pPr>
        <w:pStyle w:val="Normal"/>
        <w:spacing w:lineRule="auto" w:line="480"/>
        <w:rPr/>
      </w:pPr>
      <w:r>
        <w:rPr>
          <w:rFonts w:ascii="Liberation Serif" w:hAnsi="Liberation Serif"/>
          <w:b w:val="false"/>
          <w:bCs w:val="false"/>
          <w:i w:val="false"/>
          <w:iCs w:val="false"/>
          <w:sz w:val="24"/>
          <w:szCs w:val="24"/>
        </w:rPr>
        <w:t>Table S</w:t>
      </w:r>
      <w:r>
        <w:rPr>
          <w:rFonts w:ascii="Liberation Serif" w:hAnsi="Liberation Serif"/>
          <w:b w:val="false"/>
          <w:bCs w:val="false"/>
          <w:i w:val="false"/>
          <w:iCs w:val="false"/>
          <w:sz w:val="24"/>
          <w:szCs w:val="24"/>
        </w:rPr>
        <w:t>5</w:t>
      </w:r>
      <w:r>
        <w:rPr>
          <w:rFonts w:ascii="Liberation Serif" w:hAnsi="Liberation Serif"/>
          <w:b w:val="false"/>
          <w:bCs w:val="false"/>
          <w:i w:val="false"/>
          <w:iCs w:val="false"/>
          <w:sz w:val="24"/>
          <w:szCs w:val="24"/>
        </w:rPr>
        <w:t xml:space="preserve">. </w:t>
      </w:r>
      <w:r>
        <w:rPr>
          <w:rFonts w:ascii="Liberation Serif" w:hAnsi="Liberation Serif"/>
          <w:b w:val="false"/>
          <w:bCs w:val="false"/>
          <w:i w:val="false"/>
          <w:iCs w:val="false"/>
          <w:sz w:val="24"/>
          <w:szCs w:val="24"/>
        </w:rPr>
        <w:t xml:space="preserve">A summary of the </w:t>
      </w:r>
      <w:r>
        <w:rPr>
          <w:rFonts w:ascii="Liberation Serif" w:hAnsi="Liberation Serif"/>
          <w:b w:val="false"/>
          <w:bCs w:val="false"/>
          <w:i w:val="false"/>
          <w:iCs w:val="false"/>
          <w:sz w:val="24"/>
          <w:szCs w:val="24"/>
        </w:rPr>
        <w:t xml:space="preserve">percentage </w:t>
      </w:r>
      <w:r>
        <w:rPr>
          <w:rFonts w:ascii="Liberation Serif" w:hAnsi="Liberation Serif"/>
          <w:b w:val="false"/>
          <w:bCs w:val="false"/>
          <w:i w:val="false"/>
          <w:iCs w:val="false"/>
          <w:sz w:val="24"/>
          <w:szCs w:val="24"/>
        </w:rPr>
        <w:t xml:space="preserve">of </w:t>
      </w:r>
      <w:r>
        <w:rPr>
          <w:rFonts w:ascii="Liberation Serif" w:hAnsi="Liberation Serif"/>
          <w:b w:val="false"/>
          <w:bCs w:val="false"/>
          <w:i w:val="false"/>
          <w:iCs w:val="false"/>
          <w:sz w:val="24"/>
          <w:szCs w:val="24"/>
        </w:rPr>
        <w:t xml:space="preserve">z-scores in the </w:t>
      </w:r>
      <w:r>
        <w:rPr>
          <w:rFonts w:ascii="Liberation Serif" w:hAnsi="Liberation Serif"/>
          <w:b w:val="false"/>
          <w:bCs w:val="false"/>
          <w:i w:val="false"/>
          <w:iCs w:val="false"/>
          <w:sz w:val="24"/>
          <w:szCs w:val="24"/>
        </w:rPr>
        <w:t xml:space="preserve">top </w:t>
      </w:r>
      <w:r>
        <w:rPr>
          <w:rFonts w:ascii="Liberation Serif" w:hAnsi="Liberation Serif"/>
          <w:b w:val="false"/>
          <w:bCs w:val="false"/>
          <w:i w:val="false"/>
          <w:iCs w:val="false"/>
          <w:sz w:val="24"/>
          <w:szCs w:val="24"/>
        </w:rPr>
        <w:t>1% of scores</w:t>
      </w:r>
      <w:r>
        <w:rPr>
          <w:rFonts w:ascii="Liberation Serif" w:hAnsi="Liberation Serif"/>
          <w:b w:val="false"/>
          <w:bCs w:val="false"/>
          <w:i w:val="false"/>
          <w:iCs w:val="false"/>
          <w:sz w:val="24"/>
          <w:szCs w:val="24"/>
        </w:rPr>
        <w:t xml:space="preserve"> contained </w:t>
      </w:r>
      <w:r>
        <w:rPr>
          <w:rFonts w:ascii="Liberation Serif" w:hAnsi="Liberation Serif"/>
          <w:b w:val="false"/>
          <w:bCs w:val="false"/>
          <w:i w:val="false"/>
          <w:iCs w:val="false"/>
          <w:sz w:val="24"/>
          <w:szCs w:val="24"/>
        </w:rPr>
        <w:t xml:space="preserve">in the </w:t>
      </w:r>
      <w:r>
        <w:rPr>
          <w:rFonts w:ascii="Liberation Serif" w:hAnsi="Liberation Serif"/>
          <w:b w:val="false"/>
          <w:bCs w:val="false"/>
          <w:i w:val="false"/>
          <w:iCs w:val="false"/>
          <w:sz w:val="24"/>
          <w:szCs w:val="24"/>
        </w:rPr>
        <w:t>between-subjects CI</w:t>
      </w:r>
      <w:r>
        <w:rPr>
          <w:rFonts w:ascii="Liberation Serif" w:hAnsi="Liberation Serif"/>
          <w:b w:val="false"/>
          <w:bCs w:val="false"/>
          <w:i w:val="false"/>
          <w:iCs w:val="false"/>
          <w:sz w:val="24"/>
          <w:szCs w:val="24"/>
        </w:rPr>
        <w:t xml:space="preserve">. </w:t>
      </w:r>
      <w:r>
        <w:rPr>
          <w:rFonts w:ascii="Liberation Serif" w:hAnsi="Liberation Serif"/>
          <w:b w:val="false"/>
          <w:bCs w:val="false"/>
          <w:i w:val="false"/>
          <w:iCs w:val="false"/>
          <w:sz w:val="24"/>
          <w:szCs w:val="24"/>
        </w:rPr>
        <w:t>Note that these are unthresholded scores that do not pass multiple comparison correction.</w:t>
      </w:r>
    </w:p>
    <w:tbl>
      <w:tblPr>
        <w:tblW w:w="9062" w:type="dxa"/>
        <w:jc w:val="left"/>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Pr>
      <w:tblGrid>
        <w:gridCol w:w="1970"/>
        <w:gridCol w:w="1865"/>
        <w:gridCol w:w="1865"/>
        <w:gridCol w:w="1681"/>
        <w:gridCol w:w="1681"/>
      </w:tblGrid>
      <w:tr>
        <w:trPr/>
        <w:tc>
          <w:tcPr>
            <w:tcW w:w="1970" w:type="dxa"/>
            <w:tcBorders>
              <w:top w:val="single" w:sz="4" w:space="0" w:color="000000"/>
              <w:bottom w:val="single" w:sz="4" w:space="0" w:color="000000"/>
              <w:insideH w:val="single" w:sz="4" w:space="0" w:color="000000"/>
            </w:tcBorders>
            <w:shd w:fill="auto" w:val="clear"/>
          </w:tcPr>
          <w:p>
            <w:pPr>
              <w:pStyle w:val="Normal"/>
              <w:spacing w:lineRule="auto" w:line="240" w:before="0" w:after="0"/>
              <w:rPr>
                <w:rFonts w:ascii="Liberation Serif" w:hAnsi="Liberation Serif" w:cs="Times New Roman"/>
                <w:sz w:val="24"/>
                <w:szCs w:val="24"/>
                <w:lang w:val="en-GB"/>
              </w:rPr>
            </w:pPr>
            <w:r>
              <w:rPr>
                <w:rFonts w:cs="Times New Roman" w:ascii="Liberation Serif" w:hAnsi="Liberation Serif"/>
                <w:sz w:val="24"/>
                <w:szCs w:val="24"/>
                <w:lang w:val="en-GB"/>
              </w:rPr>
            </w:r>
          </w:p>
        </w:tc>
        <w:tc>
          <w:tcPr>
            <w:tcW w:w="3730" w:type="dxa"/>
            <w:gridSpan w:val="2"/>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cs="Times New Roman"/>
                <w:sz w:val="24"/>
                <w:szCs w:val="24"/>
                <w:lang w:val="en-GB"/>
              </w:rPr>
            </w:pPr>
            <w:r>
              <w:rPr>
                <w:rFonts w:cs="Times New Roman" w:ascii="Liberation Serif" w:hAnsi="Liberation Serif"/>
                <w:sz w:val="24"/>
                <w:szCs w:val="24"/>
                <w:lang w:val="en-GB"/>
              </w:rPr>
              <w:t>Exp.1a</w:t>
            </w:r>
          </w:p>
        </w:tc>
        <w:tc>
          <w:tcPr>
            <w:tcW w:w="3362" w:type="dxa"/>
            <w:gridSpan w:val="2"/>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cs="Times New Roman"/>
                <w:sz w:val="24"/>
                <w:szCs w:val="24"/>
                <w:lang w:val="en-GB"/>
              </w:rPr>
            </w:pPr>
            <w:r>
              <w:rPr>
                <w:rFonts w:cs="Times New Roman" w:ascii="Liberation Serif" w:hAnsi="Liberation Serif"/>
                <w:sz w:val="24"/>
                <w:szCs w:val="24"/>
                <w:lang w:val="en-GB"/>
              </w:rPr>
              <w:t>Exp.1b</w:t>
            </w:r>
          </w:p>
        </w:tc>
      </w:tr>
      <w:tr>
        <w:trPr/>
        <w:tc>
          <w:tcPr>
            <w:tcW w:w="1970" w:type="dxa"/>
            <w:tcBorders>
              <w:top w:val="single" w:sz="4" w:space="0" w:color="000000"/>
              <w:bottom w:val="single" w:sz="4" w:space="0" w:color="000000"/>
              <w:insideH w:val="single" w:sz="4" w:space="0" w:color="000000"/>
            </w:tcBorders>
            <w:shd w:fill="auto" w:val="clear"/>
          </w:tcPr>
          <w:p>
            <w:pPr>
              <w:pStyle w:val="Normal"/>
              <w:spacing w:lineRule="auto" w:line="240" w:before="0" w:after="0"/>
              <w:rPr>
                <w:rFonts w:ascii="Liberation Serif" w:hAnsi="Liberation Serif" w:cs="Times New Roman"/>
                <w:sz w:val="24"/>
                <w:szCs w:val="24"/>
                <w:lang w:val="en-GB"/>
              </w:rPr>
            </w:pPr>
            <w:r>
              <w:rPr>
                <w:rFonts w:cs="Times New Roman" w:ascii="Liberation Serif" w:hAnsi="Liberation Serif"/>
                <w:sz w:val="24"/>
                <w:szCs w:val="24"/>
                <w:lang w:val="en-GB"/>
              </w:rPr>
            </w:r>
          </w:p>
        </w:tc>
        <w:tc>
          <w:tcPr>
            <w:tcW w:w="1865"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cs="Times New Roman"/>
                <w:sz w:val="24"/>
                <w:szCs w:val="24"/>
                <w:lang w:val="en-GB"/>
              </w:rPr>
            </w:pPr>
            <w:r>
              <w:rPr>
                <w:rFonts w:cs="Times New Roman" w:ascii="Liberation Serif" w:hAnsi="Liberation Serif"/>
                <w:sz w:val="24"/>
                <w:szCs w:val="24"/>
                <w:lang w:val="en-GB"/>
              </w:rPr>
              <w:t>z &gt; 2.39</w:t>
            </w:r>
          </w:p>
        </w:tc>
        <w:tc>
          <w:tcPr>
            <w:tcW w:w="1865"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cs="Times New Roman"/>
                <w:sz w:val="24"/>
                <w:szCs w:val="24"/>
                <w:lang w:val="en-GB"/>
              </w:rPr>
            </w:pPr>
            <w:r>
              <w:rPr>
                <w:rFonts w:cs="Times New Roman" w:ascii="Liberation Serif" w:hAnsi="Liberation Serif"/>
                <w:sz w:val="24"/>
                <w:szCs w:val="24"/>
                <w:lang w:val="en-GB"/>
              </w:rPr>
              <w:t>z &lt; -2.20</w:t>
            </w:r>
          </w:p>
        </w:tc>
        <w:tc>
          <w:tcPr>
            <w:tcW w:w="1681"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cs="Times New Roman"/>
                <w:sz w:val="24"/>
                <w:szCs w:val="24"/>
                <w:lang w:val="en-GB"/>
              </w:rPr>
            </w:pPr>
            <w:r>
              <w:rPr>
                <w:rFonts w:cs="Times New Roman" w:ascii="Liberation Serif" w:hAnsi="Liberation Serif"/>
                <w:sz w:val="24"/>
                <w:szCs w:val="24"/>
                <w:lang w:val="en-GB"/>
              </w:rPr>
              <w:t>z &gt; 2.31</w:t>
            </w:r>
          </w:p>
        </w:tc>
        <w:tc>
          <w:tcPr>
            <w:tcW w:w="1681" w:type="dxa"/>
            <w:tcBorders>
              <w:top w:val="single" w:sz="4" w:space="0" w:color="000000"/>
              <w:bottom w:val="single" w:sz="4" w:space="0" w:color="000000"/>
              <w:insideH w:val="single" w:sz="4" w:space="0" w:color="000000"/>
            </w:tcBorders>
            <w:shd w:fill="auto" w:val="clear"/>
          </w:tcPr>
          <w:p>
            <w:pPr>
              <w:pStyle w:val="Normal"/>
              <w:spacing w:lineRule="auto" w:line="240" w:before="0" w:after="0"/>
              <w:jc w:val="center"/>
              <w:rPr>
                <w:rFonts w:ascii="Liberation Serif" w:hAnsi="Liberation Serif" w:cs="Times New Roman"/>
                <w:sz w:val="24"/>
                <w:szCs w:val="24"/>
                <w:lang w:val="en-GB"/>
              </w:rPr>
            </w:pPr>
            <w:r>
              <w:rPr>
                <w:rFonts w:cs="Times New Roman" w:ascii="Liberation Serif" w:hAnsi="Liberation Serif"/>
                <w:sz w:val="24"/>
                <w:szCs w:val="24"/>
                <w:lang w:val="en-GB"/>
              </w:rPr>
              <w:t>z &lt; -2.39</w:t>
            </w:r>
          </w:p>
        </w:tc>
      </w:tr>
      <w:tr>
        <w:trPr/>
        <w:tc>
          <w:tcPr>
            <w:tcW w:w="1970" w:type="dxa"/>
            <w:tcBorders>
              <w:top w:val="single" w:sz="4" w:space="0" w:color="000000"/>
            </w:tcBorders>
            <w:shd w:fill="auto" w:val="clear"/>
          </w:tcPr>
          <w:p>
            <w:pPr>
              <w:pStyle w:val="Normal"/>
              <w:spacing w:lineRule="auto" w:line="240" w:before="0" w:after="0"/>
              <w:rPr>
                <w:rFonts w:ascii="Liberation Serif" w:hAnsi="Liberation Serif" w:cs="Times New Roman"/>
                <w:sz w:val="24"/>
                <w:szCs w:val="24"/>
                <w:lang w:val="en-GB"/>
              </w:rPr>
            </w:pPr>
            <w:r>
              <w:rPr>
                <w:rFonts w:cs="Times New Roman" w:ascii="Liberation Serif" w:hAnsi="Liberation Serif"/>
                <w:sz w:val="24"/>
                <w:szCs w:val="24"/>
                <w:lang w:val="en-GB"/>
              </w:rPr>
              <w:t>Top Left</w:t>
            </w:r>
          </w:p>
        </w:tc>
        <w:tc>
          <w:tcPr>
            <w:tcW w:w="1865" w:type="dxa"/>
            <w:tcBorders>
              <w:top w:val="single" w:sz="4" w:space="0" w:color="000000"/>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0.9</w:t>
            </w:r>
          </w:p>
        </w:tc>
        <w:tc>
          <w:tcPr>
            <w:tcW w:w="1865" w:type="dxa"/>
            <w:tcBorders>
              <w:top w:val="single" w:sz="4" w:space="0" w:color="000000"/>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0.9</w:t>
            </w:r>
          </w:p>
        </w:tc>
        <w:tc>
          <w:tcPr>
            <w:tcW w:w="1681" w:type="dxa"/>
            <w:tcBorders>
              <w:top w:val="single" w:sz="4" w:space="0" w:color="000000"/>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0.8</w:t>
            </w:r>
          </w:p>
        </w:tc>
        <w:tc>
          <w:tcPr>
            <w:tcW w:w="1681" w:type="dxa"/>
            <w:tcBorders>
              <w:top w:val="single" w:sz="4" w:space="0" w:color="000000"/>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0.5</w:t>
            </w:r>
          </w:p>
        </w:tc>
      </w:tr>
      <w:tr>
        <w:trPr/>
        <w:tc>
          <w:tcPr>
            <w:tcW w:w="1970" w:type="dxa"/>
            <w:tcBorders/>
            <w:shd w:fill="auto" w:val="clear"/>
          </w:tcPr>
          <w:p>
            <w:pPr>
              <w:pStyle w:val="Normal"/>
              <w:spacing w:lineRule="auto" w:line="240" w:before="0" w:after="0"/>
              <w:rPr/>
            </w:pPr>
            <w:r>
              <w:rPr>
                <w:rStyle w:val="AbsatzStandardschriftart"/>
                <w:rFonts w:cs="Times New Roman" w:ascii="Liberation Serif" w:hAnsi="Liberation Serif"/>
                <w:sz w:val="24"/>
                <w:szCs w:val="24"/>
              </w:rPr>
              <w:t>Top Middle</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1.7</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1.3</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0.5</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1.0</w:t>
            </w:r>
          </w:p>
        </w:tc>
      </w:tr>
      <w:tr>
        <w:trPr/>
        <w:tc>
          <w:tcPr>
            <w:tcW w:w="1970" w:type="dxa"/>
            <w:tcBorders/>
            <w:shd w:fill="auto" w:val="clear"/>
          </w:tcPr>
          <w:p>
            <w:pPr>
              <w:pStyle w:val="Normal"/>
              <w:spacing w:lineRule="auto" w:line="240" w:before="0" w:after="0"/>
              <w:rPr/>
            </w:pPr>
            <w:r>
              <w:rPr>
                <w:rStyle w:val="AbsatzStandardschriftart"/>
                <w:rFonts w:cs="Times New Roman" w:ascii="Liberation Serif" w:hAnsi="Liberation Serif"/>
                <w:sz w:val="24"/>
                <w:szCs w:val="24"/>
              </w:rPr>
              <w:t>Top Right</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0.4</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1.3</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2.2</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0.2</w:t>
            </w:r>
          </w:p>
        </w:tc>
      </w:tr>
      <w:tr>
        <w:trPr/>
        <w:tc>
          <w:tcPr>
            <w:tcW w:w="1970" w:type="dxa"/>
            <w:tcBorders/>
            <w:shd w:fill="auto" w:val="clear"/>
          </w:tcPr>
          <w:p>
            <w:pPr>
              <w:pStyle w:val="Normal"/>
              <w:spacing w:lineRule="auto" w:line="240" w:before="0" w:after="0"/>
              <w:rPr/>
            </w:pPr>
            <w:r>
              <w:rPr>
                <w:rStyle w:val="AbsatzStandardschriftart"/>
                <w:rFonts w:cs="Times New Roman" w:ascii="Liberation Serif" w:hAnsi="Liberation Serif"/>
                <w:sz w:val="24"/>
                <w:szCs w:val="24"/>
              </w:rPr>
              <w:t>Middle Left</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0.9</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1.4</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0.9</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1.1</w:t>
            </w:r>
          </w:p>
        </w:tc>
      </w:tr>
      <w:tr>
        <w:trPr/>
        <w:tc>
          <w:tcPr>
            <w:tcW w:w="1970" w:type="dxa"/>
            <w:tcBorders/>
            <w:shd w:fill="auto" w:val="clear"/>
          </w:tcPr>
          <w:p>
            <w:pPr>
              <w:pStyle w:val="Normal"/>
              <w:spacing w:lineRule="auto" w:line="240" w:before="0" w:after="0"/>
              <w:rPr/>
            </w:pPr>
            <w:r>
              <w:rPr>
                <w:rStyle w:val="AbsatzStandardschriftart"/>
                <w:rFonts w:cs="Times New Roman" w:ascii="Liberation Serif" w:hAnsi="Liberation Serif"/>
                <w:sz w:val="24"/>
                <w:szCs w:val="24"/>
              </w:rPr>
              <w:t>Center</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0.9</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0.8</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1.7</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1.3</w:t>
            </w:r>
          </w:p>
        </w:tc>
      </w:tr>
      <w:tr>
        <w:trPr/>
        <w:tc>
          <w:tcPr>
            <w:tcW w:w="1970" w:type="dxa"/>
            <w:tcBorders/>
            <w:shd w:fill="auto" w:val="clear"/>
          </w:tcPr>
          <w:p>
            <w:pPr>
              <w:pStyle w:val="Normal"/>
              <w:spacing w:lineRule="auto" w:line="240" w:before="0" w:after="0"/>
              <w:rPr/>
            </w:pPr>
            <w:r>
              <w:rPr>
                <w:rStyle w:val="AbsatzStandardschriftart"/>
                <w:rFonts w:cs="Times New Roman" w:ascii="Liberation Serif" w:hAnsi="Liberation Serif"/>
                <w:sz w:val="24"/>
                <w:szCs w:val="24"/>
              </w:rPr>
              <w:t xml:space="preserve">Middle Right </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0.5</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1.3</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0.6</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0.6</w:t>
            </w:r>
          </w:p>
        </w:tc>
      </w:tr>
      <w:tr>
        <w:trPr/>
        <w:tc>
          <w:tcPr>
            <w:tcW w:w="1970" w:type="dxa"/>
            <w:tcBorders/>
            <w:shd w:fill="auto" w:val="clear"/>
          </w:tcPr>
          <w:p>
            <w:pPr>
              <w:pStyle w:val="Normal"/>
              <w:spacing w:lineRule="auto" w:line="240" w:before="0" w:after="0"/>
              <w:rPr>
                <w:rFonts w:ascii="Liberation Serif" w:hAnsi="Liberation Serif" w:cs="Times New Roman"/>
                <w:sz w:val="24"/>
                <w:szCs w:val="24"/>
              </w:rPr>
            </w:pPr>
            <w:r>
              <w:rPr>
                <w:rFonts w:cs="Times New Roman" w:ascii="Liberation Serif" w:hAnsi="Liberation Serif"/>
                <w:sz w:val="24"/>
                <w:szCs w:val="24"/>
              </w:rPr>
              <w:t>Bottom Left</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1.4</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1.0</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0.4</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2.1</w:t>
            </w:r>
          </w:p>
        </w:tc>
      </w:tr>
      <w:tr>
        <w:trPr/>
        <w:tc>
          <w:tcPr>
            <w:tcW w:w="1970" w:type="dxa"/>
            <w:tcBorders/>
            <w:shd w:fill="auto" w:val="clear"/>
          </w:tcPr>
          <w:p>
            <w:pPr>
              <w:pStyle w:val="Normal"/>
              <w:spacing w:lineRule="auto" w:line="240" w:before="0" w:after="0"/>
              <w:rPr>
                <w:rFonts w:ascii="Liberation Serif" w:hAnsi="Liberation Serif" w:cs="Times New Roman"/>
                <w:sz w:val="24"/>
                <w:szCs w:val="24"/>
              </w:rPr>
            </w:pPr>
            <w:r>
              <w:rPr>
                <w:rFonts w:cs="Times New Roman" w:ascii="Liberation Serif" w:hAnsi="Liberation Serif"/>
                <w:sz w:val="24"/>
                <w:szCs w:val="24"/>
              </w:rPr>
              <w:t>Bottom Middle</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1.2</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0.4</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0.7</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1.8</w:t>
            </w:r>
          </w:p>
        </w:tc>
      </w:tr>
      <w:tr>
        <w:trPr/>
        <w:tc>
          <w:tcPr>
            <w:tcW w:w="1970" w:type="dxa"/>
            <w:tcBorders/>
            <w:shd w:fill="auto" w:val="clear"/>
          </w:tcPr>
          <w:p>
            <w:pPr>
              <w:pStyle w:val="Normal"/>
              <w:spacing w:lineRule="auto" w:line="240" w:before="0" w:after="0"/>
              <w:rPr/>
            </w:pPr>
            <w:r>
              <w:rPr>
                <w:rStyle w:val="AbsatzStandardschriftart"/>
                <w:rFonts w:cs="Times New Roman" w:ascii="Liberation Serif" w:hAnsi="Liberation Serif"/>
                <w:sz w:val="24"/>
                <w:szCs w:val="24"/>
              </w:rPr>
              <w:t>Bottom Right</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1.2</w:t>
            </w:r>
          </w:p>
        </w:tc>
        <w:tc>
          <w:tcPr>
            <w:tcW w:w="1865"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0.7</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1.2</w:t>
            </w:r>
          </w:p>
        </w:tc>
        <w:tc>
          <w:tcPr>
            <w:tcW w:w="1681" w:type="dxa"/>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0.</w:t>
            </w:r>
          </w:p>
        </w:tc>
      </w:tr>
      <w:tr>
        <w:trPr/>
        <w:tc>
          <w:tcPr>
            <w:tcW w:w="1970" w:type="dxa"/>
            <w:tcBorders>
              <w:bottom w:val="single" w:sz="4" w:space="0" w:color="000000"/>
              <w:insideH w:val="single" w:sz="4" w:space="0" w:color="000000"/>
            </w:tcBorders>
            <w:shd w:fill="auto" w:val="clear"/>
          </w:tcPr>
          <w:p>
            <w:pPr>
              <w:pStyle w:val="Normal"/>
              <w:spacing w:lineRule="auto" w:line="240" w:before="0" w:after="0"/>
              <w:rPr>
                <w:rFonts w:ascii="Liberation Serif" w:hAnsi="Liberation Serif" w:cs="Times New Roman"/>
                <w:sz w:val="24"/>
                <w:szCs w:val="24"/>
              </w:rPr>
            </w:pPr>
            <w:r>
              <w:rPr>
                <w:rFonts w:cs="Times New Roman" w:ascii="Liberation Serif" w:hAnsi="Liberation Serif"/>
                <w:sz w:val="24"/>
                <w:szCs w:val="24"/>
              </w:rPr>
              <w:t xml:space="preserve">Whole Frame </w:t>
            </w:r>
          </w:p>
        </w:tc>
        <w:tc>
          <w:tcPr>
            <w:tcW w:w="1865"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w:t>
            </w:r>
          </w:p>
        </w:tc>
        <w:tc>
          <w:tcPr>
            <w:tcW w:w="1865"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w:t>
            </w:r>
          </w:p>
        </w:tc>
        <w:tc>
          <w:tcPr>
            <w:tcW w:w="1681"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w:t>
            </w:r>
          </w:p>
        </w:tc>
        <w:tc>
          <w:tcPr>
            <w:tcW w:w="1681" w:type="dxa"/>
            <w:tcBorders>
              <w:bottom w:val="single" w:sz="4" w:space="0" w:color="000000"/>
              <w:insideH w:val="single" w:sz="4" w:space="0" w:color="000000"/>
            </w:tcBorders>
            <w:shd w:fill="auto" w:val="clear"/>
          </w:tcPr>
          <w:p>
            <w:pPr>
              <w:pStyle w:val="Normal"/>
              <w:spacing w:lineRule="auto" w:line="240" w:before="0" w:after="0"/>
              <w:jc w:val="center"/>
              <w:rPr/>
            </w:pPr>
            <w:r>
              <w:rPr>
                <w:rStyle w:val="AbsatzStandardschriftart"/>
                <w:rFonts w:cs="Times New Roman" w:ascii="Liberation Serif" w:hAnsi="Liberation Serif"/>
                <w:sz w:val="24"/>
                <w:szCs w:val="24"/>
              </w:rPr>
              <w:t>1</w:t>
            </w:r>
          </w:p>
        </w:tc>
      </w:tr>
    </w:tbl>
    <w:p>
      <w:pPr>
        <w:pStyle w:val="Normal"/>
        <w:spacing w:lineRule="auto" w:line="480"/>
        <w:rPr>
          <w:rFonts w:ascii="Liberation Serif" w:hAnsi="Liberation Serif"/>
          <w:b w:val="false"/>
          <w:b w:val="false"/>
          <w:bCs w:val="false"/>
          <w:i w:val="false"/>
          <w:i w:val="false"/>
          <w:iCs w:val="false"/>
          <w:sz w:val="24"/>
          <w:szCs w:val="24"/>
          <w:lang w:val="en-GB"/>
        </w:rPr>
      </w:pPr>
      <w:r>
        <w:rPr>
          <w:rFonts w:ascii="Liberation Serif" w:hAnsi="Liberation Serif"/>
          <w:b w:val="false"/>
          <w:bCs w:val="false"/>
          <w:i w:val="false"/>
          <w:iCs w:val="false"/>
          <w:sz w:val="24"/>
          <w:szCs w:val="24"/>
          <w:lang w:val="en-GB"/>
        </w:rPr>
      </w:r>
    </w:p>
    <w:p>
      <w:pPr>
        <w:pStyle w:val="Normal"/>
        <w:spacing w:lineRule="auto" w:line="480"/>
        <w:rPr>
          <w:b w:val="false"/>
          <w:b w:val="false"/>
          <w:bCs w:val="false"/>
          <w:i w:val="false"/>
          <w:i w:val="false"/>
          <w:iCs w:val="false"/>
        </w:rPr>
      </w:pPr>
      <w:r>
        <w:rPr>
          <w:b w:val="false"/>
          <w:bCs w:val="false"/>
          <w:i w:val="false"/>
          <w:iCs w:val="false"/>
        </w:rPr>
        <w:t>In addition to the behavioral classification analyses on the Gaussian noise images, w</w:t>
      </w:r>
      <w:r>
        <w:rPr>
          <w:b w:val="false"/>
          <w:bCs w:val="false"/>
          <w:i w:val="false"/>
          <w:iCs w:val="false"/>
        </w:rPr>
        <w:t xml:space="preserve">e compared the mean luminance of Gaussian noise images that </w:t>
      </w:r>
      <w:r>
        <w:rPr>
          <w:b w:val="false"/>
          <w:bCs w:val="false"/>
          <w:i w:val="false"/>
          <w:iCs w:val="false"/>
        </w:rPr>
        <w:t>elicited face-present</w:t>
      </w:r>
      <w:r>
        <w:rPr>
          <w:b w:val="false"/>
          <w:bCs w:val="false"/>
          <w:i w:val="false"/>
          <w:iCs w:val="false"/>
        </w:rPr>
        <w:t xml:space="preserve"> vs. </w:t>
      </w:r>
      <w:r>
        <w:rPr>
          <w:b w:val="false"/>
          <w:bCs w:val="false"/>
          <w:i w:val="false"/>
          <w:iCs w:val="false"/>
        </w:rPr>
        <w:t>face-absent responses</w:t>
      </w:r>
      <w:r>
        <w:rPr>
          <w:b w:val="false"/>
          <w:bCs w:val="false"/>
          <w:i w:val="false"/>
          <w:iCs w:val="false"/>
        </w:rPr>
        <w:t xml:space="preserve"> in Exp.1a and </w:t>
      </w:r>
      <w:r>
        <w:rPr>
          <w:b w:val="false"/>
          <w:bCs w:val="false"/>
          <w:i w:val="false"/>
          <w:iCs w:val="false"/>
        </w:rPr>
        <w:t>Exp.</w:t>
      </w:r>
      <w:r>
        <w:rPr>
          <w:b w:val="false"/>
          <w:bCs w:val="false"/>
          <w:i w:val="false"/>
          <w:iCs w:val="false"/>
        </w:rPr>
        <w:t xml:space="preserve">1b </w:t>
      </w:r>
      <w:r>
        <w:rPr>
          <w:b w:val="false"/>
          <w:bCs w:val="false"/>
          <w:i w:val="false"/>
          <w:iCs w:val="false"/>
        </w:rPr>
        <w:t>separately</w:t>
      </w:r>
      <w:r>
        <w:rPr>
          <w:b w:val="false"/>
          <w:bCs w:val="false"/>
          <w:i w:val="false"/>
          <w:iCs w:val="false"/>
        </w:rPr>
        <w:t xml:space="preserve">. Mean luminance and the Root Mean Square Contrast (CRMS) were calculated for each </w:t>
      </w:r>
      <w:r>
        <w:rPr>
          <w:b w:val="false"/>
          <w:bCs w:val="false"/>
          <w:i w:val="false"/>
          <w:iCs w:val="false"/>
        </w:rPr>
        <w:t xml:space="preserve">of the 480 </w:t>
      </w:r>
      <w:r>
        <w:rPr>
          <w:b w:val="false"/>
          <w:bCs w:val="false"/>
          <w:i w:val="false"/>
          <w:iCs w:val="false"/>
        </w:rPr>
        <w:t xml:space="preserve">noise </w:t>
      </w:r>
      <w:r>
        <w:rPr>
          <w:b w:val="false"/>
          <w:bCs w:val="false"/>
          <w:i w:val="false"/>
          <w:iCs w:val="false"/>
        </w:rPr>
        <w:t>images</w:t>
      </w:r>
      <w:r>
        <w:rPr>
          <w:b w:val="false"/>
          <w:bCs w:val="false"/>
          <w:i w:val="false"/>
          <w:iCs w:val="false"/>
        </w:rPr>
        <w:t xml:space="preserve">. </w:t>
      </w:r>
      <w:r>
        <w:rPr>
          <w:b w:val="false"/>
          <w:bCs w:val="false"/>
          <w:i w:val="false"/>
          <w:iCs w:val="false"/>
        </w:rPr>
        <w:t>Analyses were performed for the entire image, as well as for nine ROIs of equal size</w:t>
      </w:r>
      <w:r>
        <w:rPr>
          <w:b w:val="false"/>
          <w:bCs w:val="false"/>
          <w:i w:val="false"/>
          <w:iCs w:val="false"/>
        </w:rPr>
        <w:t xml:space="preserve"> </w:t>
      </w:r>
      <w:r>
        <w:rPr>
          <w:b w:val="false"/>
          <w:bCs w:val="false"/>
          <w:i w:val="false"/>
          <w:iCs w:val="false"/>
        </w:rPr>
        <w:t>(</w:t>
      </w:r>
      <w:r>
        <w:rPr>
          <w:b w:val="false"/>
          <w:bCs w:val="false"/>
          <w:i w:val="false"/>
          <w:iCs w:val="false"/>
        </w:rPr>
        <w:t xml:space="preserve">defined by overlaying a 3 </w:t>
      </w:r>
      <w:r>
        <w:rPr>
          <w:b w:val="false"/>
          <w:bCs w:val="false"/>
          <w:i w:val="false"/>
          <w:iCs w:val="false"/>
        </w:rPr>
        <w:t>x</w:t>
      </w:r>
      <w:r>
        <w:rPr>
          <w:b w:val="false"/>
          <w:bCs w:val="false"/>
          <w:i w:val="false"/>
          <w:iCs w:val="false"/>
        </w:rPr>
        <w:t xml:space="preserve"> 3 grid over each noise </w:t>
      </w:r>
      <w:r>
        <w:rPr>
          <w:b w:val="false"/>
          <w:bCs w:val="false"/>
          <w:i w:val="false"/>
          <w:iCs w:val="false"/>
        </w:rPr>
        <w:t>image), to determine if any low-level differences were tied to specific locations</w:t>
      </w:r>
      <w:r>
        <w:rPr>
          <w:b w:val="false"/>
          <w:bCs w:val="false"/>
          <w:i w:val="false"/>
          <w:iCs w:val="false"/>
        </w:rPr>
        <w:t xml:space="preserve">. To </w:t>
      </w:r>
      <w:r>
        <w:rPr>
          <w:b w:val="false"/>
          <w:bCs w:val="false"/>
          <w:i w:val="false"/>
          <w:iCs w:val="false"/>
        </w:rPr>
        <w:t>determine</w:t>
      </w:r>
      <w:r>
        <w:rPr>
          <w:b w:val="false"/>
          <w:bCs w:val="false"/>
          <w:i w:val="false"/>
          <w:iCs w:val="false"/>
        </w:rPr>
        <w:t xml:space="preserve"> whether the noise parameters had different effects on </w:t>
      </w:r>
      <w:r>
        <w:rPr>
          <w:b w:val="false"/>
          <w:bCs w:val="false"/>
          <w:i w:val="false"/>
          <w:iCs w:val="false"/>
        </w:rPr>
        <w:t>subjects depending on the vividness of their visual imagery,</w:t>
      </w:r>
      <w:r>
        <w:rPr>
          <w:b w:val="false"/>
          <w:bCs w:val="false"/>
          <w:i w:val="false"/>
          <w:iCs w:val="false"/>
        </w:rPr>
        <w:t xml:space="preserve"> </w:t>
      </w:r>
      <w:r>
        <w:rPr>
          <w:b w:val="false"/>
          <w:bCs w:val="false"/>
          <w:i w:val="false"/>
          <w:iCs w:val="false"/>
        </w:rPr>
        <w:t xml:space="preserve">subjects in each experiment </w:t>
      </w:r>
      <w:r>
        <w:rPr>
          <w:b w:val="false"/>
          <w:bCs w:val="false"/>
          <w:i w:val="false"/>
          <w:iCs w:val="false"/>
        </w:rPr>
        <w:t xml:space="preserve">were </w:t>
      </w:r>
      <w:r>
        <w:rPr>
          <w:b w:val="false"/>
          <w:bCs w:val="false"/>
          <w:i w:val="false"/>
          <w:iCs w:val="false"/>
        </w:rPr>
        <w:t>further</w:t>
      </w:r>
      <w:r>
        <w:rPr>
          <w:b w:val="false"/>
          <w:bCs w:val="false"/>
          <w:i w:val="false"/>
          <w:iCs w:val="false"/>
        </w:rPr>
        <w:t xml:space="preserve"> median split into two groups according to VVIQ score (</w:t>
      </w:r>
      <w:r>
        <w:rPr>
          <w:b w:val="false"/>
          <w:bCs w:val="false"/>
          <w:i w:val="false"/>
          <w:iCs w:val="false"/>
        </w:rPr>
        <w:t>low-VVIQ, high-VVIQ; Exp.1a</w:t>
      </w:r>
      <w:r>
        <w:rPr>
          <w:b w:val="false"/>
          <w:bCs w:val="false"/>
          <w:i w:val="false"/>
          <w:iCs w:val="false"/>
        </w:rPr>
        <w:t xml:space="preserve">: </w:t>
      </w:r>
      <w:r>
        <w:rPr>
          <w:b w:val="false"/>
          <w:bCs w:val="false"/>
          <w:i w:val="false"/>
          <w:iCs w:val="false"/>
        </w:rPr>
        <w:t>m</w:t>
      </w:r>
      <w:r>
        <w:rPr>
          <w:b w:val="false"/>
          <w:bCs w:val="false"/>
          <w:i w:val="false"/>
          <w:iCs w:val="false"/>
        </w:rPr>
        <w:t xml:space="preserve">edian = </w:t>
      </w:r>
      <w:r>
        <w:rPr>
          <w:b w:val="false"/>
          <w:bCs w:val="false"/>
          <w:i w:val="false"/>
          <w:iCs w:val="false"/>
        </w:rPr>
        <w:t>4.03;</w:t>
      </w:r>
      <w:r>
        <w:rPr>
          <w:b w:val="false"/>
          <w:bCs w:val="false"/>
          <w:i w:val="false"/>
          <w:iCs w:val="false"/>
        </w:rPr>
        <w:t xml:space="preserve"> </w:t>
      </w:r>
      <w:r>
        <w:rPr>
          <w:b w:val="false"/>
          <w:bCs w:val="false"/>
          <w:i w:val="false"/>
          <w:iCs w:val="false"/>
        </w:rPr>
        <w:t>Exp.1b</w:t>
      </w:r>
      <w:r>
        <w:rPr>
          <w:b w:val="false"/>
          <w:bCs w:val="false"/>
          <w:i w:val="false"/>
          <w:iCs w:val="false"/>
        </w:rPr>
        <w:t xml:space="preserve">: </w:t>
      </w:r>
      <w:r>
        <w:rPr>
          <w:b w:val="false"/>
          <w:bCs w:val="false"/>
          <w:i w:val="false"/>
          <w:iCs w:val="false"/>
        </w:rPr>
        <w:t>m</w:t>
      </w:r>
      <w:r>
        <w:rPr>
          <w:b w:val="false"/>
          <w:bCs w:val="false"/>
          <w:i w:val="false"/>
          <w:iCs w:val="false"/>
        </w:rPr>
        <w:t>edian = 3.8</w:t>
      </w:r>
      <w:r>
        <w:rPr>
          <w:b w:val="false"/>
          <w:bCs w:val="false"/>
          <w:i w:val="false"/>
          <w:iCs w:val="false"/>
        </w:rPr>
        <w:t>8</w:t>
      </w:r>
      <w:r>
        <w:rPr>
          <w:b w:val="false"/>
          <w:bCs w:val="false"/>
          <w:i w:val="false"/>
          <w:iCs w:val="false"/>
        </w:rPr>
        <w:t xml:space="preserve">). </w:t>
      </w:r>
      <w:r>
        <w:rPr>
          <w:b w:val="false"/>
          <w:bCs w:val="false"/>
          <w:i w:val="false"/>
          <w:iCs w:val="false"/>
        </w:rPr>
        <w:t xml:space="preserve">The significance threshold for the full-image and ROI analyses was Bonferroni-corrected to </w:t>
      </w:r>
      <w:r>
        <w:rPr>
          <w:b w:val="false"/>
          <w:bCs w:val="false"/>
          <w:i/>
          <w:iCs/>
        </w:rPr>
        <w:t>p</w:t>
      </w:r>
      <w:r>
        <w:rPr>
          <w:b w:val="false"/>
          <w:bCs w:val="false"/>
          <w:i w:val="false"/>
          <w:iCs w:val="false"/>
        </w:rPr>
        <w:t xml:space="preserve"> &lt; 0.05/10 tests = 0.005</w:t>
      </w:r>
      <w:r>
        <w:rPr>
          <w:b w:val="false"/>
          <w:bCs w:val="false"/>
          <w:i w:val="false"/>
          <w:iCs w:val="false"/>
        </w:rPr>
        <w:t xml:space="preserve">. </w:t>
      </w:r>
    </w:p>
    <w:p>
      <w:pPr>
        <w:pStyle w:val="Normal"/>
        <w:spacing w:lineRule="auto" w:line="480"/>
        <w:rPr>
          <w:b w:val="false"/>
          <w:b w:val="false"/>
          <w:bCs w:val="false"/>
          <w:i w:val="false"/>
          <w:i w:val="false"/>
          <w:iCs w:val="false"/>
        </w:rPr>
      </w:pPr>
      <w:r>
        <w:rPr>
          <w:b w:val="false"/>
          <w:bCs w:val="false"/>
          <w:i w:val="false"/>
          <w:iCs w:val="false"/>
        </w:rPr>
        <w:tab/>
        <w:t>We performed 10 t-tests (comparing images that elicited face-present and face-absent responses) for mean differences in CRMS and luminance in Exp.1a and Exp.1b for subjects with high and low VVIQ.</w:t>
      </w:r>
      <w:r>
        <w:rPr>
          <w:b w:val="false"/>
          <w:bCs w:val="false"/>
          <w:i w:val="false"/>
          <w:iCs w:val="false"/>
        </w:rPr>
        <w:t xml:space="preserve"> </w:t>
      </w:r>
      <w:r>
        <w:rPr>
          <w:b w:val="false"/>
          <w:bCs w:val="false"/>
          <w:i w:val="false"/>
          <w:iCs w:val="false"/>
        </w:rPr>
        <w:t>Regardless of the test performed, we found no significant differences between images that elicited face-present and face-absent responses (see Figure S4, and Table S6 for a summary of the t-tests performed).</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b/>
          <w:bCs/>
          <w:i/>
          <w:i/>
          <w:iCs/>
        </w:rPr>
      </w:pPr>
      <w:r>
        <w:rPr>
          <w:b w:val="false"/>
          <w:bCs w:val="false"/>
          <w:i w:val="false"/>
          <w:iCs w:val="false"/>
        </w:rPr>
        <w:t>F</w:t>
      </w:r>
      <w:r>
        <w:rPr>
          <w:b w:val="false"/>
          <w:bCs w:val="false"/>
          <w:i w:val="false"/>
          <w:iCs w:val="false"/>
        </w:rPr>
        <w:t>igure S</w:t>
      </w:r>
      <w:r>
        <w:rPr>
          <w:b w:val="false"/>
          <w:bCs w:val="false"/>
          <w:i w:val="false"/>
          <w:iCs w:val="false"/>
        </w:rPr>
        <w:t>4</w:t>
      </w:r>
      <w:r>
        <w:rPr>
          <w:b w:val="false"/>
          <w:bCs w:val="false"/>
          <w:i w:val="false"/>
          <w:iCs w:val="false"/>
        </w:rPr>
        <w:t xml:space="preserve">. </w:t>
      </w:r>
      <w:r>
        <w:rPr>
          <w:b w:val="false"/>
          <w:bCs w:val="false"/>
          <w:i w:val="false"/>
          <w:iCs w:val="false"/>
        </w:rPr>
        <w:t>Aggregated noise luminance</w:t>
      </w:r>
      <w:r>
        <w:rPr>
          <w:b w:val="false"/>
          <w:bCs w:val="false"/>
          <w:i w:val="false"/>
          <w:iCs w:val="false"/>
        </w:rPr>
        <w:t xml:space="preserve"> for subjects with high vs. low VVIQ on images that elicited face-absent and face-present responses in Exp.1a (a) and Exp.1b (b).</w:t>
      </w:r>
    </w:p>
    <w:p>
      <w:pPr>
        <w:pStyle w:val="Normal"/>
        <w:spacing w:lineRule="auto" w:line="480"/>
        <w:rPr>
          <w:b w:val="false"/>
          <w:b w:val="false"/>
          <w:bCs w:val="false"/>
          <w:i w:val="false"/>
          <w:i w:val="false"/>
          <w:iCs w:val="false"/>
        </w:rPr>
      </w:pPr>
      <w:r>
        <w:rPr>
          <w:b w:val="false"/>
          <w:bCs w:val="false"/>
          <w:i w:val="false"/>
          <w:iCs w:val="false"/>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332220" cy="3225165"/>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tretch>
                      <a:fillRect/>
                    </a:stretch>
                  </pic:blipFill>
                  <pic:spPr bwMode="auto">
                    <a:xfrm>
                      <a:off x="0" y="0"/>
                      <a:ext cx="6332220" cy="3225165"/>
                    </a:xfrm>
                    <a:prstGeom prst="rect">
                      <a:avLst/>
                    </a:prstGeom>
                  </pic:spPr>
                </pic:pic>
              </a:graphicData>
            </a:graphic>
          </wp:anchor>
        </w:drawing>
      </w:r>
    </w:p>
    <w:p>
      <w:pPr>
        <w:pStyle w:val="Normal"/>
        <w:spacing w:lineRule="auto" w:line="480"/>
        <w:rPr/>
      </w:pPr>
      <w:r>
        <w:rPr>
          <w:b w:val="false"/>
          <w:bCs w:val="false"/>
          <w:i w:val="false"/>
          <w:iCs w:val="false"/>
        </w:rPr>
        <w:t>Table S</w:t>
      </w:r>
      <w:r>
        <w:rPr>
          <w:b w:val="false"/>
          <w:bCs w:val="false"/>
          <w:i w:val="false"/>
          <w:iCs w:val="false"/>
        </w:rPr>
        <w:t>6</w:t>
      </w:r>
      <w:r>
        <w:rPr>
          <w:b w:val="false"/>
          <w:bCs w:val="false"/>
          <w:i w:val="false"/>
          <w:iCs w:val="false"/>
        </w:rPr>
        <w:t xml:space="preserve">. </w:t>
      </w:r>
      <w:r>
        <w:rPr>
          <w:b w:val="false"/>
          <w:bCs w:val="false"/>
          <w:i w:val="false"/>
          <w:iCs w:val="false"/>
        </w:rPr>
        <w:t xml:space="preserve">All of the t-tests performed for Exp.1a and </w:t>
      </w:r>
      <w:r>
        <w:rPr>
          <w:b w:val="false"/>
          <w:bCs w:val="false"/>
          <w:i w:val="false"/>
          <w:iCs w:val="false"/>
        </w:rPr>
        <w:t>Exp.</w:t>
      </w:r>
      <w:r>
        <w:rPr>
          <w:b w:val="false"/>
          <w:bCs w:val="false"/>
          <w:i w:val="false"/>
          <w:iCs w:val="false"/>
        </w:rPr>
        <w:t xml:space="preserve">1b on mean differences between images that elicited face-present and face-absent responses. The number of face-absent images was larger than the number of face-present images. To equalize the number of images </w:t>
      </w:r>
      <w:r>
        <w:rPr>
          <w:b w:val="false"/>
          <w:bCs w:val="false"/>
          <w:i w:val="false"/>
          <w:iCs w:val="false"/>
        </w:rPr>
        <w:t>in our analyses</w:t>
      </w:r>
      <w:r>
        <w:rPr>
          <w:b w:val="false"/>
          <w:bCs w:val="false"/>
          <w:i w:val="false"/>
          <w:iCs w:val="false"/>
        </w:rPr>
        <w:t xml:space="preserve">, we chose randomly from the list of face-absent images </w:t>
      </w:r>
      <w:r>
        <w:rPr>
          <w:b w:val="false"/>
          <w:bCs w:val="false"/>
          <w:i w:val="false"/>
          <w:iCs w:val="false"/>
        </w:rPr>
        <w:t>so that the same number of images were input for face-absent and face-present responses</w:t>
      </w:r>
      <w:r>
        <w:rPr>
          <w:b w:val="false"/>
          <w:bCs w:val="false"/>
          <w:i w:val="false"/>
          <w:iCs w:val="false"/>
        </w:rPr>
        <w:t xml:space="preserve"> (the total number of images in each </w:t>
      </w:r>
      <w:r>
        <w:rPr>
          <w:b w:val="false"/>
          <w:bCs w:val="false"/>
          <w:i w:val="false"/>
          <w:iCs w:val="false"/>
        </w:rPr>
        <w:t>analysis</w:t>
      </w:r>
      <w:r>
        <w:rPr>
          <w:b w:val="false"/>
          <w:bCs w:val="false"/>
          <w:i w:val="false"/>
          <w:iCs w:val="false"/>
        </w:rPr>
        <w:t>, as well as the original number of face-absent images, are shown below each sub-table).</w:t>
      </w:r>
    </w:p>
    <w:p>
      <w:pPr>
        <w:pStyle w:val="Normal"/>
        <w:spacing w:lineRule="auto" w:line="480"/>
        <w:rPr/>
      </w:pPr>
      <w:r>
        <w:rPr>
          <w:b/>
          <w:lang w:val="en-GB"/>
        </w:rPr>
        <w:t>Exp.1a</w:t>
      </w:r>
      <w:r>
        <w:rPr>
          <w:b/>
          <w:lang w:val="en-GB"/>
        </w:rPr>
        <w:t xml:space="preserve"> Luminance VVIQ &lt; 4.03</w:t>
      </w:r>
    </w:p>
    <w:tbl>
      <w:tblPr>
        <w:tblW w:w="9062" w:type="dxa"/>
        <w:jc w:val="left"/>
        <w:tblInd w:w="-108" w:type="dxa"/>
        <w:tblBorders>
          <w:top w:val="single" w:sz="4" w:space="0" w:color="00000A"/>
          <w:bottom w:val="single" w:sz="4" w:space="0" w:color="00000A"/>
          <w:insideH w:val="single" w:sz="4" w:space="0" w:color="00000A"/>
        </w:tblBorders>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rPr/>
            </w:pPr>
            <w:r>
              <w:rPr/>
              <w:t>Region</w:t>
            </w:r>
          </w:p>
        </w:tc>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df</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t-value</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i/>
                <w:i/>
                <w:iCs/>
              </w:rPr>
            </w:pPr>
            <w:r>
              <w:rPr>
                <w:i/>
                <w:iCs/>
              </w:rPr>
              <w:t>p</w:t>
            </w:r>
          </w:p>
        </w:tc>
      </w:tr>
      <w:tr>
        <w:trPr/>
        <w:tc>
          <w:tcPr>
            <w:tcW w:w="2265" w:type="dxa"/>
            <w:tcBorders>
              <w:top w:val="single" w:sz="4" w:space="0" w:color="00000A"/>
            </w:tcBorders>
            <w:shd w:fill="auto" w:val="clear"/>
          </w:tcPr>
          <w:p>
            <w:pPr>
              <w:pStyle w:val="Normal"/>
              <w:spacing w:lineRule="auto" w:line="240" w:before="0" w:after="0"/>
              <w:rPr/>
            </w:pPr>
            <w:r>
              <w:rPr/>
              <w:t>Top Left</w:t>
            </w:r>
          </w:p>
        </w:tc>
        <w:tc>
          <w:tcPr>
            <w:tcW w:w="2265" w:type="dxa"/>
            <w:tcBorders>
              <w:top w:val="single" w:sz="4" w:space="0" w:color="00000A"/>
            </w:tcBorders>
            <w:shd w:fill="auto" w:val="clear"/>
          </w:tcPr>
          <w:p>
            <w:pPr>
              <w:pStyle w:val="Normal"/>
              <w:spacing w:lineRule="auto" w:line="240" w:before="0" w:after="0"/>
              <w:jc w:val="center"/>
              <w:rPr/>
            </w:pPr>
            <w:r>
              <w:rPr/>
              <w:t>6782</w:t>
            </w:r>
          </w:p>
        </w:tc>
        <w:tc>
          <w:tcPr>
            <w:tcW w:w="2266" w:type="dxa"/>
            <w:tcBorders>
              <w:top w:val="single" w:sz="4" w:space="0" w:color="00000A"/>
            </w:tcBorders>
            <w:shd w:fill="auto" w:val="clear"/>
          </w:tcPr>
          <w:p>
            <w:pPr>
              <w:pStyle w:val="Normal"/>
              <w:spacing w:lineRule="auto" w:line="240" w:before="0" w:after="0"/>
              <w:jc w:val="center"/>
              <w:rPr/>
            </w:pPr>
            <w:r>
              <w:rPr/>
              <w:t>0.233</w:t>
            </w:r>
          </w:p>
        </w:tc>
        <w:tc>
          <w:tcPr>
            <w:tcW w:w="2266" w:type="dxa"/>
            <w:tcBorders>
              <w:top w:val="single" w:sz="4" w:space="0" w:color="00000A"/>
            </w:tcBorders>
            <w:shd w:fill="auto" w:val="clear"/>
          </w:tcPr>
          <w:p>
            <w:pPr>
              <w:pStyle w:val="Normal"/>
              <w:spacing w:lineRule="auto" w:line="240" w:before="0" w:after="0"/>
              <w:jc w:val="center"/>
              <w:rPr/>
            </w:pPr>
            <w:r>
              <w:rPr/>
              <w:t>0.81</w:t>
            </w:r>
          </w:p>
        </w:tc>
      </w:tr>
      <w:tr>
        <w:trPr/>
        <w:tc>
          <w:tcPr>
            <w:tcW w:w="2265" w:type="dxa"/>
            <w:tcBorders/>
            <w:shd w:fill="auto" w:val="clear"/>
          </w:tcPr>
          <w:p>
            <w:pPr>
              <w:pStyle w:val="Normal"/>
              <w:spacing w:lineRule="auto" w:line="240" w:before="0" w:after="0"/>
              <w:rPr/>
            </w:pPr>
            <w:r>
              <w:rPr/>
              <w:t>Top Middle</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1.360</w:t>
            </w:r>
          </w:p>
        </w:tc>
        <w:tc>
          <w:tcPr>
            <w:tcW w:w="2266" w:type="dxa"/>
            <w:tcBorders/>
            <w:shd w:fill="auto" w:val="clear"/>
          </w:tcPr>
          <w:p>
            <w:pPr>
              <w:pStyle w:val="Normal"/>
              <w:spacing w:lineRule="auto" w:line="240" w:before="0" w:after="0"/>
              <w:jc w:val="center"/>
              <w:rPr/>
            </w:pPr>
            <w:r>
              <w:rPr/>
              <w:t>0.17</w:t>
            </w:r>
          </w:p>
        </w:tc>
      </w:tr>
      <w:tr>
        <w:trPr/>
        <w:tc>
          <w:tcPr>
            <w:tcW w:w="2265" w:type="dxa"/>
            <w:tcBorders/>
            <w:shd w:fill="auto" w:val="clear"/>
          </w:tcPr>
          <w:p>
            <w:pPr>
              <w:pStyle w:val="Normal"/>
              <w:spacing w:lineRule="auto" w:line="240" w:before="0" w:after="0"/>
              <w:rPr/>
            </w:pPr>
            <w:r>
              <w:rPr/>
              <w:t>Top Right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-0.391</w:t>
            </w:r>
          </w:p>
        </w:tc>
        <w:tc>
          <w:tcPr>
            <w:tcW w:w="2266" w:type="dxa"/>
            <w:tcBorders/>
            <w:shd w:fill="auto" w:val="clear"/>
          </w:tcPr>
          <w:p>
            <w:pPr>
              <w:pStyle w:val="Normal"/>
              <w:spacing w:lineRule="auto" w:line="240" w:before="0" w:after="0"/>
              <w:jc w:val="center"/>
              <w:rPr/>
            </w:pPr>
            <w:r>
              <w:rPr/>
              <w:t>0.70</w:t>
            </w:r>
          </w:p>
        </w:tc>
      </w:tr>
      <w:tr>
        <w:trPr/>
        <w:tc>
          <w:tcPr>
            <w:tcW w:w="2265" w:type="dxa"/>
            <w:tcBorders/>
            <w:shd w:fill="auto" w:val="clear"/>
          </w:tcPr>
          <w:p>
            <w:pPr>
              <w:pStyle w:val="Normal"/>
              <w:spacing w:lineRule="auto" w:line="240" w:before="0" w:after="0"/>
              <w:rPr/>
            </w:pPr>
            <w:r>
              <w:rPr/>
              <w:t>Middle Left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1.248</w:t>
            </w:r>
          </w:p>
        </w:tc>
        <w:tc>
          <w:tcPr>
            <w:tcW w:w="2266" w:type="dxa"/>
            <w:tcBorders/>
            <w:shd w:fill="auto" w:val="clear"/>
          </w:tcPr>
          <w:p>
            <w:pPr>
              <w:pStyle w:val="Normal"/>
              <w:spacing w:lineRule="auto" w:line="240" w:before="0" w:after="0"/>
              <w:jc w:val="center"/>
              <w:rPr/>
            </w:pPr>
            <w:r>
              <w:rPr/>
              <w:t>0.21</w:t>
            </w:r>
          </w:p>
        </w:tc>
      </w:tr>
      <w:tr>
        <w:trPr/>
        <w:tc>
          <w:tcPr>
            <w:tcW w:w="2265" w:type="dxa"/>
            <w:tcBorders/>
            <w:shd w:fill="auto" w:val="clear"/>
          </w:tcPr>
          <w:p>
            <w:pPr>
              <w:pStyle w:val="Normal"/>
              <w:spacing w:lineRule="auto" w:line="240" w:before="0" w:after="0"/>
              <w:rPr/>
            </w:pPr>
            <w:r>
              <w:rPr/>
              <w:t>Center</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-0.274</w:t>
            </w:r>
          </w:p>
        </w:tc>
        <w:tc>
          <w:tcPr>
            <w:tcW w:w="2266" w:type="dxa"/>
            <w:tcBorders/>
            <w:shd w:fill="auto" w:val="clear"/>
          </w:tcPr>
          <w:p>
            <w:pPr>
              <w:pStyle w:val="Normal"/>
              <w:spacing w:lineRule="auto" w:line="240" w:before="0" w:after="0"/>
              <w:jc w:val="center"/>
              <w:rPr/>
            </w:pPr>
            <w:r>
              <w:rPr/>
              <w:t>0.78</w:t>
            </w:r>
          </w:p>
        </w:tc>
      </w:tr>
      <w:tr>
        <w:trPr/>
        <w:tc>
          <w:tcPr>
            <w:tcW w:w="2265" w:type="dxa"/>
            <w:tcBorders/>
            <w:shd w:fill="auto" w:val="clear"/>
          </w:tcPr>
          <w:p>
            <w:pPr>
              <w:pStyle w:val="Normal"/>
              <w:spacing w:lineRule="auto" w:line="240" w:before="0" w:after="0"/>
              <w:rPr/>
            </w:pPr>
            <w:r>
              <w:rPr/>
              <w:t>Middle Right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0.411</w:t>
            </w:r>
          </w:p>
        </w:tc>
        <w:tc>
          <w:tcPr>
            <w:tcW w:w="2266" w:type="dxa"/>
            <w:tcBorders/>
            <w:shd w:fill="auto" w:val="clear"/>
          </w:tcPr>
          <w:p>
            <w:pPr>
              <w:pStyle w:val="Normal"/>
              <w:spacing w:lineRule="auto" w:line="240" w:before="0" w:after="0"/>
              <w:jc w:val="center"/>
              <w:rPr/>
            </w:pPr>
            <w:r>
              <w:rPr/>
              <w:t>0.68</w:t>
            </w:r>
          </w:p>
        </w:tc>
      </w:tr>
      <w:tr>
        <w:trPr/>
        <w:tc>
          <w:tcPr>
            <w:tcW w:w="2265" w:type="dxa"/>
            <w:tcBorders/>
            <w:shd w:fill="auto" w:val="clear"/>
          </w:tcPr>
          <w:p>
            <w:pPr>
              <w:pStyle w:val="Normal"/>
              <w:spacing w:lineRule="auto" w:line="240" w:before="0" w:after="0"/>
              <w:rPr/>
            </w:pPr>
            <w:r>
              <w:rPr/>
              <w:t>Bottom Left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-1.768</w:t>
            </w:r>
          </w:p>
        </w:tc>
        <w:tc>
          <w:tcPr>
            <w:tcW w:w="2266" w:type="dxa"/>
            <w:tcBorders/>
            <w:shd w:fill="auto" w:val="clear"/>
          </w:tcPr>
          <w:p>
            <w:pPr>
              <w:pStyle w:val="Normal"/>
              <w:spacing w:lineRule="auto" w:line="240" w:before="0" w:after="0"/>
              <w:jc w:val="center"/>
              <w:rPr/>
            </w:pPr>
            <w:r>
              <w:rPr/>
              <w:t>0.08</w:t>
            </w:r>
          </w:p>
        </w:tc>
      </w:tr>
      <w:tr>
        <w:trPr/>
        <w:tc>
          <w:tcPr>
            <w:tcW w:w="2265" w:type="dxa"/>
            <w:tcBorders/>
            <w:shd w:fill="auto" w:val="clear"/>
          </w:tcPr>
          <w:p>
            <w:pPr>
              <w:pStyle w:val="Normal"/>
              <w:spacing w:lineRule="auto" w:line="240" w:before="0" w:after="0"/>
              <w:rPr/>
            </w:pPr>
            <w:r>
              <w:rPr/>
              <w:t>Bottom Middle</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0.995</w:t>
            </w:r>
          </w:p>
        </w:tc>
        <w:tc>
          <w:tcPr>
            <w:tcW w:w="2266" w:type="dxa"/>
            <w:tcBorders/>
            <w:shd w:fill="auto" w:val="clear"/>
          </w:tcPr>
          <w:p>
            <w:pPr>
              <w:pStyle w:val="Normal"/>
              <w:spacing w:lineRule="auto" w:line="240" w:before="0" w:after="0"/>
              <w:jc w:val="center"/>
              <w:rPr/>
            </w:pPr>
            <w:r>
              <w:rPr/>
              <w:t>0.32</w:t>
            </w:r>
          </w:p>
        </w:tc>
      </w:tr>
      <w:tr>
        <w:trPr/>
        <w:tc>
          <w:tcPr>
            <w:tcW w:w="2265" w:type="dxa"/>
            <w:tcBorders/>
            <w:shd w:fill="auto" w:val="clear"/>
          </w:tcPr>
          <w:p>
            <w:pPr>
              <w:pStyle w:val="Normal"/>
              <w:spacing w:lineRule="auto" w:line="240" w:before="0" w:after="0"/>
              <w:rPr/>
            </w:pPr>
            <w:r>
              <w:rPr/>
              <w:t>Bottom Right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0.304</w:t>
            </w:r>
          </w:p>
        </w:tc>
        <w:tc>
          <w:tcPr>
            <w:tcW w:w="2266" w:type="dxa"/>
            <w:tcBorders/>
            <w:shd w:fill="auto" w:val="clear"/>
          </w:tcPr>
          <w:p>
            <w:pPr>
              <w:pStyle w:val="Normal"/>
              <w:spacing w:lineRule="auto" w:line="240" w:before="0" w:after="0"/>
              <w:jc w:val="center"/>
              <w:rPr/>
            </w:pPr>
            <w:r>
              <w:rPr/>
              <w:t>0.76</w:t>
            </w:r>
          </w:p>
        </w:tc>
      </w:tr>
      <w:tr>
        <w:trPr/>
        <w:tc>
          <w:tcPr>
            <w:tcW w:w="2265" w:type="dxa"/>
            <w:tcBorders>
              <w:bottom w:val="single" w:sz="4" w:space="0" w:color="00000A"/>
              <w:insideH w:val="single" w:sz="4" w:space="0" w:color="00000A"/>
            </w:tcBorders>
            <w:shd w:fill="auto" w:val="clear"/>
          </w:tcPr>
          <w:p>
            <w:pPr>
              <w:pStyle w:val="Normal"/>
              <w:spacing w:lineRule="auto" w:line="240" w:before="0" w:after="0"/>
              <w:rPr/>
            </w:pPr>
            <w:r>
              <w:rPr/>
              <w:t>Whole Frame</w:t>
            </w:r>
          </w:p>
        </w:tc>
        <w:tc>
          <w:tcPr>
            <w:tcW w:w="2265" w:type="dxa"/>
            <w:tcBorders>
              <w:bottom w:val="single" w:sz="4" w:space="0" w:color="00000A"/>
              <w:insideH w:val="single" w:sz="4" w:space="0" w:color="00000A"/>
            </w:tcBorders>
            <w:shd w:fill="auto" w:val="clear"/>
          </w:tcPr>
          <w:p>
            <w:pPr>
              <w:pStyle w:val="Normal"/>
              <w:spacing w:lineRule="auto" w:line="240" w:before="0" w:after="0"/>
              <w:jc w:val="center"/>
              <w:rPr/>
            </w:pPr>
            <w:r>
              <w:rPr/>
              <w:t>6782</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0.152</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0.87</w:t>
            </w:r>
          </w:p>
        </w:tc>
      </w:tr>
    </w:tbl>
    <w:p>
      <w:pPr>
        <w:pStyle w:val="Normal"/>
        <w:rPr/>
      </w:pPr>
      <w:r>
        <w:rPr>
          <w:lang w:val="en-GB"/>
        </w:rPr>
        <w:t xml:space="preserve">3392 samples from former 6688 </w:t>
      </w:r>
      <w:r>
        <w:rPr>
          <w:lang w:val="en-GB"/>
        </w:rPr>
        <w:t>face-absent</w:t>
      </w:r>
      <w:r>
        <w:rPr>
          <w:lang w:val="en-GB"/>
        </w:rPr>
        <w:t xml:space="preserve"> </w:t>
      </w:r>
      <w:r>
        <w:rPr>
          <w:lang w:val="en-GB"/>
        </w:rPr>
        <w:t>images</w:t>
      </w:r>
    </w:p>
    <w:p>
      <w:pPr>
        <w:pStyle w:val="Normal"/>
        <w:rPr>
          <w:lang w:val="en-GB"/>
        </w:rPr>
      </w:pPr>
      <w:r>
        <w:rPr>
          <w:lang w:val="en-GB"/>
        </w:rPr>
      </w:r>
    </w:p>
    <w:p>
      <w:pPr>
        <w:pStyle w:val="Normal"/>
        <w:rPr/>
      </w:pPr>
      <w:r>
        <w:rPr>
          <w:b/>
          <w:lang w:val="en-GB"/>
        </w:rPr>
        <w:t>Exp.1a Luminance</w:t>
      </w:r>
      <w:r>
        <w:rPr>
          <w:b/>
        </w:rPr>
        <w:t xml:space="preserve"> VVIQ &gt; 4.03</w:t>
      </w:r>
    </w:p>
    <w:tbl>
      <w:tblPr>
        <w:tblW w:w="9062" w:type="dxa"/>
        <w:jc w:val="left"/>
        <w:tblInd w:w="-108" w:type="dxa"/>
        <w:tblBorders>
          <w:top w:val="single" w:sz="4" w:space="0" w:color="00000A"/>
          <w:bottom w:val="single" w:sz="4" w:space="0" w:color="00000A"/>
          <w:insideH w:val="single" w:sz="4" w:space="0" w:color="00000A"/>
        </w:tblBorders>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rPr/>
            </w:pPr>
            <w:r>
              <w:rPr/>
              <w:t>Region</w:t>
            </w:r>
          </w:p>
        </w:tc>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df</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t-value</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i/>
                <w:i/>
                <w:iCs/>
              </w:rPr>
            </w:pPr>
            <w:r>
              <w:rPr>
                <w:i/>
                <w:iCs/>
              </w:rPr>
              <w:t>p</w:t>
            </w:r>
          </w:p>
        </w:tc>
      </w:tr>
      <w:tr>
        <w:trPr/>
        <w:tc>
          <w:tcPr>
            <w:tcW w:w="2265" w:type="dxa"/>
            <w:tcBorders>
              <w:top w:val="single" w:sz="4" w:space="0" w:color="00000A"/>
            </w:tcBorders>
            <w:shd w:fill="auto" w:val="clear"/>
          </w:tcPr>
          <w:p>
            <w:pPr>
              <w:pStyle w:val="Normal"/>
              <w:spacing w:lineRule="auto" w:line="240" w:before="0" w:after="0"/>
              <w:rPr/>
            </w:pPr>
            <w:r>
              <w:rPr/>
              <w:t>Top Left</w:t>
            </w:r>
          </w:p>
        </w:tc>
        <w:tc>
          <w:tcPr>
            <w:tcW w:w="2265" w:type="dxa"/>
            <w:tcBorders>
              <w:top w:val="single" w:sz="4" w:space="0" w:color="00000A"/>
            </w:tcBorders>
            <w:shd w:fill="auto" w:val="clear"/>
          </w:tcPr>
          <w:p>
            <w:pPr>
              <w:pStyle w:val="Normal"/>
              <w:spacing w:lineRule="auto" w:line="240" w:before="0" w:after="0"/>
              <w:jc w:val="center"/>
              <w:rPr/>
            </w:pPr>
            <w:r>
              <w:rPr/>
              <w:t>9800</w:t>
            </w:r>
          </w:p>
        </w:tc>
        <w:tc>
          <w:tcPr>
            <w:tcW w:w="2266" w:type="dxa"/>
            <w:tcBorders>
              <w:top w:val="single" w:sz="4" w:space="0" w:color="00000A"/>
            </w:tcBorders>
            <w:shd w:fill="auto" w:val="clear"/>
          </w:tcPr>
          <w:p>
            <w:pPr>
              <w:pStyle w:val="Normal"/>
              <w:spacing w:lineRule="auto" w:line="240" w:before="0" w:after="0"/>
              <w:jc w:val="center"/>
              <w:rPr/>
            </w:pPr>
            <w:r>
              <w:rPr/>
              <w:t>0.902</w:t>
            </w:r>
          </w:p>
        </w:tc>
        <w:tc>
          <w:tcPr>
            <w:tcW w:w="2266" w:type="dxa"/>
            <w:tcBorders>
              <w:top w:val="single" w:sz="4" w:space="0" w:color="00000A"/>
            </w:tcBorders>
            <w:shd w:fill="auto" w:val="clear"/>
          </w:tcPr>
          <w:p>
            <w:pPr>
              <w:pStyle w:val="Normal"/>
              <w:spacing w:lineRule="auto" w:line="240" w:before="0" w:after="0"/>
              <w:jc w:val="center"/>
              <w:rPr/>
            </w:pPr>
            <w:r>
              <w:rPr/>
              <w:t>0.38</w:t>
            </w:r>
          </w:p>
        </w:tc>
      </w:tr>
      <w:tr>
        <w:trPr/>
        <w:tc>
          <w:tcPr>
            <w:tcW w:w="2265" w:type="dxa"/>
            <w:tcBorders/>
            <w:shd w:fill="auto" w:val="clear"/>
          </w:tcPr>
          <w:p>
            <w:pPr>
              <w:pStyle w:val="Normal"/>
              <w:spacing w:lineRule="auto" w:line="240" w:before="0" w:after="0"/>
              <w:rPr/>
            </w:pPr>
            <w:r>
              <w:rPr/>
              <w:t>Top Middle</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0.212</w:t>
            </w:r>
          </w:p>
        </w:tc>
        <w:tc>
          <w:tcPr>
            <w:tcW w:w="2266" w:type="dxa"/>
            <w:tcBorders/>
            <w:shd w:fill="auto" w:val="clear"/>
          </w:tcPr>
          <w:p>
            <w:pPr>
              <w:pStyle w:val="Normal"/>
              <w:spacing w:lineRule="auto" w:line="240" w:before="0" w:after="0"/>
              <w:jc w:val="center"/>
              <w:rPr/>
            </w:pPr>
            <w:r>
              <w:rPr/>
              <w:t>0.83</w:t>
            </w:r>
          </w:p>
        </w:tc>
      </w:tr>
      <w:tr>
        <w:trPr/>
        <w:tc>
          <w:tcPr>
            <w:tcW w:w="2265" w:type="dxa"/>
            <w:tcBorders/>
            <w:shd w:fill="auto" w:val="clear"/>
          </w:tcPr>
          <w:p>
            <w:pPr>
              <w:pStyle w:val="Normal"/>
              <w:spacing w:lineRule="auto" w:line="240" w:before="0" w:after="0"/>
              <w:rPr/>
            </w:pPr>
            <w:r>
              <w:rPr/>
              <w:t>Top Right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0.125</w:t>
            </w:r>
          </w:p>
        </w:tc>
        <w:tc>
          <w:tcPr>
            <w:tcW w:w="2266" w:type="dxa"/>
            <w:tcBorders/>
            <w:shd w:fill="auto" w:val="clear"/>
          </w:tcPr>
          <w:p>
            <w:pPr>
              <w:pStyle w:val="Normal"/>
              <w:spacing w:lineRule="auto" w:line="240" w:before="0" w:after="0"/>
              <w:jc w:val="center"/>
              <w:rPr/>
            </w:pPr>
            <w:r>
              <w:rPr/>
              <w:t>0.90</w:t>
            </w:r>
          </w:p>
        </w:tc>
      </w:tr>
      <w:tr>
        <w:trPr/>
        <w:tc>
          <w:tcPr>
            <w:tcW w:w="2265" w:type="dxa"/>
            <w:tcBorders/>
            <w:shd w:fill="auto" w:val="clear"/>
          </w:tcPr>
          <w:p>
            <w:pPr>
              <w:pStyle w:val="Normal"/>
              <w:spacing w:lineRule="auto" w:line="240" w:before="0" w:after="0"/>
              <w:rPr/>
            </w:pPr>
            <w:r>
              <w:rPr/>
              <w:t>Middle Left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0.028</w:t>
            </w:r>
          </w:p>
        </w:tc>
        <w:tc>
          <w:tcPr>
            <w:tcW w:w="2266" w:type="dxa"/>
            <w:tcBorders/>
            <w:shd w:fill="auto" w:val="clear"/>
          </w:tcPr>
          <w:p>
            <w:pPr>
              <w:pStyle w:val="Normal"/>
              <w:spacing w:lineRule="auto" w:line="240" w:before="0" w:after="0"/>
              <w:jc w:val="center"/>
              <w:rPr/>
            </w:pPr>
            <w:r>
              <w:rPr/>
              <w:t>0.98</w:t>
            </w:r>
          </w:p>
        </w:tc>
      </w:tr>
      <w:tr>
        <w:trPr/>
        <w:tc>
          <w:tcPr>
            <w:tcW w:w="2265" w:type="dxa"/>
            <w:tcBorders/>
            <w:shd w:fill="auto" w:val="clear"/>
          </w:tcPr>
          <w:p>
            <w:pPr>
              <w:pStyle w:val="Normal"/>
              <w:spacing w:lineRule="auto" w:line="240" w:before="0" w:after="0"/>
              <w:rPr/>
            </w:pPr>
            <w:r>
              <w:rPr/>
              <w:t>Center</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-0.865</w:t>
            </w:r>
          </w:p>
        </w:tc>
        <w:tc>
          <w:tcPr>
            <w:tcW w:w="2266" w:type="dxa"/>
            <w:tcBorders/>
            <w:shd w:fill="auto" w:val="clear"/>
          </w:tcPr>
          <w:p>
            <w:pPr>
              <w:pStyle w:val="Normal"/>
              <w:spacing w:lineRule="auto" w:line="240" w:before="0" w:after="0"/>
              <w:jc w:val="center"/>
              <w:rPr/>
            </w:pPr>
            <w:r>
              <w:rPr/>
              <w:t>0.39</w:t>
            </w:r>
          </w:p>
        </w:tc>
      </w:tr>
      <w:tr>
        <w:trPr/>
        <w:tc>
          <w:tcPr>
            <w:tcW w:w="2265" w:type="dxa"/>
            <w:tcBorders/>
            <w:shd w:fill="auto" w:val="clear"/>
          </w:tcPr>
          <w:p>
            <w:pPr>
              <w:pStyle w:val="Normal"/>
              <w:spacing w:lineRule="auto" w:line="240" w:before="0" w:after="0"/>
              <w:rPr/>
            </w:pPr>
            <w:r>
              <w:rPr/>
              <w:t>Middle Right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-0.901</w:t>
            </w:r>
          </w:p>
        </w:tc>
        <w:tc>
          <w:tcPr>
            <w:tcW w:w="2266" w:type="dxa"/>
            <w:tcBorders/>
            <w:shd w:fill="auto" w:val="clear"/>
          </w:tcPr>
          <w:p>
            <w:pPr>
              <w:pStyle w:val="Normal"/>
              <w:spacing w:lineRule="auto" w:line="240" w:before="0" w:after="0"/>
              <w:jc w:val="center"/>
              <w:rPr/>
            </w:pPr>
            <w:r>
              <w:rPr/>
              <w:t>0.37</w:t>
            </w:r>
          </w:p>
        </w:tc>
      </w:tr>
      <w:tr>
        <w:trPr/>
        <w:tc>
          <w:tcPr>
            <w:tcW w:w="2265" w:type="dxa"/>
            <w:tcBorders/>
            <w:shd w:fill="auto" w:val="clear"/>
          </w:tcPr>
          <w:p>
            <w:pPr>
              <w:pStyle w:val="Normal"/>
              <w:spacing w:lineRule="auto" w:line="240" w:before="0" w:after="0"/>
              <w:rPr/>
            </w:pPr>
            <w:r>
              <w:rPr/>
              <w:t>Bottom Left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0.254</w:t>
            </w:r>
          </w:p>
        </w:tc>
        <w:tc>
          <w:tcPr>
            <w:tcW w:w="2266" w:type="dxa"/>
            <w:tcBorders/>
            <w:shd w:fill="auto" w:val="clear"/>
          </w:tcPr>
          <w:p>
            <w:pPr>
              <w:pStyle w:val="Normal"/>
              <w:spacing w:lineRule="auto" w:line="240" w:before="0" w:after="0"/>
              <w:jc w:val="center"/>
              <w:rPr/>
            </w:pPr>
            <w:r>
              <w:rPr/>
              <w:t>0.80</w:t>
            </w:r>
          </w:p>
        </w:tc>
      </w:tr>
      <w:tr>
        <w:trPr/>
        <w:tc>
          <w:tcPr>
            <w:tcW w:w="2265" w:type="dxa"/>
            <w:tcBorders/>
            <w:shd w:fill="auto" w:val="clear"/>
          </w:tcPr>
          <w:p>
            <w:pPr>
              <w:pStyle w:val="Normal"/>
              <w:spacing w:lineRule="auto" w:line="240" w:before="0" w:after="0"/>
              <w:rPr/>
            </w:pPr>
            <w:r>
              <w:rPr/>
              <w:t>Bottom Middle</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0.357</w:t>
            </w:r>
          </w:p>
        </w:tc>
        <w:tc>
          <w:tcPr>
            <w:tcW w:w="2266" w:type="dxa"/>
            <w:tcBorders/>
            <w:shd w:fill="auto" w:val="clear"/>
          </w:tcPr>
          <w:p>
            <w:pPr>
              <w:pStyle w:val="Normal"/>
              <w:spacing w:lineRule="auto" w:line="240" w:before="0" w:after="0"/>
              <w:jc w:val="center"/>
              <w:rPr/>
            </w:pPr>
            <w:r>
              <w:rPr/>
              <w:t>0.72</w:t>
            </w:r>
          </w:p>
        </w:tc>
      </w:tr>
      <w:tr>
        <w:trPr/>
        <w:tc>
          <w:tcPr>
            <w:tcW w:w="2265" w:type="dxa"/>
            <w:tcBorders/>
            <w:shd w:fill="auto" w:val="clear"/>
          </w:tcPr>
          <w:p>
            <w:pPr>
              <w:pStyle w:val="Normal"/>
              <w:spacing w:lineRule="auto" w:line="240" w:before="0" w:after="0"/>
              <w:rPr/>
            </w:pPr>
            <w:r>
              <w:rPr/>
              <w:t>Bottom Right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0.502</w:t>
            </w:r>
          </w:p>
        </w:tc>
        <w:tc>
          <w:tcPr>
            <w:tcW w:w="2266" w:type="dxa"/>
            <w:tcBorders/>
            <w:shd w:fill="auto" w:val="clear"/>
          </w:tcPr>
          <w:p>
            <w:pPr>
              <w:pStyle w:val="Normal"/>
              <w:spacing w:lineRule="auto" w:line="240" w:before="0" w:after="0"/>
              <w:jc w:val="center"/>
              <w:rPr/>
            </w:pPr>
            <w:r>
              <w:rPr/>
              <w:t>0.62</w:t>
            </w:r>
          </w:p>
        </w:tc>
      </w:tr>
      <w:tr>
        <w:trPr/>
        <w:tc>
          <w:tcPr>
            <w:tcW w:w="2265" w:type="dxa"/>
            <w:tcBorders>
              <w:bottom w:val="single" w:sz="4" w:space="0" w:color="00000A"/>
              <w:insideH w:val="single" w:sz="4" w:space="0" w:color="00000A"/>
            </w:tcBorders>
            <w:shd w:fill="auto" w:val="clear"/>
          </w:tcPr>
          <w:p>
            <w:pPr>
              <w:pStyle w:val="Normal"/>
              <w:spacing w:lineRule="auto" w:line="240" w:before="0" w:after="0"/>
              <w:rPr/>
            </w:pPr>
            <w:r>
              <w:rPr/>
              <w:t>Whole Frame</w:t>
            </w:r>
          </w:p>
        </w:tc>
        <w:tc>
          <w:tcPr>
            <w:tcW w:w="2265" w:type="dxa"/>
            <w:tcBorders>
              <w:bottom w:val="single" w:sz="4" w:space="0" w:color="00000A"/>
              <w:insideH w:val="single" w:sz="4" w:space="0" w:color="00000A"/>
            </w:tcBorders>
            <w:shd w:fill="auto" w:val="clear"/>
          </w:tcPr>
          <w:p>
            <w:pPr>
              <w:pStyle w:val="Normal"/>
              <w:spacing w:lineRule="auto" w:line="240" w:before="0" w:after="0"/>
              <w:jc w:val="center"/>
              <w:rPr/>
            </w:pPr>
            <w:r>
              <w:rPr/>
              <w:t>9800</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-1.249</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0.21</w:t>
            </w:r>
          </w:p>
        </w:tc>
      </w:tr>
    </w:tbl>
    <w:p>
      <w:pPr>
        <w:pStyle w:val="Normal"/>
        <w:rPr/>
      </w:pPr>
      <w:r>
        <w:rPr>
          <w:lang w:val="en-GB"/>
        </w:rPr>
        <w:t xml:space="preserve">4901 samples from former 5179 </w:t>
      </w:r>
      <w:r>
        <w:rPr>
          <w:lang w:val="en-GB"/>
        </w:rPr>
        <w:t>face-absent</w:t>
      </w:r>
      <w:r>
        <w:rPr>
          <w:lang w:val="en-GB"/>
        </w:rPr>
        <w:t xml:space="preserve"> </w:t>
      </w:r>
      <w:r>
        <w:rPr>
          <w:lang w:val="en-GB"/>
        </w:rPr>
        <w:t>images</w:t>
      </w:r>
    </w:p>
    <w:p>
      <w:pPr>
        <w:pStyle w:val="Normal"/>
        <w:rPr>
          <w:lang w:val="en-GB"/>
        </w:rPr>
      </w:pPr>
      <w:r>
        <w:rPr>
          <w:lang w:val="en-GB"/>
        </w:rPr>
      </w:r>
    </w:p>
    <w:p>
      <w:pPr>
        <w:pStyle w:val="Normal"/>
        <w:rPr/>
      </w:pPr>
      <w:r>
        <w:rPr>
          <w:b/>
          <w:lang w:val="en-GB"/>
        </w:rPr>
        <w:t>Exp.1a</w:t>
      </w:r>
      <w:r>
        <w:rPr>
          <w:b/>
          <w:lang w:val="en-GB"/>
        </w:rPr>
        <w:t xml:space="preserve"> CRMS VVIQ &lt; 4.03</w:t>
      </w:r>
    </w:p>
    <w:tbl>
      <w:tblPr>
        <w:tblW w:w="9062" w:type="dxa"/>
        <w:jc w:val="left"/>
        <w:tblInd w:w="-108" w:type="dxa"/>
        <w:tblBorders>
          <w:top w:val="single" w:sz="4" w:space="0" w:color="00000A"/>
          <w:bottom w:val="single" w:sz="4" w:space="0" w:color="00000A"/>
          <w:insideH w:val="single" w:sz="4" w:space="0" w:color="00000A"/>
        </w:tblBorders>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rPr/>
            </w:pPr>
            <w:r>
              <w:rPr/>
              <w:t>Region</w:t>
            </w:r>
          </w:p>
        </w:tc>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df</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t-value</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i/>
                <w:i/>
                <w:iCs/>
              </w:rPr>
            </w:pPr>
            <w:r>
              <w:rPr>
                <w:i/>
                <w:iCs/>
              </w:rPr>
              <w:t>p</w:t>
            </w:r>
          </w:p>
        </w:tc>
      </w:tr>
      <w:tr>
        <w:trPr/>
        <w:tc>
          <w:tcPr>
            <w:tcW w:w="2265" w:type="dxa"/>
            <w:tcBorders>
              <w:top w:val="single" w:sz="4" w:space="0" w:color="00000A"/>
            </w:tcBorders>
            <w:shd w:fill="auto" w:val="clear"/>
          </w:tcPr>
          <w:p>
            <w:pPr>
              <w:pStyle w:val="Normal"/>
              <w:spacing w:lineRule="auto" w:line="240" w:before="0" w:after="0"/>
              <w:rPr/>
            </w:pPr>
            <w:r>
              <w:rPr/>
              <w:t>Top Left</w:t>
            </w:r>
          </w:p>
        </w:tc>
        <w:tc>
          <w:tcPr>
            <w:tcW w:w="2265" w:type="dxa"/>
            <w:tcBorders>
              <w:top w:val="single" w:sz="4" w:space="0" w:color="00000A"/>
            </w:tcBorders>
            <w:shd w:fill="auto" w:val="clear"/>
          </w:tcPr>
          <w:p>
            <w:pPr>
              <w:pStyle w:val="Normal"/>
              <w:spacing w:lineRule="auto" w:line="240" w:before="0" w:after="0"/>
              <w:jc w:val="center"/>
              <w:rPr/>
            </w:pPr>
            <w:r>
              <w:rPr/>
              <w:t>6782</w:t>
            </w:r>
          </w:p>
        </w:tc>
        <w:tc>
          <w:tcPr>
            <w:tcW w:w="2266" w:type="dxa"/>
            <w:tcBorders>
              <w:top w:val="single" w:sz="4" w:space="0" w:color="00000A"/>
            </w:tcBorders>
            <w:shd w:fill="auto" w:val="clear"/>
          </w:tcPr>
          <w:p>
            <w:pPr>
              <w:pStyle w:val="Normal"/>
              <w:spacing w:lineRule="auto" w:line="240" w:before="0" w:after="0"/>
              <w:jc w:val="center"/>
              <w:rPr/>
            </w:pPr>
            <w:r>
              <w:rPr/>
              <w:t>2.104</w:t>
            </w:r>
          </w:p>
        </w:tc>
        <w:tc>
          <w:tcPr>
            <w:tcW w:w="2266" w:type="dxa"/>
            <w:tcBorders>
              <w:top w:val="single" w:sz="4" w:space="0" w:color="00000A"/>
            </w:tcBorders>
            <w:shd w:fill="auto" w:val="clear"/>
          </w:tcPr>
          <w:p>
            <w:pPr>
              <w:pStyle w:val="Normal"/>
              <w:spacing w:lineRule="auto" w:line="240" w:before="0" w:after="0"/>
              <w:jc w:val="center"/>
              <w:rPr/>
            </w:pPr>
            <w:r>
              <w:rPr/>
              <w:t>0.04</w:t>
            </w:r>
          </w:p>
        </w:tc>
      </w:tr>
      <w:tr>
        <w:trPr/>
        <w:tc>
          <w:tcPr>
            <w:tcW w:w="2265" w:type="dxa"/>
            <w:tcBorders/>
            <w:shd w:fill="auto" w:val="clear"/>
          </w:tcPr>
          <w:p>
            <w:pPr>
              <w:pStyle w:val="Normal"/>
              <w:spacing w:lineRule="auto" w:line="240" w:before="0" w:after="0"/>
              <w:rPr/>
            </w:pPr>
            <w:r>
              <w:rPr/>
              <w:t>Top Middle</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1.710</w:t>
            </w:r>
          </w:p>
        </w:tc>
        <w:tc>
          <w:tcPr>
            <w:tcW w:w="2266" w:type="dxa"/>
            <w:tcBorders/>
            <w:shd w:fill="auto" w:val="clear"/>
          </w:tcPr>
          <w:p>
            <w:pPr>
              <w:pStyle w:val="Normal"/>
              <w:spacing w:lineRule="auto" w:line="240" w:before="0" w:after="0"/>
              <w:jc w:val="center"/>
              <w:rPr/>
            </w:pPr>
            <w:r>
              <w:rPr/>
              <w:t>0.09</w:t>
            </w:r>
          </w:p>
        </w:tc>
      </w:tr>
      <w:tr>
        <w:trPr/>
        <w:tc>
          <w:tcPr>
            <w:tcW w:w="2265" w:type="dxa"/>
            <w:tcBorders/>
            <w:shd w:fill="auto" w:val="clear"/>
          </w:tcPr>
          <w:p>
            <w:pPr>
              <w:pStyle w:val="Normal"/>
              <w:spacing w:lineRule="auto" w:line="240" w:before="0" w:after="0"/>
              <w:rPr/>
            </w:pPr>
            <w:r>
              <w:rPr/>
              <w:t>Top Right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-0.173</w:t>
            </w:r>
          </w:p>
        </w:tc>
        <w:tc>
          <w:tcPr>
            <w:tcW w:w="2266" w:type="dxa"/>
            <w:tcBorders/>
            <w:shd w:fill="auto" w:val="clear"/>
          </w:tcPr>
          <w:p>
            <w:pPr>
              <w:pStyle w:val="Normal"/>
              <w:spacing w:lineRule="auto" w:line="240" w:before="0" w:after="0"/>
              <w:jc w:val="center"/>
              <w:rPr/>
            </w:pPr>
            <w:r>
              <w:rPr/>
              <w:t>0.86</w:t>
            </w:r>
          </w:p>
        </w:tc>
      </w:tr>
      <w:tr>
        <w:trPr/>
        <w:tc>
          <w:tcPr>
            <w:tcW w:w="2265" w:type="dxa"/>
            <w:tcBorders/>
            <w:shd w:fill="auto" w:val="clear"/>
          </w:tcPr>
          <w:p>
            <w:pPr>
              <w:pStyle w:val="Normal"/>
              <w:spacing w:lineRule="auto" w:line="240" w:before="0" w:after="0"/>
              <w:rPr/>
            </w:pPr>
            <w:r>
              <w:rPr/>
              <w:t>Middle Left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-0.990</w:t>
            </w:r>
          </w:p>
        </w:tc>
        <w:tc>
          <w:tcPr>
            <w:tcW w:w="2266" w:type="dxa"/>
            <w:tcBorders/>
            <w:shd w:fill="auto" w:val="clear"/>
          </w:tcPr>
          <w:p>
            <w:pPr>
              <w:pStyle w:val="Normal"/>
              <w:spacing w:lineRule="auto" w:line="240" w:before="0" w:after="0"/>
              <w:jc w:val="center"/>
              <w:rPr/>
            </w:pPr>
            <w:r>
              <w:rPr/>
              <w:t>0.32</w:t>
            </w:r>
          </w:p>
        </w:tc>
      </w:tr>
      <w:tr>
        <w:trPr/>
        <w:tc>
          <w:tcPr>
            <w:tcW w:w="2265" w:type="dxa"/>
            <w:tcBorders/>
            <w:shd w:fill="auto" w:val="clear"/>
          </w:tcPr>
          <w:p>
            <w:pPr>
              <w:pStyle w:val="Normal"/>
              <w:spacing w:lineRule="auto" w:line="240" w:before="0" w:after="0"/>
              <w:rPr/>
            </w:pPr>
            <w:r>
              <w:rPr/>
              <w:t>Center</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0.859</w:t>
            </w:r>
          </w:p>
        </w:tc>
        <w:tc>
          <w:tcPr>
            <w:tcW w:w="2266" w:type="dxa"/>
            <w:tcBorders/>
            <w:shd w:fill="auto" w:val="clear"/>
          </w:tcPr>
          <w:p>
            <w:pPr>
              <w:pStyle w:val="Normal"/>
              <w:spacing w:lineRule="auto" w:line="240" w:before="0" w:after="0"/>
              <w:jc w:val="center"/>
              <w:rPr/>
            </w:pPr>
            <w:r>
              <w:rPr/>
              <w:t>0.39</w:t>
            </w:r>
          </w:p>
        </w:tc>
      </w:tr>
      <w:tr>
        <w:trPr/>
        <w:tc>
          <w:tcPr>
            <w:tcW w:w="2265" w:type="dxa"/>
            <w:tcBorders/>
            <w:shd w:fill="auto" w:val="clear"/>
          </w:tcPr>
          <w:p>
            <w:pPr>
              <w:pStyle w:val="Normal"/>
              <w:spacing w:lineRule="auto" w:line="240" w:before="0" w:after="0"/>
              <w:rPr/>
            </w:pPr>
            <w:r>
              <w:rPr/>
              <w:t>Middle Right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-1.129</w:t>
            </w:r>
          </w:p>
        </w:tc>
        <w:tc>
          <w:tcPr>
            <w:tcW w:w="2266" w:type="dxa"/>
            <w:tcBorders/>
            <w:shd w:fill="auto" w:val="clear"/>
          </w:tcPr>
          <w:p>
            <w:pPr>
              <w:pStyle w:val="Normal"/>
              <w:spacing w:lineRule="auto" w:line="240" w:before="0" w:after="0"/>
              <w:jc w:val="center"/>
              <w:rPr/>
            </w:pPr>
            <w:r>
              <w:rPr/>
              <w:t>0.25</w:t>
            </w:r>
          </w:p>
        </w:tc>
      </w:tr>
      <w:tr>
        <w:trPr/>
        <w:tc>
          <w:tcPr>
            <w:tcW w:w="2265" w:type="dxa"/>
            <w:tcBorders/>
            <w:shd w:fill="auto" w:val="clear"/>
          </w:tcPr>
          <w:p>
            <w:pPr>
              <w:pStyle w:val="Normal"/>
              <w:spacing w:lineRule="auto" w:line="240" w:before="0" w:after="0"/>
              <w:rPr/>
            </w:pPr>
            <w:r>
              <w:rPr/>
              <w:t>Bottom Left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1.210</w:t>
            </w:r>
          </w:p>
        </w:tc>
        <w:tc>
          <w:tcPr>
            <w:tcW w:w="2266" w:type="dxa"/>
            <w:tcBorders/>
            <w:shd w:fill="auto" w:val="clear"/>
          </w:tcPr>
          <w:p>
            <w:pPr>
              <w:pStyle w:val="Normal"/>
              <w:spacing w:lineRule="auto" w:line="240" w:before="0" w:after="0"/>
              <w:jc w:val="center"/>
              <w:rPr/>
            </w:pPr>
            <w:r>
              <w:rPr/>
              <w:t>0.23</w:t>
            </w:r>
          </w:p>
        </w:tc>
      </w:tr>
      <w:tr>
        <w:trPr/>
        <w:tc>
          <w:tcPr>
            <w:tcW w:w="2265" w:type="dxa"/>
            <w:tcBorders/>
            <w:shd w:fill="auto" w:val="clear"/>
          </w:tcPr>
          <w:p>
            <w:pPr>
              <w:pStyle w:val="Normal"/>
              <w:spacing w:lineRule="auto" w:line="240" w:before="0" w:after="0"/>
              <w:rPr/>
            </w:pPr>
            <w:r>
              <w:rPr/>
              <w:t>Bottom Middle</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-0.948</w:t>
            </w:r>
          </w:p>
        </w:tc>
        <w:tc>
          <w:tcPr>
            <w:tcW w:w="2266" w:type="dxa"/>
            <w:tcBorders/>
            <w:shd w:fill="auto" w:val="clear"/>
          </w:tcPr>
          <w:p>
            <w:pPr>
              <w:pStyle w:val="Normal"/>
              <w:spacing w:lineRule="auto" w:line="240" w:before="0" w:after="0"/>
              <w:jc w:val="center"/>
              <w:rPr/>
            </w:pPr>
            <w:r>
              <w:rPr/>
              <w:t>0.34</w:t>
            </w:r>
          </w:p>
        </w:tc>
      </w:tr>
      <w:tr>
        <w:trPr/>
        <w:tc>
          <w:tcPr>
            <w:tcW w:w="2265" w:type="dxa"/>
            <w:tcBorders/>
            <w:shd w:fill="auto" w:val="clear"/>
          </w:tcPr>
          <w:p>
            <w:pPr>
              <w:pStyle w:val="Normal"/>
              <w:spacing w:lineRule="auto" w:line="240" w:before="0" w:after="0"/>
              <w:rPr/>
            </w:pPr>
            <w:r>
              <w:rPr/>
              <w:t>Bottom Right</w:t>
            </w:r>
          </w:p>
        </w:tc>
        <w:tc>
          <w:tcPr>
            <w:tcW w:w="2265" w:type="dxa"/>
            <w:tcBorders/>
            <w:shd w:fill="auto" w:val="clear"/>
          </w:tcPr>
          <w:p>
            <w:pPr>
              <w:pStyle w:val="Normal"/>
              <w:spacing w:lineRule="auto" w:line="240" w:before="0" w:after="0"/>
              <w:jc w:val="center"/>
              <w:rPr/>
            </w:pPr>
            <w:r>
              <w:rPr/>
              <w:t>6782</w:t>
            </w:r>
          </w:p>
        </w:tc>
        <w:tc>
          <w:tcPr>
            <w:tcW w:w="2266" w:type="dxa"/>
            <w:tcBorders/>
            <w:shd w:fill="auto" w:val="clear"/>
          </w:tcPr>
          <w:p>
            <w:pPr>
              <w:pStyle w:val="Normal"/>
              <w:spacing w:lineRule="auto" w:line="240" w:before="0" w:after="0"/>
              <w:jc w:val="center"/>
              <w:rPr/>
            </w:pPr>
            <w:r>
              <w:rPr/>
              <w:t>0.303</w:t>
            </w:r>
          </w:p>
        </w:tc>
        <w:tc>
          <w:tcPr>
            <w:tcW w:w="2266" w:type="dxa"/>
            <w:tcBorders/>
            <w:shd w:fill="auto" w:val="clear"/>
          </w:tcPr>
          <w:p>
            <w:pPr>
              <w:pStyle w:val="Normal"/>
              <w:spacing w:lineRule="auto" w:line="240" w:before="0" w:after="0"/>
              <w:jc w:val="center"/>
              <w:rPr/>
            </w:pPr>
            <w:r>
              <w:rPr/>
              <w:t>0.76</w:t>
            </w:r>
          </w:p>
        </w:tc>
      </w:tr>
      <w:tr>
        <w:trPr/>
        <w:tc>
          <w:tcPr>
            <w:tcW w:w="2265" w:type="dxa"/>
            <w:tcBorders>
              <w:bottom w:val="single" w:sz="4" w:space="0" w:color="00000A"/>
              <w:insideH w:val="single" w:sz="4" w:space="0" w:color="00000A"/>
            </w:tcBorders>
            <w:shd w:fill="auto" w:val="clear"/>
          </w:tcPr>
          <w:p>
            <w:pPr>
              <w:pStyle w:val="Normal"/>
              <w:spacing w:lineRule="auto" w:line="240" w:before="0" w:after="0"/>
              <w:rPr/>
            </w:pPr>
            <w:r>
              <w:rPr/>
              <w:t>Whole Frame</w:t>
            </w:r>
          </w:p>
        </w:tc>
        <w:tc>
          <w:tcPr>
            <w:tcW w:w="2265" w:type="dxa"/>
            <w:tcBorders>
              <w:bottom w:val="single" w:sz="4" w:space="0" w:color="00000A"/>
              <w:insideH w:val="single" w:sz="4" w:space="0" w:color="00000A"/>
            </w:tcBorders>
            <w:shd w:fill="auto" w:val="clear"/>
          </w:tcPr>
          <w:p>
            <w:pPr>
              <w:pStyle w:val="Normal"/>
              <w:spacing w:lineRule="auto" w:line="240" w:before="0" w:after="0"/>
              <w:jc w:val="center"/>
              <w:rPr/>
            </w:pPr>
            <w:r>
              <w:rPr/>
              <w:t>6782</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1.648</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0.10</w:t>
            </w:r>
          </w:p>
        </w:tc>
      </w:tr>
    </w:tbl>
    <w:p>
      <w:pPr>
        <w:pStyle w:val="Normal"/>
        <w:rPr/>
      </w:pPr>
      <w:r>
        <w:rPr>
          <w:lang w:val="en-GB"/>
        </w:rPr>
        <w:t xml:space="preserve">  </w:t>
      </w:r>
      <w:r>
        <w:rPr>
          <w:lang w:val="en-GB"/>
        </w:rPr>
        <w:t xml:space="preserve">3392 samples from former 6688 </w:t>
      </w:r>
      <w:r>
        <w:rPr>
          <w:lang w:val="en-GB"/>
        </w:rPr>
        <w:t>face-absent</w:t>
      </w:r>
      <w:r>
        <w:rPr>
          <w:lang w:val="en-GB"/>
        </w:rPr>
        <w:t xml:space="preserve"> </w:t>
      </w:r>
      <w:r>
        <w:rPr>
          <w:lang w:val="en-GB"/>
        </w:rPr>
        <w:t>images</w:t>
      </w:r>
    </w:p>
    <w:p>
      <w:pPr>
        <w:pStyle w:val="Normal"/>
        <w:rPr>
          <w:lang w:val="en-GB"/>
        </w:rPr>
      </w:pPr>
      <w:r>
        <w:rPr>
          <w:lang w:val="en-GB"/>
        </w:rPr>
      </w:r>
    </w:p>
    <w:p>
      <w:pPr>
        <w:pStyle w:val="Normal"/>
        <w:rPr/>
      </w:pPr>
      <w:r>
        <w:rPr>
          <w:b/>
          <w:lang w:val="en-GB"/>
        </w:rPr>
        <w:t xml:space="preserve">Exp.1a </w:t>
      </w:r>
      <w:r>
        <w:rPr>
          <w:b/>
          <w:lang w:val="en-GB"/>
        </w:rPr>
        <w:t>CRMS VVIQ &gt; 4.03</w:t>
      </w:r>
    </w:p>
    <w:tbl>
      <w:tblPr>
        <w:tblW w:w="9062" w:type="dxa"/>
        <w:jc w:val="left"/>
        <w:tblInd w:w="-108" w:type="dxa"/>
        <w:tblBorders>
          <w:top w:val="single" w:sz="4" w:space="0" w:color="00000A"/>
          <w:bottom w:val="single" w:sz="4" w:space="0" w:color="00000A"/>
          <w:insideH w:val="single" w:sz="4" w:space="0" w:color="00000A"/>
        </w:tblBorders>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rPr/>
            </w:pPr>
            <w:r>
              <w:rPr/>
              <w:t>Region</w:t>
            </w:r>
          </w:p>
        </w:tc>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df</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t-value</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i/>
                <w:i/>
                <w:iCs/>
              </w:rPr>
            </w:pPr>
            <w:r>
              <w:rPr>
                <w:i/>
                <w:iCs/>
              </w:rPr>
              <w:t>p</w:t>
            </w:r>
          </w:p>
        </w:tc>
      </w:tr>
      <w:tr>
        <w:trPr/>
        <w:tc>
          <w:tcPr>
            <w:tcW w:w="2265" w:type="dxa"/>
            <w:tcBorders>
              <w:top w:val="single" w:sz="4" w:space="0" w:color="00000A"/>
            </w:tcBorders>
            <w:shd w:fill="auto" w:val="clear"/>
          </w:tcPr>
          <w:p>
            <w:pPr>
              <w:pStyle w:val="Normal"/>
              <w:spacing w:lineRule="auto" w:line="240" w:before="0" w:after="0"/>
              <w:rPr/>
            </w:pPr>
            <w:r>
              <w:rPr/>
              <w:t>Top Left</w:t>
            </w:r>
          </w:p>
        </w:tc>
        <w:tc>
          <w:tcPr>
            <w:tcW w:w="2265" w:type="dxa"/>
            <w:tcBorders>
              <w:top w:val="single" w:sz="4" w:space="0" w:color="00000A"/>
            </w:tcBorders>
            <w:shd w:fill="auto" w:val="clear"/>
          </w:tcPr>
          <w:p>
            <w:pPr>
              <w:pStyle w:val="Normal"/>
              <w:spacing w:lineRule="auto" w:line="240" w:before="0" w:after="0"/>
              <w:jc w:val="center"/>
              <w:rPr/>
            </w:pPr>
            <w:r>
              <w:rPr/>
              <w:t>9800</w:t>
            </w:r>
          </w:p>
        </w:tc>
        <w:tc>
          <w:tcPr>
            <w:tcW w:w="2266" w:type="dxa"/>
            <w:tcBorders>
              <w:top w:val="single" w:sz="4" w:space="0" w:color="00000A"/>
            </w:tcBorders>
            <w:shd w:fill="auto" w:val="clear"/>
          </w:tcPr>
          <w:p>
            <w:pPr>
              <w:pStyle w:val="Normal"/>
              <w:spacing w:lineRule="auto" w:line="240" w:before="0" w:after="0"/>
              <w:jc w:val="center"/>
              <w:rPr/>
            </w:pPr>
            <w:r>
              <w:rPr/>
              <w:t>-0.966</w:t>
            </w:r>
          </w:p>
        </w:tc>
        <w:tc>
          <w:tcPr>
            <w:tcW w:w="2266" w:type="dxa"/>
            <w:tcBorders>
              <w:top w:val="single" w:sz="4" w:space="0" w:color="00000A"/>
            </w:tcBorders>
            <w:shd w:fill="auto" w:val="clear"/>
          </w:tcPr>
          <w:p>
            <w:pPr>
              <w:pStyle w:val="Normal"/>
              <w:spacing w:lineRule="auto" w:line="240" w:before="0" w:after="0"/>
              <w:jc w:val="center"/>
              <w:rPr/>
            </w:pPr>
            <w:r>
              <w:rPr/>
              <w:t>0.33</w:t>
            </w:r>
          </w:p>
        </w:tc>
      </w:tr>
      <w:tr>
        <w:trPr/>
        <w:tc>
          <w:tcPr>
            <w:tcW w:w="2265" w:type="dxa"/>
            <w:tcBorders/>
            <w:shd w:fill="auto" w:val="clear"/>
          </w:tcPr>
          <w:p>
            <w:pPr>
              <w:pStyle w:val="Normal"/>
              <w:spacing w:lineRule="auto" w:line="240" w:before="0" w:after="0"/>
              <w:rPr/>
            </w:pPr>
            <w:r>
              <w:rPr/>
              <w:t>Top Middle</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0.721</w:t>
            </w:r>
          </w:p>
        </w:tc>
        <w:tc>
          <w:tcPr>
            <w:tcW w:w="2266" w:type="dxa"/>
            <w:tcBorders/>
            <w:shd w:fill="auto" w:val="clear"/>
          </w:tcPr>
          <w:p>
            <w:pPr>
              <w:pStyle w:val="Normal"/>
              <w:spacing w:lineRule="auto" w:line="240" w:before="0" w:after="0"/>
              <w:jc w:val="center"/>
              <w:rPr/>
            </w:pPr>
            <w:r>
              <w:rPr/>
              <w:t>0.47</w:t>
            </w:r>
          </w:p>
        </w:tc>
      </w:tr>
      <w:tr>
        <w:trPr/>
        <w:tc>
          <w:tcPr>
            <w:tcW w:w="2265" w:type="dxa"/>
            <w:tcBorders/>
            <w:shd w:fill="auto" w:val="clear"/>
          </w:tcPr>
          <w:p>
            <w:pPr>
              <w:pStyle w:val="Normal"/>
              <w:spacing w:lineRule="auto" w:line="240" w:before="0" w:after="0"/>
              <w:rPr/>
            </w:pPr>
            <w:r>
              <w:rPr/>
              <w:t>Top Right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-0.411</w:t>
            </w:r>
          </w:p>
        </w:tc>
        <w:tc>
          <w:tcPr>
            <w:tcW w:w="2266" w:type="dxa"/>
            <w:tcBorders/>
            <w:shd w:fill="auto" w:val="clear"/>
          </w:tcPr>
          <w:p>
            <w:pPr>
              <w:pStyle w:val="Normal"/>
              <w:spacing w:lineRule="auto" w:line="240" w:before="0" w:after="0"/>
              <w:jc w:val="center"/>
              <w:rPr/>
            </w:pPr>
            <w:r>
              <w:rPr/>
              <w:t>0.68</w:t>
            </w:r>
          </w:p>
        </w:tc>
      </w:tr>
      <w:tr>
        <w:trPr/>
        <w:tc>
          <w:tcPr>
            <w:tcW w:w="2265" w:type="dxa"/>
            <w:tcBorders/>
            <w:shd w:fill="auto" w:val="clear"/>
          </w:tcPr>
          <w:p>
            <w:pPr>
              <w:pStyle w:val="Normal"/>
              <w:spacing w:lineRule="auto" w:line="240" w:before="0" w:after="0"/>
              <w:rPr/>
            </w:pPr>
            <w:r>
              <w:rPr/>
              <w:t>Middle Left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-0.248</w:t>
            </w:r>
          </w:p>
        </w:tc>
        <w:tc>
          <w:tcPr>
            <w:tcW w:w="2266" w:type="dxa"/>
            <w:tcBorders/>
            <w:shd w:fill="auto" w:val="clear"/>
          </w:tcPr>
          <w:p>
            <w:pPr>
              <w:pStyle w:val="Normal"/>
              <w:spacing w:lineRule="auto" w:line="240" w:before="0" w:after="0"/>
              <w:jc w:val="center"/>
              <w:rPr/>
            </w:pPr>
            <w:r>
              <w:rPr/>
              <w:t>0.80</w:t>
            </w:r>
          </w:p>
        </w:tc>
      </w:tr>
      <w:tr>
        <w:trPr/>
        <w:tc>
          <w:tcPr>
            <w:tcW w:w="2265" w:type="dxa"/>
            <w:tcBorders/>
            <w:shd w:fill="auto" w:val="clear"/>
          </w:tcPr>
          <w:p>
            <w:pPr>
              <w:pStyle w:val="Normal"/>
              <w:spacing w:lineRule="auto" w:line="240" w:before="0" w:after="0"/>
              <w:rPr/>
            </w:pPr>
            <w:r>
              <w:rPr/>
              <w:t>Center</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-0.641</w:t>
            </w:r>
          </w:p>
        </w:tc>
        <w:tc>
          <w:tcPr>
            <w:tcW w:w="2266" w:type="dxa"/>
            <w:tcBorders/>
            <w:shd w:fill="auto" w:val="clear"/>
          </w:tcPr>
          <w:p>
            <w:pPr>
              <w:pStyle w:val="Normal"/>
              <w:spacing w:lineRule="auto" w:line="240" w:before="0" w:after="0"/>
              <w:jc w:val="center"/>
              <w:rPr/>
            </w:pPr>
            <w:r>
              <w:rPr/>
              <w:t>0.52</w:t>
            </w:r>
          </w:p>
        </w:tc>
      </w:tr>
      <w:tr>
        <w:trPr/>
        <w:tc>
          <w:tcPr>
            <w:tcW w:w="2265" w:type="dxa"/>
            <w:tcBorders/>
            <w:shd w:fill="auto" w:val="clear"/>
          </w:tcPr>
          <w:p>
            <w:pPr>
              <w:pStyle w:val="Normal"/>
              <w:spacing w:lineRule="auto" w:line="240" w:before="0" w:after="0"/>
              <w:rPr/>
            </w:pPr>
            <w:r>
              <w:rPr/>
              <w:t>Middle Right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0.0618</w:t>
            </w:r>
          </w:p>
        </w:tc>
        <w:tc>
          <w:tcPr>
            <w:tcW w:w="2266" w:type="dxa"/>
            <w:tcBorders/>
            <w:shd w:fill="auto" w:val="clear"/>
          </w:tcPr>
          <w:p>
            <w:pPr>
              <w:pStyle w:val="Normal"/>
              <w:spacing w:lineRule="auto" w:line="240" w:before="0" w:after="0"/>
              <w:jc w:val="center"/>
              <w:rPr/>
            </w:pPr>
            <w:r>
              <w:rPr/>
              <w:t>0.95</w:t>
            </w:r>
          </w:p>
        </w:tc>
      </w:tr>
      <w:tr>
        <w:trPr/>
        <w:tc>
          <w:tcPr>
            <w:tcW w:w="2265" w:type="dxa"/>
            <w:tcBorders/>
            <w:shd w:fill="auto" w:val="clear"/>
          </w:tcPr>
          <w:p>
            <w:pPr>
              <w:pStyle w:val="Normal"/>
              <w:spacing w:lineRule="auto" w:line="240" w:before="0" w:after="0"/>
              <w:rPr/>
            </w:pPr>
            <w:r>
              <w:rPr/>
              <w:t>Bottom Left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-1.241</w:t>
            </w:r>
          </w:p>
        </w:tc>
        <w:tc>
          <w:tcPr>
            <w:tcW w:w="2266" w:type="dxa"/>
            <w:tcBorders/>
            <w:shd w:fill="auto" w:val="clear"/>
          </w:tcPr>
          <w:p>
            <w:pPr>
              <w:pStyle w:val="Normal"/>
              <w:spacing w:lineRule="auto" w:line="240" w:before="0" w:after="0"/>
              <w:jc w:val="center"/>
              <w:rPr/>
            </w:pPr>
            <w:r>
              <w:rPr/>
              <w:t>0.21</w:t>
            </w:r>
          </w:p>
        </w:tc>
      </w:tr>
      <w:tr>
        <w:trPr/>
        <w:tc>
          <w:tcPr>
            <w:tcW w:w="2265" w:type="dxa"/>
            <w:tcBorders/>
            <w:shd w:fill="auto" w:val="clear"/>
          </w:tcPr>
          <w:p>
            <w:pPr>
              <w:pStyle w:val="Normal"/>
              <w:spacing w:lineRule="auto" w:line="240" w:before="0" w:after="0"/>
              <w:rPr/>
            </w:pPr>
            <w:r>
              <w:rPr/>
              <w:t>Bottom Middle</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0.961</w:t>
            </w:r>
          </w:p>
        </w:tc>
        <w:tc>
          <w:tcPr>
            <w:tcW w:w="2266" w:type="dxa"/>
            <w:tcBorders/>
            <w:shd w:fill="auto" w:val="clear"/>
          </w:tcPr>
          <w:p>
            <w:pPr>
              <w:pStyle w:val="Normal"/>
              <w:spacing w:lineRule="auto" w:line="240" w:before="0" w:after="0"/>
              <w:jc w:val="center"/>
              <w:rPr/>
            </w:pPr>
            <w:r>
              <w:rPr/>
              <w:t>0.34</w:t>
            </w:r>
          </w:p>
        </w:tc>
      </w:tr>
      <w:tr>
        <w:trPr/>
        <w:tc>
          <w:tcPr>
            <w:tcW w:w="2265" w:type="dxa"/>
            <w:tcBorders/>
            <w:shd w:fill="auto" w:val="clear"/>
          </w:tcPr>
          <w:p>
            <w:pPr>
              <w:pStyle w:val="Normal"/>
              <w:spacing w:lineRule="auto" w:line="240" w:before="0" w:after="0"/>
              <w:rPr/>
            </w:pPr>
            <w:r>
              <w:rPr/>
              <w:t>Bottom Right</w:t>
            </w:r>
          </w:p>
        </w:tc>
        <w:tc>
          <w:tcPr>
            <w:tcW w:w="2265" w:type="dxa"/>
            <w:tcBorders/>
            <w:shd w:fill="auto" w:val="clear"/>
          </w:tcPr>
          <w:p>
            <w:pPr>
              <w:pStyle w:val="Normal"/>
              <w:spacing w:lineRule="auto" w:line="240" w:before="0" w:after="0"/>
              <w:jc w:val="center"/>
              <w:rPr/>
            </w:pPr>
            <w:r>
              <w:rPr/>
              <w:t>9800</w:t>
            </w:r>
          </w:p>
        </w:tc>
        <w:tc>
          <w:tcPr>
            <w:tcW w:w="2266" w:type="dxa"/>
            <w:tcBorders/>
            <w:shd w:fill="auto" w:val="clear"/>
          </w:tcPr>
          <w:p>
            <w:pPr>
              <w:pStyle w:val="Normal"/>
              <w:spacing w:lineRule="auto" w:line="240" w:before="0" w:after="0"/>
              <w:jc w:val="center"/>
              <w:rPr/>
            </w:pPr>
            <w:r>
              <w:rPr/>
              <w:t>0.109</w:t>
            </w:r>
          </w:p>
        </w:tc>
        <w:tc>
          <w:tcPr>
            <w:tcW w:w="2266" w:type="dxa"/>
            <w:tcBorders/>
            <w:shd w:fill="auto" w:val="clear"/>
          </w:tcPr>
          <w:p>
            <w:pPr>
              <w:pStyle w:val="Normal"/>
              <w:spacing w:lineRule="auto" w:line="240" w:before="0" w:after="0"/>
              <w:jc w:val="center"/>
              <w:rPr/>
            </w:pPr>
            <w:r>
              <w:rPr/>
              <w:t>0.91</w:t>
            </w:r>
          </w:p>
        </w:tc>
      </w:tr>
      <w:tr>
        <w:trPr/>
        <w:tc>
          <w:tcPr>
            <w:tcW w:w="2265" w:type="dxa"/>
            <w:tcBorders>
              <w:bottom w:val="single" w:sz="4" w:space="0" w:color="00000A"/>
              <w:insideH w:val="single" w:sz="4" w:space="0" w:color="00000A"/>
            </w:tcBorders>
            <w:shd w:fill="auto" w:val="clear"/>
          </w:tcPr>
          <w:p>
            <w:pPr>
              <w:pStyle w:val="Normal"/>
              <w:spacing w:lineRule="auto" w:line="240" w:before="0" w:after="0"/>
              <w:rPr/>
            </w:pPr>
            <w:r>
              <w:rPr/>
              <w:t>Whole Frame</w:t>
            </w:r>
          </w:p>
        </w:tc>
        <w:tc>
          <w:tcPr>
            <w:tcW w:w="2265" w:type="dxa"/>
            <w:tcBorders>
              <w:bottom w:val="single" w:sz="4" w:space="0" w:color="00000A"/>
              <w:insideH w:val="single" w:sz="4" w:space="0" w:color="00000A"/>
            </w:tcBorders>
            <w:shd w:fill="auto" w:val="clear"/>
          </w:tcPr>
          <w:p>
            <w:pPr>
              <w:pStyle w:val="Normal"/>
              <w:spacing w:lineRule="auto" w:line="240" w:before="0" w:after="0"/>
              <w:jc w:val="center"/>
              <w:rPr/>
            </w:pPr>
            <w:r>
              <w:rPr/>
              <w:t>9800</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0.368</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0.71</w:t>
            </w:r>
          </w:p>
        </w:tc>
      </w:tr>
    </w:tbl>
    <w:p>
      <w:pPr>
        <w:pStyle w:val="Normal"/>
        <w:rPr/>
      </w:pPr>
      <w:r>
        <w:rPr>
          <w:lang w:val="en-GB"/>
        </w:rPr>
        <w:t xml:space="preserve">4901 samples from former 5179 </w:t>
      </w:r>
      <w:r>
        <w:rPr>
          <w:lang w:val="en-GB"/>
        </w:rPr>
        <w:t>face-absent</w:t>
      </w:r>
      <w:r>
        <w:rPr>
          <w:lang w:val="en-GB"/>
        </w:rPr>
        <w:t xml:space="preserve"> </w:t>
      </w:r>
      <w:r>
        <w:rPr>
          <w:lang w:val="en-GB"/>
        </w:rPr>
        <w:t>images</w:t>
      </w:r>
    </w:p>
    <w:p>
      <w:pPr>
        <w:pStyle w:val="Normal"/>
        <w:rPr>
          <w:b/>
          <w:b/>
          <w:lang w:val="en-GB"/>
        </w:rPr>
      </w:pPr>
      <w:r>
        <w:rPr>
          <w:b/>
          <w:lang w:val="en-GB"/>
        </w:rPr>
      </w:r>
    </w:p>
    <w:p>
      <w:pPr>
        <w:pStyle w:val="Normal"/>
        <w:rPr/>
      </w:pPr>
      <w:r>
        <w:rPr>
          <w:b/>
          <w:lang w:val="en-GB"/>
        </w:rPr>
        <w:t>Exp.1b</w:t>
      </w:r>
      <w:r>
        <w:rPr>
          <w:b/>
          <w:lang w:val="en-GB"/>
        </w:rPr>
        <w:t xml:space="preserve"> Luminance VVIQ &lt; 3.88</w:t>
      </w:r>
    </w:p>
    <w:tbl>
      <w:tblPr>
        <w:tblW w:w="9062" w:type="dxa"/>
        <w:jc w:val="left"/>
        <w:tblInd w:w="-108" w:type="dxa"/>
        <w:tblBorders>
          <w:top w:val="single" w:sz="4" w:space="0" w:color="00000A"/>
          <w:bottom w:val="single" w:sz="4" w:space="0" w:color="00000A"/>
          <w:insideH w:val="single" w:sz="4" w:space="0" w:color="00000A"/>
        </w:tblBorders>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rPr/>
            </w:pPr>
            <w:r>
              <w:rPr/>
              <w:t>Region</w:t>
            </w:r>
          </w:p>
        </w:tc>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df</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t-value</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i/>
                <w:i/>
                <w:iCs/>
              </w:rPr>
            </w:pPr>
            <w:r>
              <w:rPr>
                <w:i/>
                <w:iCs/>
              </w:rPr>
              <w:t>p</w:t>
            </w:r>
          </w:p>
        </w:tc>
      </w:tr>
      <w:tr>
        <w:trPr/>
        <w:tc>
          <w:tcPr>
            <w:tcW w:w="2265" w:type="dxa"/>
            <w:tcBorders>
              <w:top w:val="single" w:sz="4" w:space="0" w:color="00000A"/>
            </w:tcBorders>
            <w:shd w:fill="auto" w:val="clear"/>
          </w:tcPr>
          <w:p>
            <w:pPr>
              <w:pStyle w:val="Normal"/>
              <w:spacing w:lineRule="auto" w:line="240" w:before="0" w:after="0"/>
              <w:rPr/>
            </w:pPr>
            <w:r>
              <w:rPr/>
              <w:t>Top Left</w:t>
            </w:r>
          </w:p>
        </w:tc>
        <w:tc>
          <w:tcPr>
            <w:tcW w:w="2265" w:type="dxa"/>
            <w:tcBorders>
              <w:top w:val="single" w:sz="4" w:space="0" w:color="00000A"/>
            </w:tcBorders>
            <w:shd w:fill="auto" w:val="clear"/>
          </w:tcPr>
          <w:p>
            <w:pPr>
              <w:pStyle w:val="Normal"/>
              <w:spacing w:lineRule="auto" w:line="240" w:before="0" w:after="0"/>
              <w:jc w:val="center"/>
              <w:rPr/>
            </w:pPr>
            <w:r>
              <w:rPr/>
              <w:t>5580</w:t>
            </w:r>
          </w:p>
        </w:tc>
        <w:tc>
          <w:tcPr>
            <w:tcW w:w="2266" w:type="dxa"/>
            <w:tcBorders>
              <w:top w:val="single" w:sz="4" w:space="0" w:color="00000A"/>
            </w:tcBorders>
            <w:shd w:fill="auto" w:val="clear"/>
          </w:tcPr>
          <w:p>
            <w:pPr>
              <w:pStyle w:val="Normal"/>
              <w:spacing w:lineRule="auto" w:line="240" w:before="0" w:after="0"/>
              <w:jc w:val="center"/>
              <w:rPr/>
            </w:pPr>
            <w:r>
              <w:rPr/>
              <w:t>-0.080</w:t>
            </w:r>
          </w:p>
        </w:tc>
        <w:tc>
          <w:tcPr>
            <w:tcW w:w="2266" w:type="dxa"/>
            <w:tcBorders>
              <w:top w:val="single" w:sz="4" w:space="0" w:color="00000A"/>
            </w:tcBorders>
            <w:shd w:fill="auto" w:val="clear"/>
          </w:tcPr>
          <w:p>
            <w:pPr>
              <w:pStyle w:val="Normal"/>
              <w:spacing w:lineRule="auto" w:line="240" w:before="0" w:after="0"/>
              <w:jc w:val="center"/>
              <w:rPr/>
            </w:pPr>
            <w:r>
              <w:rPr/>
              <w:t>0.94</w:t>
            </w:r>
          </w:p>
        </w:tc>
      </w:tr>
      <w:tr>
        <w:trPr/>
        <w:tc>
          <w:tcPr>
            <w:tcW w:w="2265" w:type="dxa"/>
            <w:tcBorders/>
            <w:shd w:fill="auto" w:val="clear"/>
          </w:tcPr>
          <w:p>
            <w:pPr>
              <w:pStyle w:val="Normal"/>
              <w:spacing w:lineRule="auto" w:line="240" w:before="0" w:after="0"/>
              <w:rPr/>
            </w:pPr>
            <w:r>
              <w:rPr/>
              <w:t>Top Middle</w:t>
            </w:r>
          </w:p>
        </w:tc>
        <w:tc>
          <w:tcPr>
            <w:tcW w:w="2265" w:type="dxa"/>
            <w:tcBorders/>
            <w:shd w:fill="auto" w:val="clear"/>
          </w:tcPr>
          <w:p>
            <w:pPr>
              <w:pStyle w:val="Normal"/>
              <w:spacing w:lineRule="auto" w:line="240" w:before="0" w:after="0"/>
              <w:jc w:val="center"/>
              <w:rPr/>
            </w:pPr>
            <w:r>
              <w:rPr/>
              <w:t>5580</w:t>
            </w:r>
          </w:p>
        </w:tc>
        <w:tc>
          <w:tcPr>
            <w:tcW w:w="2266" w:type="dxa"/>
            <w:tcBorders/>
            <w:shd w:fill="auto" w:val="clear"/>
          </w:tcPr>
          <w:p>
            <w:pPr>
              <w:pStyle w:val="Normal"/>
              <w:spacing w:lineRule="auto" w:line="240" w:before="0" w:after="0"/>
              <w:jc w:val="center"/>
              <w:rPr/>
            </w:pPr>
            <w:r>
              <w:rPr/>
              <w:t>0.909</w:t>
            </w:r>
          </w:p>
        </w:tc>
        <w:tc>
          <w:tcPr>
            <w:tcW w:w="2266" w:type="dxa"/>
            <w:tcBorders/>
            <w:shd w:fill="auto" w:val="clear"/>
          </w:tcPr>
          <w:p>
            <w:pPr>
              <w:pStyle w:val="Normal"/>
              <w:spacing w:lineRule="auto" w:line="240" w:before="0" w:after="0"/>
              <w:jc w:val="center"/>
              <w:rPr/>
            </w:pPr>
            <w:r>
              <w:rPr/>
              <w:t>0.36</w:t>
            </w:r>
          </w:p>
        </w:tc>
      </w:tr>
      <w:tr>
        <w:trPr/>
        <w:tc>
          <w:tcPr>
            <w:tcW w:w="2265" w:type="dxa"/>
            <w:tcBorders/>
            <w:shd w:fill="auto" w:val="clear"/>
          </w:tcPr>
          <w:p>
            <w:pPr>
              <w:pStyle w:val="Normal"/>
              <w:spacing w:lineRule="auto" w:line="240" w:before="0" w:after="0"/>
              <w:rPr/>
            </w:pPr>
            <w:r>
              <w:rPr/>
              <w:t>Top Right</w:t>
            </w:r>
          </w:p>
        </w:tc>
        <w:tc>
          <w:tcPr>
            <w:tcW w:w="2265" w:type="dxa"/>
            <w:tcBorders/>
            <w:shd w:fill="auto" w:val="clear"/>
          </w:tcPr>
          <w:p>
            <w:pPr>
              <w:pStyle w:val="Normal"/>
              <w:spacing w:lineRule="auto" w:line="240" w:before="0" w:after="0"/>
              <w:jc w:val="center"/>
              <w:rPr/>
            </w:pPr>
            <w:r>
              <w:rPr/>
              <w:t>5580</w:t>
            </w:r>
          </w:p>
        </w:tc>
        <w:tc>
          <w:tcPr>
            <w:tcW w:w="2266" w:type="dxa"/>
            <w:tcBorders/>
            <w:shd w:fill="auto" w:val="clear"/>
          </w:tcPr>
          <w:p>
            <w:pPr>
              <w:pStyle w:val="Normal"/>
              <w:spacing w:lineRule="auto" w:line="240" w:before="0" w:after="0"/>
              <w:jc w:val="center"/>
              <w:rPr/>
            </w:pPr>
            <w:r>
              <w:rPr/>
              <w:t>1.490</w:t>
            </w:r>
          </w:p>
        </w:tc>
        <w:tc>
          <w:tcPr>
            <w:tcW w:w="2266" w:type="dxa"/>
            <w:tcBorders/>
            <w:shd w:fill="auto" w:val="clear"/>
          </w:tcPr>
          <w:p>
            <w:pPr>
              <w:pStyle w:val="Normal"/>
              <w:spacing w:lineRule="auto" w:line="240" w:before="0" w:after="0"/>
              <w:jc w:val="center"/>
              <w:rPr/>
            </w:pPr>
            <w:r>
              <w:rPr/>
              <w:t>0.13</w:t>
            </w:r>
          </w:p>
        </w:tc>
      </w:tr>
      <w:tr>
        <w:trPr/>
        <w:tc>
          <w:tcPr>
            <w:tcW w:w="2265" w:type="dxa"/>
            <w:tcBorders/>
            <w:shd w:fill="auto" w:val="clear"/>
          </w:tcPr>
          <w:p>
            <w:pPr>
              <w:pStyle w:val="Normal"/>
              <w:spacing w:lineRule="auto" w:line="240" w:before="0" w:after="0"/>
              <w:rPr/>
            </w:pPr>
            <w:r>
              <w:rPr/>
              <w:t>Middle Left</w:t>
            </w:r>
          </w:p>
        </w:tc>
        <w:tc>
          <w:tcPr>
            <w:tcW w:w="2265" w:type="dxa"/>
            <w:tcBorders/>
            <w:shd w:fill="auto" w:val="clear"/>
          </w:tcPr>
          <w:p>
            <w:pPr>
              <w:pStyle w:val="Normal"/>
              <w:spacing w:lineRule="auto" w:line="240" w:before="0" w:after="0"/>
              <w:jc w:val="center"/>
              <w:rPr/>
            </w:pPr>
            <w:r>
              <w:rPr/>
              <w:t>5580</w:t>
            </w:r>
          </w:p>
        </w:tc>
        <w:tc>
          <w:tcPr>
            <w:tcW w:w="2266" w:type="dxa"/>
            <w:tcBorders/>
            <w:shd w:fill="auto" w:val="clear"/>
          </w:tcPr>
          <w:p>
            <w:pPr>
              <w:pStyle w:val="Normal"/>
              <w:spacing w:lineRule="auto" w:line="240" w:before="0" w:after="0"/>
              <w:jc w:val="center"/>
              <w:rPr/>
            </w:pPr>
            <w:r>
              <w:rPr/>
              <w:t>-0.108</w:t>
            </w:r>
          </w:p>
        </w:tc>
        <w:tc>
          <w:tcPr>
            <w:tcW w:w="2266" w:type="dxa"/>
            <w:tcBorders/>
            <w:shd w:fill="auto" w:val="clear"/>
          </w:tcPr>
          <w:p>
            <w:pPr>
              <w:pStyle w:val="Normal"/>
              <w:spacing w:lineRule="auto" w:line="240" w:before="0" w:after="0"/>
              <w:jc w:val="center"/>
              <w:rPr/>
            </w:pPr>
            <w:r>
              <w:rPr/>
              <w:t>0.91</w:t>
            </w:r>
          </w:p>
        </w:tc>
      </w:tr>
      <w:tr>
        <w:trPr/>
        <w:tc>
          <w:tcPr>
            <w:tcW w:w="2265" w:type="dxa"/>
            <w:tcBorders/>
            <w:shd w:fill="auto" w:val="clear"/>
          </w:tcPr>
          <w:p>
            <w:pPr>
              <w:pStyle w:val="Normal"/>
              <w:spacing w:lineRule="auto" w:line="240" w:before="0" w:after="0"/>
              <w:rPr/>
            </w:pPr>
            <w:r>
              <w:rPr/>
              <w:t>Center</w:t>
            </w:r>
          </w:p>
        </w:tc>
        <w:tc>
          <w:tcPr>
            <w:tcW w:w="2265" w:type="dxa"/>
            <w:tcBorders/>
            <w:shd w:fill="auto" w:val="clear"/>
          </w:tcPr>
          <w:p>
            <w:pPr>
              <w:pStyle w:val="Normal"/>
              <w:spacing w:lineRule="auto" w:line="240" w:before="0" w:after="0"/>
              <w:jc w:val="center"/>
              <w:rPr/>
            </w:pPr>
            <w:r>
              <w:rPr/>
              <w:t>5580</w:t>
            </w:r>
          </w:p>
        </w:tc>
        <w:tc>
          <w:tcPr>
            <w:tcW w:w="2266" w:type="dxa"/>
            <w:tcBorders/>
            <w:shd w:fill="auto" w:val="clear"/>
          </w:tcPr>
          <w:p>
            <w:pPr>
              <w:pStyle w:val="Normal"/>
              <w:spacing w:lineRule="auto" w:line="240" w:before="0" w:after="0"/>
              <w:jc w:val="center"/>
              <w:rPr/>
            </w:pPr>
            <w:r>
              <w:rPr/>
              <w:t>0.007</w:t>
            </w:r>
          </w:p>
        </w:tc>
        <w:tc>
          <w:tcPr>
            <w:tcW w:w="2266" w:type="dxa"/>
            <w:tcBorders/>
            <w:shd w:fill="auto" w:val="clear"/>
          </w:tcPr>
          <w:p>
            <w:pPr>
              <w:pStyle w:val="Normal"/>
              <w:spacing w:lineRule="auto" w:line="240" w:before="0" w:after="0"/>
              <w:jc w:val="center"/>
              <w:rPr/>
            </w:pPr>
            <w:r>
              <w:rPr/>
              <w:t>0.99</w:t>
            </w:r>
          </w:p>
        </w:tc>
      </w:tr>
      <w:tr>
        <w:trPr/>
        <w:tc>
          <w:tcPr>
            <w:tcW w:w="2265" w:type="dxa"/>
            <w:tcBorders/>
            <w:shd w:fill="auto" w:val="clear"/>
          </w:tcPr>
          <w:p>
            <w:pPr>
              <w:pStyle w:val="Normal"/>
              <w:spacing w:lineRule="auto" w:line="240" w:before="0" w:after="0"/>
              <w:rPr/>
            </w:pPr>
            <w:r>
              <w:rPr/>
              <w:t>Middle Right</w:t>
            </w:r>
          </w:p>
        </w:tc>
        <w:tc>
          <w:tcPr>
            <w:tcW w:w="2265" w:type="dxa"/>
            <w:tcBorders/>
            <w:shd w:fill="auto" w:val="clear"/>
          </w:tcPr>
          <w:p>
            <w:pPr>
              <w:pStyle w:val="Normal"/>
              <w:spacing w:lineRule="auto" w:line="240" w:before="0" w:after="0"/>
              <w:jc w:val="center"/>
              <w:rPr/>
            </w:pPr>
            <w:r>
              <w:rPr/>
              <w:t>5580</w:t>
            </w:r>
          </w:p>
        </w:tc>
        <w:tc>
          <w:tcPr>
            <w:tcW w:w="2266" w:type="dxa"/>
            <w:tcBorders/>
            <w:shd w:fill="auto" w:val="clear"/>
          </w:tcPr>
          <w:p>
            <w:pPr>
              <w:pStyle w:val="Normal"/>
              <w:spacing w:lineRule="auto" w:line="240" w:before="0" w:after="0"/>
              <w:jc w:val="center"/>
              <w:rPr/>
            </w:pPr>
            <w:r>
              <w:rPr/>
              <w:t>-1.040</w:t>
            </w:r>
          </w:p>
        </w:tc>
        <w:tc>
          <w:tcPr>
            <w:tcW w:w="2266" w:type="dxa"/>
            <w:tcBorders/>
            <w:shd w:fill="auto" w:val="clear"/>
          </w:tcPr>
          <w:p>
            <w:pPr>
              <w:pStyle w:val="Normal"/>
              <w:spacing w:lineRule="auto" w:line="240" w:before="0" w:after="0"/>
              <w:jc w:val="center"/>
              <w:rPr/>
            </w:pPr>
            <w:r>
              <w:rPr/>
              <w:t>0.30</w:t>
            </w:r>
          </w:p>
        </w:tc>
      </w:tr>
      <w:tr>
        <w:trPr/>
        <w:tc>
          <w:tcPr>
            <w:tcW w:w="2265" w:type="dxa"/>
            <w:tcBorders/>
            <w:shd w:fill="auto" w:val="clear"/>
          </w:tcPr>
          <w:p>
            <w:pPr>
              <w:pStyle w:val="Normal"/>
              <w:spacing w:lineRule="auto" w:line="240" w:before="0" w:after="0"/>
              <w:rPr/>
            </w:pPr>
            <w:r>
              <w:rPr/>
              <w:t>Bottom Left</w:t>
            </w:r>
          </w:p>
        </w:tc>
        <w:tc>
          <w:tcPr>
            <w:tcW w:w="2265" w:type="dxa"/>
            <w:tcBorders/>
            <w:shd w:fill="auto" w:val="clear"/>
          </w:tcPr>
          <w:p>
            <w:pPr>
              <w:pStyle w:val="Normal"/>
              <w:spacing w:lineRule="auto" w:line="240" w:before="0" w:after="0"/>
              <w:jc w:val="center"/>
              <w:rPr/>
            </w:pPr>
            <w:r>
              <w:rPr/>
              <w:t>5580</w:t>
            </w:r>
          </w:p>
        </w:tc>
        <w:tc>
          <w:tcPr>
            <w:tcW w:w="2266" w:type="dxa"/>
            <w:tcBorders/>
            <w:shd w:fill="auto" w:val="clear"/>
          </w:tcPr>
          <w:p>
            <w:pPr>
              <w:pStyle w:val="Normal"/>
              <w:spacing w:lineRule="auto" w:line="240" w:before="0" w:after="0"/>
              <w:jc w:val="center"/>
              <w:rPr/>
            </w:pPr>
            <w:r>
              <w:rPr/>
              <w:t>1.847</w:t>
            </w:r>
          </w:p>
        </w:tc>
        <w:tc>
          <w:tcPr>
            <w:tcW w:w="2266" w:type="dxa"/>
            <w:tcBorders/>
            <w:shd w:fill="auto" w:val="clear"/>
          </w:tcPr>
          <w:p>
            <w:pPr>
              <w:pStyle w:val="Normal"/>
              <w:spacing w:lineRule="auto" w:line="240" w:before="0" w:after="0"/>
              <w:jc w:val="center"/>
              <w:rPr/>
            </w:pPr>
            <w:r>
              <w:rPr/>
              <w:t>0.06</w:t>
            </w:r>
          </w:p>
        </w:tc>
      </w:tr>
      <w:tr>
        <w:trPr/>
        <w:tc>
          <w:tcPr>
            <w:tcW w:w="2265" w:type="dxa"/>
            <w:tcBorders/>
            <w:shd w:fill="auto" w:val="clear"/>
          </w:tcPr>
          <w:p>
            <w:pPr>
              <w:pStyle w:val="Normal"/>
              <w:spacing w:lineRule="auto" w:line="240" w:before="0" w:after="0"/>
              <w:rPr/>
            </w:pPr>
            <w:r>
              <w:rPr/>
              <w:t>Bottom Middle</w:t>
            </w:r>
          </w:p>
        </w:tc>
        <w:tc>
          <w:tcPr>
            <w:tcW w:w="2265" w:type="dxa"/>
            <w:tcBorders/>
            <w:shd w:fill="auto" w:val="clear"/>
          </w:tcPr>
          <w:p>
            <w:pPr>
              <w:pStyle w:val="Normal"/>
              <w:spacing w:lineRule="auto" w:line="240" w:before="0" w:after="0"/>
              <w:jc w:val="center"/>
              <w:rPr/>
            </w:pPr>
            <w:r>
              <w:rPr/>
              <w:t>5580</w:t>
            </w:r>
          </w:p>
        </w:tc>
        <w:tc>
          <w:tcPr>
            <w:tcW w:w="2266" w:type="dxa"/>
            <w:tcBorders/>
            <w:shd w:fill="auto" w:val="clear"/>
          </w:tcPr>
          <w:p>
            <w:pPr>
              <w:pStyle w:val="Normal"/>
              <w:spacing w:lineRule="auto" w:line="240" w:before="0" w:after="0"/>
              <w:jc w:val="center"/>
              <w:rPr/>
            </w:pPr>
            <w:r>
              <w:rPr/>
              <w:t>0.700</w:t>
            </w:r>
          </w:p>
        </w:tc>
        <w:tc>
          <w:tcPr>
            <w:tcW w:w="2266" w:type="dxa"/>
            <w:tcBorders/>
            <w:shd w:fill="auto" w:val="clear"/>
          </w:tcPr>
          <w:p>
            <w:pPr>
              <w:pStyle w:val="Normal"/>
              <w:spacing w:lineRule="auto" w:line="240" w:before="0" w:after="0"/>
              <w:jc w:val="center"/>
              <w:rPr/>
            </w:pPr>
            <w:r>
              <w:rPr/>
              <w:t>0.48</w:t>
            </w:r>
          </w:p>
        </w:tc>
      </w:tr>
      <w:tr>
        <w:trPr/>
        <w:tc>
          <w:tcPr>
            <w:tcW w:w="2265" w:type="dxa"/>
            <w:tcBorders/>
            <w:shd w:fill="auto" w:val="clear"/>
          </w:tcPr>
          <w:p>
            <w:pPr>
              <w:pStyle w:val="Normal"/>
              <w:spacing w:lineRule="auto" w:line="240" w:before="0" w:after="0"/>
              <w:rPr/>
            </w:pPr>
            <w:r>
              <w:rPr/>
              <w:t>Bottom Right</w:t>
            </w:r>
          </w:p>
        </w:tc>
        <w:tc>
          <w:tcPr>
            <w:tcW w:w="2265" w:type="dxa"/>
            <w:tcBorders/>
            <w:shd w:fill="auto" w:val="clear"/>
          </w:tcPr>
          <w:p>
            <w:pPr>
              <w:pStyle w:val="Normal"/>
              <w:spacing w:lineRule="auto" w:line="240" w:before="0" w:after="0"/>
              <w:jc w:val="center"/>
              <w:rPr/>
            </w:pPr>
            <w:r>
              <w:rPr/>
              <w:t>5580</w:t>
            </w:r>
          </w:p>
        </w:tc>
        <w:tc>
          <w:tcPr>
            <w:tcW w:w="2266" w:type="dxa"/>
            <w:tcBorders/>
            <w:shd w:fill="auto" w:val="clear"/>
          </w:tcPr>
          <w:p>
            <w:pPr>
              <w:pStyle w:val="Normal"/>
              <w:spacing w:lineRule="auto" w:line="240" w:before="0" w:after="0"/>
              <w:jc w:val="center"/>
              <w:rPr/>
            </w:pPr>
            <w:r>
              <w:rPr/>
              <w:t>-0.965</w:t>
            </w:r>
          </w:p>
        </w:tc>
        <w:tc>
          <w:tcPr>
            <w:tcW w:w="2266" w:type="dxa"/>
            <w:tcBorders/>
            <w:shd w:fill="auto" w:val="clear"/>
          </w:tcPr>
          <w:p>
            <w:pPr>
              <w:pStyle w:val="Normal"/>
              <w:spacing w:lineRule="auto" w:line="240" w:before="0" w:after="0"/>
              <w:jc w:val="center"/>
              <w:rPr/>
            </w:pPr>
            <w:r>
              <w:rPr/>
              <w:t>0.33</w:t>
            </w:r>
          </w:p>
        </w:tc>
      </w:tr>
      <w:tr>
        <w:trPr/>
        <w:tc>
          <w:tcPr>
            <w:tcW w:w="2265" w:type="dxa"/>
            <w:tcBorders>
              <w:bottom w:val="single" w:sz="4" w:space="0" w:color="00000A"/>
              <w:insideH w:val="single" w:sz="4" w:space="0" w:color="00000A"/>
            </w:tcBorders>
            <w:shd w:fill="auto" w:val="clear"/>
          </w:tcPr>
          <w:p>
            <w:pPr>
              <w:pStyle w:val="Normal"/>
              <w:spacing w:lineRule="auto" w:line="240" w:before="0" w:after="0"/>
              <w:rPr/>
            </w:pPr>
            <w:r>
              <w:rPr/>
              <w:t>Whole Frame</w:t>
            </w:r>
          </w:p>
        </w:tc>
        <w:tc>
          <w:tcPr>
            <w:tcW w:w="2265" w:type="dxa"/>
            <w:tcBorders>
              <w:bottom w:val="single" w:sz="4" w:space="0" w:color="00000A"/>
              <w:insideH w:val="single" w:sz="4" w:space="0" w:color="00000A"/>
            </w:tcBorders>
            <w:shd w:fill="auto" w:val="clear"/>
          </w:tcPr>
          <w:p>
            <w:pPr>
              <w:pStyle w:val="Normal"/>
              <w:spacing w:lineRule="auto" w:line="240" w:before="0" w:after="0"/>
              <w:jc w:val="center"/>
              <w:rPr/>
            </w:pPr>
            <w:r>
              <w:rPr/>
              <w:t>5580</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0.331</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0.74</w:t>
            </w:r>
          </w:p>
        </w:tc>
      </w:tr>
    </w:tbl>
    <w:p>
      <w:pPr>
        <w:pStyle w:val="Normal"/>
        <w:rPr/>
      </w:pPr>
      <w:r>
        <w:rPr>
          <w:lang w:val="en-GB"/>
        </w:rPr>
        <w:t xml:space="preserve">2791 samples from former 6329 </w:t>
      </w:r>
      <w:r>
        <w:rPr>
          <w:lang w:val="en-GB"/>
        </w:rPr>
        <w:t>face-absent</w:t>
      </w:r>
      <w:r>
        <w:rPr>
          <w:lang w:val="en-GB"/>
        </w:rPr>
        <w:t xml:space="preserve"> </w:t>
      </w:r>
      <w:r>
        <w:rPr>
          <w:lang w:val="en-GB"/>
        </w:rPr>
        <w:t>images</w:t>
      </w:r>
    </w:p>
    <w:p>
      <w:pPr>
        <w:pStyle w:val="Normal"/>
        <w:rPr>
          <w:lang w:val="en-GB"/>
        </w:rPr>
      </w:pPr>
      <w:r>
        <w:rPr>
          <w:lang w:val="en-GB"/>
        </w:rPr>
      </w:r>
    </w:p>
    <w:p>
      <w:pPr>
        <w:pStyle w:val="Normal"/>
        <w:rPr/>
      </w:pPr>
      <w:r>
        <w:rPr>
          <w:b/>
          <w:lang w:val="en-GB"/>
        </w:rPr>
        <w:t>Exp.1b</w:t>
      </w:r>
      <w:r>
        <w:rPr>
          <w:b/>
          <w:lang w:val="en-GB"/>
        </w:rPr>
        <w:t xml:space="preserve"> Luminance VVIQ &gt;3.88</w:t>
      </w:r>
      <w:bookmarkStart w:id="0" w:name="_GoBack"/>
      <w:bookmarkEnd w:id="0"/>
    </w:p>
    <w:tbl>
      <w:tblPr>
        <w:tblW w:w="9062" w:type="dxa"/>
        <w:jc w:val="left"/>
        <w:tblInd w:w="-108" w:type="dxa"/>
        <w:tblBorders>
          <w:top w:val="single" w:sz="4" w:space="0" w:color="00000A"/>
          <w:bottom w:val="single" w:sz="4" w:space="0" w:color="00000A"/>
          <w:insideH w:val="single" w:sz="4" w:space="0" w:color="00000A"/>
        </w:tblBorders>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rPr/>
            </w:pPr>
            <w:r>
              <w:rPr/>
              <w:t>Region</w:t>
            </w:r>
          </w:p>
        </w:tc>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df</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t-value</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i/>
                <w:i/>
                <w:iCs/>
              </w:rPr>
            </w:pPr>
            <w:r>
              <w:rPr>
                <w:i/>
                <w:iCs/>
              </w:rPr>
              <w:t>p</w:t>
            </w:r>
          </w:p>
        </w:tc>
      </w:tr>
      <w:tr>
        <w:trPr/>
        <w:tc>
          <w:tcPr>
            <w:tcW w:w="2265" w:type="dxa"/>
            <w:tcBorders>
              <w:top w:val="single" w:sz="4" w:space="0" w:color="00000A"/>
            </w:tcBorders>
            <w:shd w:fill="auto" w:val="clear"/>
          </w:tcPr>
          <w:p>
            <w:pPr>
              <w:pStyle w:val="Normal"/>
              <w:spacing w:lineRule="auto" w:line="240" w:before="0" w:after="0"/>
              <w:rPr/>
            </w:pPr>
            <w:r>
              <w:rPr/>
              <w:t>Top Left</w:t>
            </w:r>
          </w:p>
        </w:tc>
        <w:tc>
          <w:tcPr>
            <w:tcW w:w="2265" w:type="dxa"/>
            <w:tcBorders>
              <w:top w:val="single" w:sz="4" w:space="0" w:color="00000A"/>
            </w:tcBorders>
            <w:shd w:fill="auto" w:val="clear"/>
          </w:tcPr>
          <w:p>
            <w:pPr>
              <w:pStyle w:val="Normal"/>
              <w:spacing w:lineRule="auto" w:line="240" w:before="0" w:after="0"/>
              <w:jc w:val="center"/>
              <w:rPr/>
            </w:pPr>
            <w:r>
              <w:rPr/>
              <w:t>8082</w:t>
            </w:r>
          </w:p>
        </w:tc>
        <w:tc>
          <w:tcPr>
            <w:tcW w:w="2266" w:type="dxa"/>
            <w:tcBorders>
              <w:top w:val="single" w:sz="4" w:space="0" w:color="00000A"/>
            </w:tcBorders>
            <w:shd w:fill="auto" w:val="clear"/>
          </w:tcPr>
          <w:p>
            <w:pPr>
              <w:pStyle w:val="Normal"/>
              <w:spacing w:lineRule="auto" w:line="240" w:before="0" w:after="0"/>
              <w:jc w:val="center"/>
              <w:rPr/>
            </w:pPr>
            <w:r>
              <w:rPr/>
              <w:t>0.074</w:t>
            </w:r>
          </w:p>
        </w:tc>
        <w:tc>
          <w:tcPr>
            <w:tcW w:w="2266" w:type="dxa"/>
            <w:tcBorders>
              <w:top w:val="single" w:sz="4" w:space="0" w:color="00000A"/>
            </w:tcBorders>
            <w:shd w:fill="auto" w:val="clear"/>
          </w:tcPr>
          <w:p>
            <w:pPr>
              <w:pStyle w:val="Normal"/>
              <w:spacing w:lineRule="auto" w:line="240" w:before="0" w:after="0"/>
              <w:jc w:val="center"/>
              <w:rPr/>
            </w:pPr>
            <w:r>
              <w:rPr/>
              <w:t>0.94</w:t>
            </w:r>
          </w:p>
        </w:tc>
      </w:tr>
      <w:tr>
        <w:trPr/>
        <w:tc>
          <w:tcPr>
            <w:tcW w:w="2265" w:type="dxa"/>
            <w:tcBorders/>
            <w:shd w:fill="auto" w:val="clear"/>
          </w:tcPr>
          <w:p>
            <w:pPr>
              <w:pStyle w:val="Normal"/>
              <w:spacing w:lineRule="auto" w:line="240" w:before="0" w:after="0"/>
              <w:rPr/>
            </w:pPr>
            <w:r>
              <w:rPr/>
              <w:t>Top Middle</w:t>
            </w:r>
          </w:p>
        </w:tc>
        <w:tc>
          <w:tcPr>
            <w:tcW w:w="2265" w:type="dxa"/>
            <w:tcBorders/>
            <w:shd w:fill="auto" w:val="clear"/>
          </w:tcPr>
          <w:p>
            <w:pPr>
              <w:pStyle w:val="Normal"/>
              <w:spacing w:lineRule="auto" w:line="240" w:before="0" w:after="0"/>
              <w:jc w:val="center"/>
              <w:rPr/>
            </w:pPr>
            <w:r>
              <w:rPr/>
              <w:t>8082</w:t>
            </w:r>
          </w:p>
        </w:tc>
        <w:tc>
          <w:tcPr>
            <w:tcW w:w="2266" w:type="dxa"/>
            <w:tcBorders/>
            <w:shd w:fill="auto" w:val="clear"/>
          </w:tcPr>
          <w:p>
            <w:pPr>
              <w:pStyle w:val="Normal"/>
              <w:spacing w:lineRule="auto" w:line="240" w:before="0" w:after="0"/>
              <w:jc w:val="center"/>
              <w:rPr/>
            </w:pPr>
            <w:r>
              <w:rPr/>
              <w:t>0.056</w:t>
            </w:r>
          </w:p>
        </w:tc>
        <w:tc>
          <w:tcPr>
            <w:tcW w:w="2266" w:type="dxa"/>
            <w:tcBorders/>
            <w:shd w:fill="auto" w:val="clear"/>
          </w:tcPr>
          <w:p>
            <w:pPr>
              <w:pStyle w:val="Normal"/>
              <w:spacing w:lineRule="auto" w:line="240" w:before="0" w:after="0"/>
              <w:jc w:val="center"/>
              <w:rPr/>
            </w:pPr>
            <w:r>
              <w:rPr/>
              <w:t>0.96</w:t>
            </w:r>
          </w:p>
        </w:tc>
      </w:tr>
      <w:tr>
        <w:trPr/>
        <w:tc>
          <w:tcPr>
            <w:tcW w:w="2265" w:type="dxa"/>
            <w:tcBorders/>
            <w:shd w:fill="auto" w:val="clear"/>
          </w:tcPr>
          <w:p>
            <w:pPr>
              <w:pStyle w:val="Normal"/>
              <w:spacing w:lineRule="auto" w:line="240" w:before="0" w:after="0"/>
              <w:rPr/>
            </w:pPr>
            <w:r>
              <w:rPr/>
              <w:t>Top Right</w:t>
            </w:r>
          </w:p>
        </w:tc>
        <w:tc>
          <w:tcPr>
            <w:tcW w:w="2265" w:type="dxa"/>
            <w:tcBorders/>
            <w:shd w:fill="auto" w:val="clear"/>
          </w:tcPr>
          <w:p>
            <w:pPr>
              <w:pStyle w:val="Normal"/>
              <w:spacing w:lineRule="auto" w:line="240" w:before="0" w:after="0"/>
              <w:jc w:val="center"/>
              <w:rPr/>
            </w:pPr>
            <w:r>
              <w:rPr/>
              <w:t>8082</w:t>
            </w:r>
          </w:p>
        </w:tc>
        <w:tc>
          <w:tcPr>
            <w:tcW w:w="2266" w:type="dxa"/>
            <w:tcBorders/>
            <w:shd w:fill="auto" w:val="clear"/>
          </w:tcPr>
          <w:p>
            <w:pPr>
              <w:pStyle w:val="Normal"/>
              <w:spacing w:lineRule="auto" w:line="240" w:before="0" w:after="0"/>
              <w:jc w:val="center"/>
              <w:rPr/>
            </w:pPr>
            <w:r>
              <w:rPr/>
              <w:t>0.109</w:t>
            </w:r>
          </w:p>
        </w:tc>
        <w:tc>
          <w:tcPr>
            <w:tcW w:w="2266" w:type="dxa"/>
            <w:tcBorders/>
            <w:shd w:fill="auto" w:val="clear"/>
          </w:tcPr>
          <w:p>
            <w:pPr>
              <w:pStyle w:val="Normal"/>
              <w:spacing w:lineRule="auto" w:line="240" w:before="0" w:after="0"/>
              <w:jc w:val="center"/>
              <w:rPr/>
            </w:pPr>
            <w:r>
              <w:rPr/>
              <w:t>0.91</w:t>
            </w:r>
          </w:p>
        </w:tc>
      </w:tr>
      <w:tr>
        <w:trPr/>
        <w:tc>
          <w:tcPr>
            <w:tcW w:w="2265" w:type="dxa"/>
            <w:tcBorders/>
            <w:shd w:fill="auto" w:val="clear"/>
          </w:tcPr>
          <w:p>
            <w:pPr>
              <w:pStyle w:val="Normal"/>
              <w:spacing w:lineRule="auto" w:line="240" w:before="0" w:after="0"/>
              <w:rPr/>
            </w:pPr>
            <w:r>
              <w:rPr/>
              <w:t>Middle Left</w:t>
            </w:r>
          </w:p>
        </w:tc>
        <w:tc>
          <w:tcPr>
            <w:tcW w:w="2265" w:type="dxa"/>
            <w:tcBorders/>
            <w:shd w:fill="auto" w:val="clear"/>
          </w:tcPr>
          <w:p>
            <w:pPr>
              <w:pStyle w:val="Normal"/>
              <w:spacing w:lineRule="auto" w:line="240" w:before="0" w:after="0"/>
              <w:jc w:val="center"/>
              <w:rPr/>
            </w:pPr>
            <w:r>
              <w:rPr/>
              <w:t>8082</w:t>
            </w:r>
          </w:p>
        </w:tc>
        <w:tc>
          <w:tcPr>
            <w:tcW w:w="2266" w:type="dxa"/>
            <w:tcBorders/>
            <w:shd w:fill="auto" w:val="clear"/>
          </w:tcPr>
          <w:p>
            <w:pPr>
              <w:pStyle w:val="Normal"/>
              <w:spacing w:lineRule="auto" w:line="240" w:before="0" w:after="0"/>
              <w:jc w:val="center"/>
              <w:rPr/>
            </w:pPr>
            <w:r>
              <w:rPr/>
              <w:t>-0.689</w:t>
            </w:r>
          </w:p>
        </w:tc>
        <w:tc>
          <w:tcPr>
            <w:tcW w:w="2266" w:type="dxa"/>
            <w:tcBorders/>
            <w:shd w:fill="auto" w:val="clear"/>
          </w:tcPr>
          <w:p>
            <w:pPr>
              <w:pStyle w:val="Normal"/>
              <w:spacing w:lineRule="auto" w:line="240" w:before="0" w:after="0"/>
              <w:jc w:val="center"/>
              <w:rPr/>
            </w:pPr>
            <w:r>
              <w:rPr/>
              <w:t>0.49</w:t>
            </w:r>
          </w:p>
        </w:tc>
      </w:tr>
      <w:tr>
        <w:trPr/>
        <w:tc>
          <w:tcPr>
            <w:tcW w:w="2265" w:type="dxa"/>
            <w:tcBorders/>
            <w:shd w:fill="auto" w:val="clear"/>
          </w:tcPr>
          <w:p>
            <w:pPr>
              <w:pStyle w:val="Normal"/>
              <w:spacing w:lineRule="auto" w:line="240" w:before="0" w:after="0"/>
              <w:rPr/>
            </w:pPr>
            <w:r>
              <w:rPr/>
              <w:t>Center</w:t>
            </w:r>
          </w:p>
        </w:tc>
        <w:tc>
          <w:tcPr>
            <w:tcW w:w="2265" w:type="dxa"/>
            <w:tcBorders/>
            <w:shd w:fill="auto" w:val="clear"/>
          </w:tcPr>
          <w:p>
            <w:pPr>
              <w:pStyle w:val="Normal"/>
              <w:spacing w:lineRule="auto" w:line="240" w:before="0" w:after="0"/>
              <w:jc w:val="center"/>
              <w:rPr/>
            </w:pPr>
            <w:r>
              <w:rPr/>
              <w:t>8082</w:t>
            </w:r>
          </w:p>
        </w:tc>
        <w:tc>
          <w:tcPr>
            <w:tcW w:w="2266" w:type="dxa"/>
            <w:tcBorders/>
            <w:shd w:fill="auto" w:val="clear"/>
          </w:tcPr>
          <w:p>
            <w:pPr>
              <w:pStyle w:val="Normal"/>
              <w:spacing w:lineRule="auto" w:line="240" w:before="0" w:after="0"/>
              <w:jc w:val="center"/>
              <w:rPr/>
            </w:pPr>
            <w:r>
              <w:rPr/>
              <w:t>0.957</w:t>
            </w:r>
          </w:p>
        </w:tc>
        <w:tc>
          <w:tcPr>
            <w:tcW w:w="2266" w:type="dxa"/>
            <w:tcBorders/>
            <w:shd w:fill="auto" w:val="clear"/>
          </w:tcPr>
          <w:p>
            <w:pPr>
              <w:pStyle w:val="Normal"/>
              <w:spacing w:lineRule="auto" w:line="240" w:before="0" w:after="0"/>
              <w:jc w:val="center"/>
              <w:rPr/>
            </w:pPr>
            <w:r>
              <w:rPr/>
              <w:t>0.34</w:t>
            </w:r>
          </w:p>
        </w:tc>
      </w:tr>
      <w:tr>
        <w:trPr/>
        <w:tc>
          <w:tcPr>
            <w:tcW w:w="2265" w:type="dxa"/>
            <w:tcBorders/>
            <w:shd w:fill="auto" w:val="clear"/>
          </w:tcPr>
          <w:p>
            <w:pPr>
              <w:pStyle w:val="Normal"/>
              <w:spacing w:lineRule="auto" w:line="240" w:before="0" w:after="0"/>
              <w:rPr/>
            </w:pPr>
            <w:r>
              <w:rPr/>
              <w:t>Middle Right</w:t>
            </w:r>
          </w:p>
        </w:tc>
        <w:tc>
          <w:tcPr>
            <w:tcW w:w="2265" w:type="dxa"/>
            <w:tcBorders/>
            <w:shd w:fill="auto" w:val="clear"/>
          </w:tcPr>
          <w:p>
            <w:pPr>
              <w:pStyle w:val="Normal"/>
              <w:spacing w:lineRule="auto" w:line="240" w:before="0" w:after="0"/>
              <w:jc w:val="center"/>
              <w:rPr/>
            </w:pPr>
            <w:r>
              <w:rPr/>
              <w:t>8082</w:t>
            </w:r>
          </w:p>
        </w:tc>
        <w:tc>
          <w:tcPr>
            <w:tcW w:w="2266" w:type="dxa"/>
            <w:tcBorders/>
            <w:shd w:fill="auto" w:val="clear"/>
          </w:tcPr>
          <w:p>
            <w:pPr>
              <w:pStyle w:val="Normal"/>
              <w:spacing w:lineRule="auto" w:line="240" w:before="0" w:after="0"/>
              <w:jc w:val="center"/>
              <w:rPr/>
            </w:pPr>
            <w:r>
              <w:rPr/>
              <w:t>0.193</w:t>
            </w:r>
          </w:p>
        </w:tc>
        <w:tc>
          <w:tcPr>
            <w:tcW w:w="2266" w:type="dxa"/>
            <w:tcBorders/>
            <w:shd w:fill="auto" w:val="clear"/>
          </w:tcPr>
          <w:p>
            <w:pPr>
              <w:pStyle w:val="Normal"/>
              <w:spacing w:lineRule="auto" w:line="240" w:before="0" w:after="0"/>
              <w:jc w:val="center"/>
              <w:rPr/>
            </w:pPr>
            <w:r>
              <w:rPr/>
              <w:t>0.85</w:t>
            </w:r>
          </w:p>
        </w:tc>
      </w:tr>
      <w:tr>
        <w:trPr/>
        <w:tc>
          <w:tcPr>
            <w:tcW w:w="2265" w:type="dxa"/>
            <w:tcBorders/>
            <w:shd w:fill="auto" w:val="clear"/>
          </w:tcPr>
          <w:p>
            <w:pPr>
              <w:pStyle w:val="Normal"/>
              <w:spacing w:lineRule="auto" w:line="240" w:before="0" w:after="0"/>
              <w:rPr/>
            </w:pPr>
            <w:r>
              <w:rPr/>
              <w:t>Bottom Left</w:t>
            </w:r>
          </w:p>
        </w:tc>
        <w:tc>
          <w:tcPr>
            <w:tcW w:w="2265" w:type="dxa"/>
            <w:tcBorders/>
            <w:shd w:fill="auto" w:val="clear"/>
          </w:tcPr>
          <w:p>
            <w:pPr>
              <w:pStyle w:val="Normal"/>
              <w:spacing w:lineRule="auto" w:line="240" w:before="0" w:after="0"/>
              <w:jc w:val="center"/>
              <w:rPr/>
            </w:pPr>
            <w:r>
              <w:rPr/>
              <w:t>8082</w:t>
            </w:r>
          </w:p>
        </w:tc>
        <w:tc>
          <w:tcPr>
            <w:tcW w:w="2266" w:type="dxa"/>
            <w:tcBorders/>
            <w:shd w:fill="auto" w:val="clear"/>
          </w:tcPr>
          <w:p>
            <w:pPr>
              <w:pStyle w:val="Normal"/>
              <w:spacing w:lineRule="auto" w:line="240" w:before="0" w:after="0"/>
              <w:jc w:val="center"/>
              <w:rPr/>
            </w:pPr>
            <w:r>
              <w:rPr/>
              <w:t>-0.452</w:t>
            </w:r>
          </w:p>
        </w:tc>
        <w:tc>
          <w:tcPr>
            <w:tcW w:w="2266" w:type="dxa"/>
            <w:tcBorders/>
            <w:shd w:fill="auto" w:val="clear"/>
          </w:tcPr>
          <w:p>
            <w:pPr>
              <w:pStyle w:val="Normal"/>
              <w:spacing w:lineRule="auto" w:line="240" w:before="0" w:after="0"/>
              <w:jc w:val="center"/>
              <w:rPr/>
            </w:pPr>
            <w:r>
              <w:rPr/>
              <w:t>0.65</w:t>
            </w:r>
          </w:p>
        </w:tc>
      </w:tr>
      <w:tr>
        <w:trPr/>
        <w:tc>
          <w:tcPr>
            <w:tcW w:w="2265" w:type="dxa"/>
            <w:tcBorders/>
            <w:shd w:fill="auto" w:val="clear"/>
          </w:tcPr>
          <w:p>
            <w:pPr>
              <w:pStyle w:val="Normal"/>
              <w:spacing w:lineRule="auto" w:line="240" w:before="0" w:after="0"/>
              <w:rPr/>
            </w:pPr>
            <w:r>
              <w:rPr/>
              <w:t>Bottom Middle</w:t>
            </w:r>
          </w:p>
        </w:tc>
        <w:tc>
          <w:tcPr>
            <w:tcW w:w="2265" w:type="dxa"/>
            <w:tcBorders/>
            <w:shd w:fill="auto" w:val="clear"/>
          </w:tcPr>
          <w:p>
            <w:pPr>
              <w:pStyle w:val="Normal"/>
              <w:spacing w:lineRule="auto" w:line="240" w:before="0" w:after="0"/>
              <w:jc w:val="center"/>
              <w:rPr/>
            </w:pPr>
            <w:r>
              <w:rPr/>
              <w:t>8082</w:t>
            </w:r>
          </w:p>
        </w:tc>
        <w:tc>
          <w:tcPr>
            <w:tcW w:w="2266" w:type="dxa"/>
            <w:tcBorders/>
            <w:shd w:fill="auto" w:val="clear"/>
          </w:tcPr>
          <w:p>
            <w:pPr>
              <w:pStyle w:val="Normal"/>
              <w:spacing w:lineRule="auto" w:line="240" w:before="0" w:after="0"/>
              <w:jc w:val="center"/>
              <w:rPr/>
            </w:pPr>
            <w:r>
              <w:rPr/>
              <w:t>1.062</w:t>
            </w:r>
          </w:p>
        </w:tc>
        <w:tc>
          <w:tcPr>
            <w:tcW w:w="2266" w:type="dxa"/>
            <w:tcBorders/>
            <w:shd w:fill="auto" w:val="clear"/>
          </w:tcPr>
          <w:p>
            <w:pPr>
              <w:pStyle w:val="Normal"/>
              <w:spacing w:lineRule="auto" w:line="240" w:before="0" w:after="0"/>
              <w:jc w:val="center"/>
              <w:rPr/>
            </w:pPr>
            <w:r>
              <w:rPr/>
              <w:t>0.29</w:t>
            </w:r>
          </w:p>
        </w:tc>
      </w:tr>
      <w:tr>
        <w:trPr/>
        <w:tc>
          <w:tcPr>
            <w:tcW w:w="2265" w:type="dxa"/>
            <w:tcBorders/>
            <w:shd w:fill="auto" w:val="clear"/>
          </w:tcPr>
          <w:p>
            <w:pPr>
              <w:pStyle w:val="Normal"/>
              <w:spacing w:lineRule="auto" w:line="240" w:before="0" w:after="0"/>
              <w:rPr/>
            </w:pPr>
            <w:r>
              <w:rPr/>
              <w:t>Bottom Right</w:t>
            </w:r>
          </w:p>
        </w:tc>
        <w:tc>
          <w:tcPr>
            <w:tcW w:w="2265" w:type="dxa"/>
            <w:tcBorders/>
            <w:shd w:fill="auto" w:val="clear"/>
          </w:tcPr>
          <w:p>
            <w:pPr>
              <w:pStyle w:val="Normal"/>
              <w:spacing w:lineRule="auto" w:line="240" w:before="0" w:after="0"/>
              <w:jc w:val="center"/>
              <w:rPr/>
            </w:pPr>
            <w:r>
              <w:rPr/>
              <w:t>8082</w:t>
            </w:r>
          </w:p>
        </w:tc>
        <w:tc>
          <w:tcPr>
            <w:tcW w:w="2266" w:type="dxa"/>
            <w:tcBorders/>
            <w:shd w:fill="auto" w:val="clear"/>
          </w:tcPr>
          <w:p>
            <w:pPr>
              <w:pStyle w:val="Normal"/>
              <w:spacing w:lineRule="auto" w:line="240" w:before="0" w:after="0"/>
              <w:jc w:val="center"/>
              <w:rPr/>
            </w:pPr>
            <w:r>
              <w:rPr/>
              <w:t>-1.109</w:t>
            </w:r>
          </w:p>
        </w:tc>
        <w:tc>
          <w:tcPr>
            <w:tcW w:w="2266" w:type="dxa"/>
            <w:tcBorders/>
            <w:shd w:fill="auto" w:val="clear"/>
          </w:tcPr>
          <w:p>
            <w:pPr>
              <w:pStyle w:val="Normal"/>
              <w:spacing w:lineRule="auto" w:line="240" w:before="0" w:after="0"/>
              <w:jc w:val="center"/>
              <w:rPr/>
            </w:pPr>
            <w:r>
              <w:rPr/>
              <w:t>0.27</w:t>
            </w:r>
          </w:p>
        </w:tc>
      </w:tr>
      <w:tr>
        <w:trPr/>
        <w:tc>
          <w:tcPr>
            <w:tcW w:w="2265" w:type="dxa"/>
            <w:tcBorders>
              <w:bottom w:val="single" w:sz="4" w:space="0" w:color="00000A"/>
              <w:insideH w:val="single" w:sz="4" w:space="0" w:color="00000A"/>
            </w:tcBorders>
            <w:shd w:fill="auto" w:val="clear"/>
          </w:tcPr>
          <w:p>
            <w:pPr>
              <w:pStyle w:val="Normal"/>
              <w:spacing w:lineRule="auto" w:line="240" w:before="0" w:after="0"/>
              <w:rPr/>
            </w:pPr>
            <w:r>
              <w:rPr/>
              <w:t>Whole Frame</w:t>
            </w:r>
          </w:p>
        </w:tc>
        <w:tc>
          <w:tcPr>
            <w:tcW w:w="2265" w:type="dxa"/>
            <w:tcBorders>
              <w:bottom w:val="single" w:sz="4" w:space="0" w:color="00000A"/>
              <w:insideH w:val="single" w:sz="4" w:space="0" w:color="00000A"/>
            </w:tcBorders>
            <w:shd w:fill="auto" w:val="clear"/>
          </w:tcPr>
          <w:p>
            <w:pPr>
              <w:pStyle w:val="Normal"/>
              <w:spacing w:lineRule="auto" w:line="240" w:before="0" w:after="0"/>
              <w:jc w:val="center"/>
              <w:rPr/>
            </w:pPr>
            <w:r>
              <w:rPr/>
              <w:t>8082</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-0.583</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0.56</w:t>
            </w:r>
          </w:p>
        </w:tc>
      </w:tr>
    </w:tbl>
    <w:p>
      <w:pPr>
        <w:pStyle w:val="Normal"/>
        <w:rPr/>
      </w:pPr>
      <w:r>
        <w:rPr>
          <w:lang w:val="en-GB"/>
        </w:rPr>
        <w:t xml:space="preserve">4042 samples from former 4598 </w:t>
      </w:r>
      <w:r>
        <w:rPr>
          <w:lang w:val="en-GB"/>
        </w:rPr>
        <w:t>face-absent</w:t>
      </w:r>
      <w:r>
        <w:rPr>
          <w:lang w:val="en-GB"/>
        </w:rPr>
        <w:t xml:space="preserve"> </w:t>
      </w:r>
      <w:r>
        <w:rPr>
          <w:lang w:val="en-GB"/>
        </w:rPr>
        <w:t>images</w:t>
      </w:r>
    </w:p>
    <w:p>
      <w:pPr>
        <w:pStyle w:val="Normal"/>
        <w:rPr>
          <w:lang w:val="en-GB"/>
        </w:rPr>
      </w:pPr>
      <w:r>
        <w:rPr>
          <w:lang w:val="en-GB"/>
        </w:rPr>
      </w:r>
    </w:p>
    <w:p>
      <w:pPr>
        <w:pStyle w:val="Normal"/>
        <w:rPr/>
      </w:pPr>
      <w:r>
        <w:rPr>
          <w:b/>
          <w:lang w:val="en-GB"/>
        </w:rPr>
        <w:t xml:space="preserve">Exp.1b </w:t>
      </w:r>
      <w:r>
        <w:rPr>
          <w:b/>
          <w:lang w:val="en-GB"/>
        </w:rPr>
        <w:t xml:space="preserve">CRMS VVIQ &lt; 3.88 </w:t>
      </w:r>
    </w:p>
    <w:tbl>
      <w:tblPr>
        <w:tblW w:w="9062" w:type="dxa"/>
        <w:jc w:val="left"/>
        <w:tblInd w:w="-108" w:type="dxa"/>
        <w:tblBorders>
          <w:top w:val="single" w:sz="4" w:space="0" w:color="00000A"/>
          <w:bottom w:val="single" w:sz="4" w:space="0" w:color="00000A"/>
          <w:insideH w:val="single" w:sz="4" w:space="0" w:color="00000A"/>
        </w:tblBorders>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rPr/>
            </w:pPr>
            <w:r>
              <w:rPr/>
              <w:t>Region</w:t>
            </w:r>
          </w:p>
        </w:tc>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df</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t-value</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i/>
                <w:i/>
                <w:iCs/>
              </w:rPr>
            </w:pPr>
            <w:r>
              <w:rPr>
                <w:i/>
                <w:iCs/>
              </w:rPr>
              <w:t>p</w:t>
            </w:r>
          </w:p>
        </w:tc>
      </w:tr>
      <w:tr>
        <w:trPr/>
        <w:tc>
          <w:tcPr>
            <w:tcW w:w="2265" w:type="dxa"/>
            <w:tcBorders>
              <w:top w:val="single" w:sz="4" w:space="0" w:color="00000A"/>
            </w:tcBorders>
            <w:shd w:fill="auto" w:val="clear"/>
          </w:tcPr>
          <w:p>
            <w:pPr>
              <w:pStyle w:val="Normal"/>
              <w:spacing w:lineRule="auto" w:line="240" w:before="0" w:after="0"/>
              <w:rPr/>
            </w:pPr>
            <w:r>
              <w:rPr/>
              <w:t>Top Left</w:t>
            </w:r>
          </w:p>
        </w:tc>
        <w:tc>
          <w:tcPr>
            <w:tcW w:w="2265" w:type="dxa"/>
            <w:tcBorders>
              <w:top w:val="single" w:sz="4" w:space="0" w:color="00000A"/>
            </w:tcBorders>
            <w:shd w:fill="auto" w:val="clear"/>
          </w:tcPr>
          <w:p>
            <w:pPr>
              <w:pStyle w:val="Normal"/>
              <w:spacing w:lineRule="auto" w:line="240" w:before="0" w:after="0"/>
              <w:jc w:val="center"/>
              <w:rPr/>
            </w:pPr>
            <w:r>
              <w:rPr/>
              <w:t>5466</w:t>
            </w:r>
          </w:p>
        </w:tc>
        <w:tc>
          <w:tcPr>
            <w:tcW w:w="2266" w:type="dxa"/>
            <w:tcBorders>
              <w:top w:val="single" w:sz="4" w:space="0" w:color="00000A"/>
            </w:tcBorders>
            <w:shd w:fill="auto" w:val="clear"/>
          </w:tcPr>
          <w:p>
            <w:pPr>
              <w:pStyle w:val="Normal"/>
              <w:spacing w:lineRule="auto" w:line="240" w:before="0" w:after="0"/>
              <w:jc w:val="center"/>
              <w:rPr/>
            </w:pPr>
            <w:r>
              <w:rPr/>
              <w:t>1.675</w:t>
            </w:r>
          </w:p>
        </w:tc>
        <w:tc>
          <w:tcPr>
            <w:tcW w:w="2266" w:type="dxa"/>
            <w:tcBorders>
              <w:top w:val="single" w:sz="4" w:space="0" w:color="00000A"/>
            </w:tcBorders>
            <w:shd w:fill="auto" w:val="clear"/>
          </w:tcPr>
          <w:p>
            <w:pPr>
              <w:pStyle w:val="Normal"/>
              <w:spacing w:lineRule="auto" w:line="240" w:before="0" w:after="0"/>
              <w:jc w:val="center"/>
              <w:rPr/>
            </w:pPr>
            <w:r>
              <w:rPr/>
              <w:t>0.09</w:t>
            </w:r>
          </w:p>
        </w:tc>
      </w:tr>
      <w:tr>
        <w:trPr/>
        <w:tc>
          <w:tcPr>
            <w:tcW w:w="2265" w:type="dxa"/>
            <w:tcBorders/>
            <w:shd w:fill="auto" w:val="clear"/>
          </w:tcPr>
          <w:p>
            <w:pPr>
              <w:pStyle w:val="Normal"/>
              <w:spacing w:lineRule="auto" w:line="240" w:before="0" w:after="0"/>
              <w:rPr/>
            </w:pPr>
            <w:r>
              <w:rPr/>
              <w:t>Top Middle</w:t>
            </w:r>
          </w:p>
        </w:tc>
        <w:tc>
          <w:tcPr>
            <w:tcW w:w="2265" w:type="dxa"/>
            <w:tcBorders/>
            <w:shd w:fill="auto" w:val="clear"/>
          </w:tcPr>
          <w:p>
            <w:pPr>
              <w:pStyle w:val="Normal"/>
              <w:spacing w:lineRule="auto" w:line="240" w:before="0" w:after="0"/>
              <w:jc w:val="center"/>
              <w:rPr/>
            </w:pPr>
            <w:r>
              <w:rPr/>
              <w:t>5466</w:t>
            </w:r>
          </w:p>
        </w:tc>
        <w:tc>
          <w:tcPr>
            <w:tcW w:w="2266" w:type="dxa"/>
            <w:tcBorders/>
            <w:shd w:fill="auto" w:val="clear"/>
          </w:tcPr>
          <w:p>
            <w:pPr>
              <w:pStyle w:val="Normal"/>
              <w:spacing w:lineRule="auto" w:line="240" w:before="0" w:after="0"/>
              <w:jc w:val="center"/>
              <w:rPr/>
            </w:pPr>
            <w:r>
              <w:rPr/>
              <w:t>1.537</w:t>
            </w:r>
          </w:p>
        </w:tc>
        <w:tc>
          <w:tcPr>
            <w:tcW w:w="2266" w:type="dxa"/>
            <w:tcBorders/>
            <w:shd w:fill="auto" w:val="clear"/>
          </w:tcPr>
          <w:p>
            <w:pPr>
              <w:pStyle w:val="Normal"/>
              <w:spacing w:lineRule="auto" w:line="240" w:before="0" w:after="0"/>
              <w:jc w:val="center"/>
              <w:rPr/>
            </w:pPr>
            <w:r>
              <w:rPr/>
              <w:t>0.12</w:t>
            </w:r>
          </w:p>
        </w:tc>
      </w:tr>
      <w:tr>
        <w:trPr/>
        <w:tc>
          <w:tcPr>
            <w:tcW w:w="2265" w:type="dxa"/>
            <w:tcBorders/>
            <w:shd w:fill="auto" w:val="clear"/>
          </w:tcPr>
          <w:p>
            <w:pPr>
              <w:pStyle w:val="Normal"/>
              <w:spacing w:lineRule="auto" w:line="240" w:before="0" w:after="0"/>
              <w:rPr/>
            </w:pPr>
            <w:r>
              <w:rPr/>
              <w:t>Top Right</w:t>
            </w:r>
          </w:p>
        </w:tc>
        <w:tc>
          <w:tcPr>
            <w:tcW w:w="2265" w:type="dxa"/>
            <w:tcBorders/>
            <w:shd w:fill="auto" w:val="clear"/>
          </w:tcPr>
          <w:p>
            <w:pPr>
              <w:pStyle w:val="Normal"/>
              <w:spacing w:lineRule="auto" w:line="240" w:before="0" w:after="0"/>
              <w:jc w:val="center"/>
              <w:rPr/>
            </w:pPr>
            <w:r>
              <w:rPr/>
              <w:t>5466</w:t>
            </w:r>
          </w:p>
        </w:tc>
        <w:tc>
          <w:tcPr>
            <w:tcW w:w="2266" w:type="dxa"/>
            <w:tcBorders/>
            <w:shd w:fill="auto" w:val="clear"/>
          </w:tcPr>
          <w:p>
            <w:pPr>
              <w:pStyle w:val="Normal"/>
              <w:spacing w:lineRule="auto" w:line="240" w:before="0" w:after="0"/>
              <w:jc w:val="center"/>
              <w:rPr/>
            </w:pPr>
            <w:r>
              <w:rPr/>
              <w:t>0.096</w:t>
            </w:r>
          </w:p>
        </w:tc>
        <w:tc>
          <w:tcPr>
            <w:tcW w:w="2266" w:type="dxa"/>
            <w:tcBorders/>
            <w:shd w:fill="auto" w:val="clear"/>
          </w:tcPr>
          <w:p>
            <w:pPr>
              <w:pStyle w:val="Normal"/>
              <w:spacing w:lineRule="auto" w:line="240" w:before="0" w:after="0"/>
              <w:jc w:val="center"/>
              <w:rPr/>
            </w:pPr>
            <w:r>
              <w:rPr/>
              <w:t>0.92</w:t>
            </w:r>
          </w:p>
        </w:tc>
      </w:tr>
      <w:tr>
        <w:trPr/>
        <w:tc>
          <w:tcPr>
            <w:tcW w:w="2265" w:type="dxa"/>
            <w:tcBorders/>
            <w:shd w:fill="auto" w:val="clear"/>
          </w:tcPr>
          <w:p>
            <w:pPr>
              <w:pStyle w:val="Normal"/>
              <w:spacing w:lineRule="auto" w:line="240" w:before="0" w:after="0"/>
              <w:rPr/>
            </w:pPr>
            <w:r>
              <w:rPr/>
              <w:t>Middle Left</w:t>
            </w:r>
          </w:p>
        </w:tc>
        <w:tc>
          <w:tcPr>
            <w:tcW w:w="2265" w:type="dxa"/>
            <w:tcBorders/>
            <w:shd w:fill="auto" w:val="clear"/>
          </w:tcPr>
          <w:p>
            <w:pPr>
              <w:pStyle w:val="Normal"/>
              <w:spacing w:lineRule="auto" w:line="240" w:before="0" w:after="0"/>
              <w:jc w:val="center"/>
              <w:rPr/>
            </w:pPr>
            <w:r>
              <w:rPr/>
              <w:t>5466</w:t>
            </w:r>
          </w:p>
        </w:tc>
        <w:tc>
          <w:tcPr>
            <w:tcW w:w="2266" w:type="dxa"/>
            <w:tcBorders/>
            <w:shd w:fill="auto" w:val="clear"/>
          </w:tcPr>
          <w:p>
            <w:pPr>
              <w:pStyle w:val="Normal"/>
              <w:spacing w:lineRule="auto" w:line="240" w:before="0" w:after="0"/>
              <w:jc w:val="center"/>
              <w:rPr/>
            </w:pPr>
            <w:r>
              <w:rPr/>
              <w:t>0.837</w:t>
            </w:r>
          </w:p>
        </w:tc>
        <w:tc>
          <w:tcPr>
            <w:tcW w:w="2266" w:type="dxa"/>
            <w:tcBorders/>
            <w:shd w:fill="auto" w:val="clear"/>
          </w:tcPr>
          <w:p>
            <w:pPr>
              <w:pStyle w:val="Normal"/>
              <w:spacing w:lineRule="auto" w:line="240" w:before="0" w:after="0"/>
              <w:jc w:val="center"/>
              <w:rPr/>
            </w:pPr>
            <w:r>
              <w:rPr/>
              <w:t>0.40</w:t>
            </w:r>
          </w:p>
        </w:tc>
      </w:tr>
      <w:tr>
        <w:trPr/>
        <w:tc>
          <w:tcPr>
            <w:tcW w:w="2265" w:type="dxa"/>
            <w:tcBorders/>
            <w:shd w:fill="auto" w:val="clear"/>
          </w:tcPr>
          <w:p>
            <w:pPr>
              <w:pStyle w:val="Normal"/>
              <w:spacing w:lineRule="auto" w:line="240" w:before="0" w:after="0"/>
              <w:rPr/>
            </w:pPr>
            <w:r>
              <w:rPr/>
              <w:t>Center</w:t>
            </w:r>
          </w:p>
        </w:tc>
        <w:tc>
          <w:tcPr>
            <w:tcW w:w="2265" w:type="dxa"/>
            <w:tcBorders/>
            <w:shd w:fill="auto" w:val="clear"/>
          </w:tcPr>
          <w:p>
            <w:pPr>
              <w:pStyle w:val="Normal"/>
              <w:spacing w:lineRule="auto" w:line="240" w:before="0" w:after="0"/>
              <w:jc w:val="center"/>
              <w:rPr/>
            </w:pPr>
            <w:r>
              <w:rPr/>
              <w:t>5466</w:t>
            </w:r>
          </w:p>
        </w:tc>
        <w:tc>
          <w:tcPr>
            <w:tcW w:w="2266" w:type="dxa"/>
            <w:tcBorders/>
            <w:shd w:fill="auto" w:val="clear"/>
          </w:tcPr>
          <w:p>
            <w:pPr>
              <w:pStyle w:val="Normal"/>
              <w:spacing w:lineRule="auto" w:line="240" w:before="0" w:after="0"/>
              <w:jc w:val="center"/>
              <w:rPr/>
            </w:pPr>
            <w:r>
              <w:rPr/>
              <w:t>-0.273</w:t>
            </w:r>
          </w:p>
        </w:tc>
        <w:tc>
          <w:tcPr>
            <w:tcW w:w="2266" w:type="dxa"/>
            <w:tcBorders/>
            <w:shd w:fill="auto" w:val="clear"/>
          </w:tcPr>
          <w:p>
            <w:pPr>
              <w:pStyle w:val="Normal"/>
              <w:spacing w:lineRule="auto" w:line="240" w:before="0" w:after="0"/>
              <w:jc w:val="center"/>
              <w:rPr/>
            </w:pPr>
            <w:r>
              <w:rPr/>
              <w:t>0.78</w:t>
            </w:r>
          </w:p>
        </w:tc>
      </w:tr>
      <w:tr>
        <w:trPr/>
        <w:tc>
          <w:tcPr>
            <w:tcW w:w="2265" w:type="dxa"/>
            <w:tcBorders/>
            <w:shd w:fill="auto" w:val="clear"/>
          </w:tcPr>
          <w:p>
            <w:pPr>
              <w:pStyle w:val="Normal"/>
              <w:spacing w:lineRule="auto" w:line="240" w:before="0" w:after="0"/>
              <w:rPr/>
            </w:pPr>
            <w:r>
              <w:rPr/>
              <w:t>Middle Right</w:t>
            </w:r>
          </w:p>
        </w:tc>
        <w:tc>
          <w:tcPr>
            <w:tcW w:w="2265" w:type="dxa"/>
            <w:tcBorders/>
            <w:shd w:fill="auto" w:val="clear"/>
          </w:tcPr>
          <w:p>
            <w:pPr>
              <w:pStyle w:val="Normal"/>
              <w:spacing w:lineRule="auto" w:line="240" w:before="0" w:after="0"/>
              <w:jc w:val="center"/>
              <w:rPr/>
            </w:pPr>
            <w:r>
              <w:rPr/>
              <w:t>5466</w:t>
            </w:r>
          </w:p>
        </w:tc>
        <w:tc>
          <w:tcPr>
            <w:tcW w:w="2266" w:type="dxa"/>
            <w:tcBorders/>
            <w:shd w:fill="auto" w:val="clear"/>
          </w:tcPr>
          <w:p>
            <w:pPr>
              <w:pStyle w:val="Normal"/>
              <w:spacing w:lineRule="auto" w:line="240" w:before="0" w:after="0"/>
              <w:jc w:val="center"/>
              <w:rPr/>
            </w:pPr>
            <w:r>
              <w:rPr/>
              <w:t>-0.055</w:t>
            </w:r>
          </w:p>
        </w:tc>
        <w:tc>
          <w:tcPr>
            <w:tcW w:w="2266" w:type="dxa"/>
            <w:tcBorders/>
            <w:shd w:fill="auto" w:val="clear"/>
          </w:tcPr>
          <w:p>
            <w:pPr>
              <w:pStyle w:val="Normal"/>
              <w:spacing w:lineRule="auto" w:line="240" w:before="0" w:after="0"/>
              <w:jc w:val="center"/>
              <w:rPr/>
            </w:pPr>
            <w:r>
              <w:rPr/>
              <w:t>0.95</w:t>
            </w:r>
          </w:p>
        </w:tc>
      </w:tr>
      <w:tr>
        <w:trPr/>
        <w:tc>
          <w:tcPr>
            <w:tcW w:w="2265" w:type="dxa"/>
            <w:tcBorders/>
            <w:shd w:fill="auto" w:val="clear"/>
          </w:tcPr>
          <w:p>
            <w:pPr>
              <w:pStyle w:val="Normal"/>
              <w:spacing w:lineRule="auto" w:line="240" w:before="0" w:after="0"/>
              <w:rPr/>
            </w:pPr>
            <w:r>
              <w:rPr/>
              <w:t>Bottom Left</w:t>
            </w:r>
          </w:p>
        </w:tc>
        <w:tc>
          <w:tcPr>
            <w:tcW w:w="2265" w:type="dxa"/>
            <w:tcBorders/>
            <w:shd w:fill="auto" w:val="clear"/>
          </w:tcPr>
          <w:p>
            <w:pPr>
              <w:pStyle w:val="Normal"/>
              <w:spacing w:lineRule="auto" w:line="240" w:before="0" w:after="0"/>
              <w:jc w:val="center"/>
              <w:rPr/>
            </w:pPr>
            <w:r>
              <w:rPr/>
              <w:t>5466</w:t>
            </w:r>
          </w:p>
        </w:tc>
        <w:tc>
          <w:tcPr>
            <w:tcW w:w="2266" w:type="dxa"/>
            <w:tcBorders/>
            <w:shd w:fill="auto" w:val="clear"/>
          </w:tcPr>
          <w:p>
            <w:pPr>
              <w:pStyle w:val="Normal"/>
              <w:spacing w:lineRule="auto" w:line="240" w:before="0" w:after="0"/>
              <w:jc w:val="center"/>
              <w:rPr/>
            </w:pPr>
            <w:r>
              <w:rPr/>
              <w:t>0.677</w:t>
            </w:r>
          </w:p>
        </w:tc>
        <w:tc>
          <w:tcPr>
            <w:tcW w:w="2266" w:type="dxa"/>
            <w:tcBorders/>
            <w:shd w:fill="auto" w:val="clear"/>
          </w:tcPr>
          <w:p>
            <w:pPr>
              <w:pStyle w:val="Normal"/>
              <w:spacing w:lineRule="auto" w:line="240" w:before="0" w:after="0"/>
              <w:jc w:val="center"/>
              <w:rPr/>
            </w:pPr>
            <w:r>
              <w:rPr/>
              <w:t>0.49</w:t>
            </w:r>
          </w:p>
        </w:tc>
      </w:tr>
      <w:tr>
        <w:trPr/>
        <w:tc>
          <w:tcPr>
            <w:tcW w:w="2265" w:type="dxa"/>
            <w:tcBorders/>
            <w:shd w:fill="auto" w:val="clear"/>
          </w:tcPr>
          <w:p>
            <w:pPr>
              <w:pStyle w:val="Normal"/>
              <w:spacing w:lineRule="auto" w:line="240" w:before="0" w:after="0"/>
              <w:rPr/>
            </w:pPr>
            <w:r>
              <w:rPr/>
              <w:t>Bottom Middle</w:t>
            </w:r>
          </w:p>
        </w:tc>
        <w:tc>
          <w:tcPr>
            <w:tcW w:w="2265" w:type="dxa"/>
            <w:tcBorders/>
            <w:shd w:fill="auto" w:val="clear"/>
          </w:tcPr>
          <w:p>
            <w:pPr>
              <w:pStyle w:val="Normal"/>
              <w:spacing w:lineRule="auto" w:line="240" w:before="0" w:after="0"/>
              <w:jc w:val="center"/>
              <w:rPr/>
            </w:pPr>
            <w:r>
              <w:rPr/>
              <w:t>5466</w:t>
            </w:r>
          </w:p>
        </w:tc>
        <w:tc>
          <w:tcPr>
            <w:tcW w:w="2266" w:type="dxa"/>
            <w:tcBorders/>
            <w:shd w:fill="auto" w:val="clear"/>
          </w:tcPr>
          <w:p>
            <w:pPr>
              <w:pStyle w:val="Normal"/>
              <w:spacing w:lineRule="auto" w:line="240" w:before="0" w:after="0"/>
              <w:jc w:val="center"/>
              <w:rPr/>
            </w:pPr>
            <w:r>
              <w:rPr/>
              <w:t>0.114</w:t>
            </w:r>
          </w:p>
        </w:tc>
        <w:tc>
          <w:tcPr>
            <w:tcW w:w="2266" w:type="dxa"/>
            <w:tcBorders/>
            <w:shd w:fill="auto" w:val="clear"/>
          </w:tcPr>
          <w:p>
            <w:pPr>
              <w:pStyle w:val="Normal"/>
              <w:spacing w:lineRule="auto" w:line="240" w:before="0" w:after="0"/>
              <w:jc w:val="center"/>
              <w:rPr/>
            </w:pPr>
            <w:r>
              <w:rPr/>
              <w:t>0.91</w:t>
            </w:r>
          </w:p>
        </w:tc>
      </w:tr>
      <w:tr>
        <w:trPr/>
        <w:tc>
          <w:tcPr>
            <w:tcW w:w="2265" w:type="dxa"/>
            <w:tcBorders/>
            <w:shd w:fill="auto" w:val="clear"/>
          </w:tcPr>
          <w:p>
            <w:pPr>
              <w:pStyle w:val="Normal"/>
              <w:spacing w:lineRule="auto" w:line="240" w:before="0" w:after="0"/>
              <w:rPr/>
            </w:pPr>
            <w:r>
              <w:rPr/>
              <w:t>Bottom Right</w:t>
            </w:r>
          </w:p>
        </w:tc>
        <w:tc>
          <w:tcPr>
            <w:tcW w:w="2265" w:type="dxa"/>
            <w:tcBorders/>
            <w:shd w:fill="auto" w:val="clear"/>
          </w:tcPr>
          <w:p>
            <w:pPr>
              <w:pStyle w:val="Normal"/>
              <w:spacing w:lineRule="auto" w:line="240" w:before="0" w:after="0"/>
              <w:jc w:val="center"/>
              <w:rPr/>
            </w:pPr>
            <w:r>
              <w:rPr/>
              <w:t>5466</w:t>
            </w:r>
          </w:p>
        </w:tc>
        <w:tc>
          <w:tcPr>
            <w:tcW w:w="2266" w:type="dxa"/>
            <w:tcBorders/>
            <w:shd w:fill="auto" w:val="clear"/>
          </w:tcPr>
          <w:p>
            <w:pPr>
              <w:pStyle w:val="Normal"/>
              <w:spacing w:lineRule="auto" w:line="240" w:before="0" w:after="0"/>
              <w:jc w:val="center"/>
              <w:rPr/>
            </w:pPr>
            <w:r>
              <w:rPr/>
              <w:t>-0.090</w:t>
            </w:r>
          </w:p>
        </w:tc>
        <w:tc>
          <w:tcPr>
            <w:tcW w:w="2266" w:type="dxa"/>
            <w:tcBorders/>
            <w:shd w:fill="auto" w:val="clear"/>
          </w:tcPr>
          <w:p>
            <w:pPr>
              <w:pStyle w:val="Normal"/>
              <w:spacing w:lineRule="auto" w:line="240" w:before="0" w:after="0"/>
              <w:jc w:val="center"/>
              <w:rPr/>
            </w:pPr>
            <w:r>
              <w:rPr/>
              <w:t>0.93</w:t>
            </w:r>
          </w:p>
        </w:tc>
      </w:tr>
      <w:tr>
        <w:trPr/>
        <w:tc>
          <w:tcPr>
            <w:tcW w:w="2265" w:type="dxa"/>
            <w:tcBorders>
              <w:bottom w:val="single" w:sz="4" w:space="0" w:color="00000A"/>
              <w:insideH w:val="single" w:sz="4" w:space="0" w:color="00000A"/>
            </w:tcBorders>
            <w:shd w:fill="auto" w:val="clear"/>
          </w:tcPr>
          <w:p>
            <w:pPr>
              <w:pStyle w:val="Normal"/>
              <w:spacing w:lineRule="auto" w:line="240" w:before="0" w:after="0"/>
              <w:rPr/>
            </w:pPr>
            <w:r>
              <w:rPr/>
              <w:t>Whole Frame</w:t>
            </w:r>
          </w:p>
        </w:tc>
        <w:tc>
          <w:tcPr>
            <w:tcW w:w="2265" w:type="dxa"/>
            <w:tcBorders>
              <w:bottom w:val="single" w:sz="4" w:space="0" w:color="00000A"/>
              <w:insideH w:val="single" w:sz="4" w:space="0" w:color="00000A"/>
            </w:tcBorders>
            <w:shd w:fill="auto" w:val="clear"/>
          </w:tcPr>
          <w:p>
            <w:pPr>
              <w:pStyle w:val="Normal"/>
              <w:spacing w:lineRule="auto" w:line="240" w:before="0" w:after="0"/>
              <w:jc w:val="center"/>
              <w:rPr/>
            </w:pPr>
            <w:r>
              <w:rPr/>
              <w:t>5466</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1.169</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0.24</w:t>
            </w:r>
          </w:p>
        </w:tc>
      </w:tr>
    </w:tbl>
    <w:p>
      <w:pPr>
        <w:pStyle w:val="Normal"/>
        <w:rPr/>
      </w:pPr>
      <w:r>
        <w:rPr>
          <w:lang w:val="en-GB"/>
        </w:rPr>
        <w:t xml:space="preserve">2734 samples from former 5426 </w:t>
      </w:r>
      <w:r>
        <w:rPr>
          <w:lang w:val="en-GB"/>
        </w:rPr>
        <w:t>face-absent</w:t>
      </w:r>
      <w:r>
        <w:rPr>
          <w:lang w:val="en-GB"/>
        </w:rPr>
        <w:t xml:space="preserve"> </w:t>
      </w:r>
      <w:r>
        <w:rPr>
          <w:lang w:val="en-GB"/>
        </w:rPr>
        <w:t>images</w:t>
      </w:r>
    </w:p>
    <w:p>
      <w:pPr>
        <w:pStyle w:val="Normal"/>
        <w:rPr>
          <w:lang w:val="en-GB"/>
        </w:rPr>
      </w:pPr>
      <w:r>
        <w:rPr>
          <w:lang w:val="en-GB"/>
        </w:rPr>
      </w:r>
    </w:p>
    <w:p>
      <w:pPr>
        <w:pStyle w:val="Normal"/>
        <w:rPr/>
      </w:pPr>
      <w:r>
        <w:rPr>
          <w:b/>
          <w:lang w:val="en-GB"/>
        </w:rPr>
        <w:t>Exp.1b</w:t>
      </w:r>
      <w:r>
        <w:rPr>
          <w:b/>
          <w:lang w:val="en-GB"/>
        </w:rPr>
        <w:t xml:space="preserve"> CRMS VVIQ &gt; 3.88 </w:t>
      </w:r>
    </w:p>
    <w:tbl>
      <w:tblPr>
        <w:tblW w:w="9062" w:type="dxa"/>
        <w:jc w:val="left"/>
        <w:tblInd w:w="-108" w:type="dxa"/>
        <w:tblBorders>
          <w:top w:val="single" w:sz="4" w:space="0" w:color="00000A"/>
          <w:bottom w:val="single" w:sz="4" w:space="0" w:color="00000A"/>
          <w:insideH w:val="single" w:sz="4" w:space="0" w:color="00000A"/>
        </w:tblBorders>
        <w:tblCellMar>
          <w:top w:w="0" w:type="dxa"/>
          <w:left w:w="108" w:type="dxa"/>
          <w:bottom w:w="0" w:type="dxa"/>
          <w:right w:w="108" w:type="dxa"/>
        </w:tblCellMar>
      </w:tblPr>
      <w:tblGrid>
        <w:gridCol w:w="2265"/>
        <w:gridCol w:w="2265"/>
        <w:gridCol w:w="2266"/>
        <w:gridCol w:w="2266"/>
      </w:tblGrid>
      <w:tr>
        <w:trPr/>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rPr/>
            </w:pPr>
            <w:r>
              <w:rPr/>
              <w:t>Region</w:t>
            </w:r>
          </w:p>
        </w:tc>
        <w:tc>
          <w:tcPr>
            <w:tcW w:w="2265"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df</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pPr>
            <w:r>
              <w:rPr/>
              <w:t>t-value</w:t>
            </w:r>
          </w:p>
        </w:tc>
        <w:tc>
          <w:tcPr>
            <w:tcW w:w="2266" w:type="dxa"/>
            <w:tcBorders>
              <w:top w:val="single" w:sz="4" w:space="0" w:color="00000A"/>
              <w:bottom w:val="single" w:sz="4" w:space="0" w:color="00000A"/>
              <w:insideH w:val="single" w:sz="4" w:space="0" w:color="00000A"/>
            </w:tcBorders>
            <w:shd w:fill="auto" w:val="clear"/>
          </w:tcPr>
          <w:p>
            <w:pPr>
              <w:pStyle w:val="Normal"/>
              <w:spacing w:lineRule="auto" w:line="240" w:before="0" w:after="0"/>
              <w:jc w:val="center"/>
              <w:rPr>
                <w:i/>
                <w:i/>
                <w:iCs/>
              </w:rPr>
            </w:pPr>
            <w:r>
              <w:rPr>
                <w:i/>
                <w:iCs/>
              </w:rPr>
              <w:t>p</w:t>
            </w:r>
          </w:p>
        </w:tc>
      </w:tr>
      <w:tr>
        <w:trPr/>
        <w:tc>
          <w:tcPr>
            <w:tcW w:w="2265" w:type="dxa"/>
            <w:tcBorders>
              <w:top w:val="single" w:sz="4" w:space="0" w:color="00000A"/>
            </w:tcBorders>
            <w:shd w:fill="auto" w:val="clear"/>
          </w:tcPr>
          <w:p>
            <w:pPr>
              <w:pStyle w:val="Normal"/>
              <w:spacing w:lineRule="auto" w:line="240" w:before="0" w:after="0"/>
              <w:rPr/>
            </w:pPr>
            <w:r>
              <w:rPr/>
              <w:t>Top Left</w:t>
            </w:r>
          </w:p>
        </w:tc>
        <w:tc>
          <w:tcPr>
            <w:tcW w:w="2265" w:type="dxa"/>
            <w:tcBorders>
              <w:top w:val="single" w:sz="4" w:space="0" w:color="00000A"/>
            </w:tcBorders>
            <w:shd w:fill="auto" w:val="clear"/>
          </w:tcPr>
          <w:p>
            <w:pPr>
              <w:pStyle w:val="Normal"/>
              <w:spacing w:lineRule="auto" w:line="240" w:before="0" w:after="0"/>
              <w:jc w:val="center"/>
              <w:rPr/>
            </w:pPr>
            <w:r>
              <w:rPr/>
              <w:t>11116</w:t>
            </w:r>
          </w:p>
        </w:tc>
        <w:tc>
          <w:tcPr>
            <w:tcW w:w="2266" w:type="dxa"/>
            <w:tcBorders>
              <w:top w:val="single" w:sz="4" w:space="0" w:color="00000A"/>
            </w:tcBorders>
            <w:shd w:fill="auto" w:val="clear"/>
          </w:tcPr>
          <w:p>
            <w:pPr>
              <w:pStyle w:val="Normal"/>
              <w:spacing w:lineRule="auto" w:line="240" w:before="0" w:after="0"/>
              <w:jc w:val="center"/>
              <w:rPr/>
            </w:pPr>
            <w:r>
              <w:rPr/>
              <w:t>-0.082</w:t>
            </w:r>
          </w:p>
        </w:tc>
        <w:tc>
          <w:tcPr>
            <w:tcW w:w="2266" w:type="dxa"/>
            <w:tcBorders>
              <w:top w:val="single" w:sz="4" w:space="0" w:color="00000A"/>
            </w:tcBorders>
            <w:shd w:fill="auto" w:val="clear"/>
          </w:tcPr>
          <w:p>
            <w:pPr>
              <w:pStyle w:val="Normal"/>
              <w:spacing w:lineRule="auto" w:line="240" w:before="0" w:after="0"/>
              <w:jc w:val="center"/>
              <w:rPr/>
            </w:pPr>
            <w:r>
              <w:rPr/>
              <w:t>0.93</w:t>
            </w:r>
          </w:p>
        </w:tc>
      </w:tr>
      <w:tr>
        <w:trPr/>
        <w:tc>
          <w:tcPr>
            <w:tcW w:w="2265" w:type="dxa"/>
            <w:tcBorders/>
            <w:shd w:fill="auto" w:val="clear"/>
          </w:tcPr>
          <w:p>
            <w:pPr>
              <w:pStyle w:val="Normal"/>
              <w:spacing w:lineRule="auto" w:line="240" w:before="0" w:after="0"/>
              <w:rPr/>
            </w:pPr>
            <w:r>
              <w:rPr/>
              <w:t>Top Middle</w:t>
            </w:r>
          </w:p>
        </w:tc>
        <w:tc>
          <w:tcPr>
            <w:tcW w:w="2265" w:type="dxa"/>
            <w:tcBorders/>
            <w:shd w:fill="auto" w:val="clear"/>
          </w:tcPr>
          <w:p>
            <w:pPr>
              <w:pStyle w:val="Normal"/>
              <w:spacing w:lineRule="auto" w:line="240" w:before="0" w:after="0"/>
              <w:jc w:val="center"/>
              <w:rPr/>
            </w:pPr>
            <w:r>
              <w:rPr/>
              <w:t>11116</w:t>
            </w:r>
          </w:p>
        </w:tc>
        <w:tc>
          <w:tcPr>
            <w:tcW w:w="2266" w:type="dxa"/>
            <w:tcBorders/>
            <w:shd w:fill="auto" w:val="clear"/>
          </w:tcPr>
          <w:p>
            <w:pPr>
              <w:pStyle w:val="Normal"/>
              <w:spacing w:lineRule="auto" w:line="240" w:before="0" w:after="0"/>
              <w:jc w:val="center"/>
              <w:rPr/>
            </w:pPr>
            <w:r>
              <w:rPr/>
              <w:t>1.222</w:t>
            </w:r>
          </w:p>
        </w:tc>
        <w:tc>
          <w:tcPr>
            <w:tcW w:w="2266" w:type="dxa"/>
            <w:tcBorders/>
            <w:shd w:fill="auto" w:val="clear"/>
          </w:tcPr>
          <w:p>
            <w:pPr>
              <w:pStyle w:val="Normal"/>
              <w:spacing w:lineRule="auto" w:line="240" w:before="0" w:after="0"/>
              <w:jc w:val="center"/>
              <w:rPr/>
            </w:pPr>
            <w:r>
              <w:rPr/>
              <w:t>0.22</w:t>
            </w:r>
          </w:p>
        </w:tc>
      </w:tr>
      <w:tr>
        <w:trPr/>
        <w:tc>
          <w:tcPr>
            <w:tcW w:w="2265" w:type="dxa"/>
            <w:tcBorders/>
            <w:shd w:fill="auto" w:val="clear"/>
          </w:tcPr>
          <w:p>
            <w:pPr>
              <w:pStyle w:val="Normal"/>
              <w:spacing w:lineRule="auto" w:line="240" w:before="0" w:after="0"/>
              <w:rPr/>
            </w:pPr>
            <w:r>
              <w:rPr/>
              <w:t>Top Right</w:t>
            </w:r>
          </w:p>
        </w:tc>
        <w:tc>
          <w:tcPr>
            <w:tcW w:w="2265" w:type="dxa"/>
            <w:tcBorders/>
            <w:shd w:fill="auto" w:val="clear"/>
          </w:tcPr>
          <w:p>
            <w:pPr>
              <w:pStyle w:val="Normal"/>
              <w:spacing w:lineRule="auto" w:line="240" w:before="0" w:after="0"/>
              <w:jc w:val="center"/>
              <w:rPr/>
            </w:pPr>
            <w:r>
              <w:rPr/>
              <w:t>11116</w:t>
            </w:r>
          </w:p>
        </w:tc>
        <w:tc>
          <w:tcPr>
            <w:tcW w:w="2266" w:type="dxa"/>
            <w:tcBorders/>
            <w:shd w:fill="auto" w:val="clear"/>
          </w:tcPr>
          <w:p>
            <w:pPr>
              <w:pStyle w:val="Normal"/>
              <w:spacing w:lineRule="auto" w:line="240" w:before="0" w:after="0"/>
              <w:jc w:val="center"/>
              <w:rPr/>
            </w:pPr>
            <w:r>
              <w:rPr/>
              <w:t>-0.223</w:t>
            </w:r>
          </w:p>
        </w:tc>
        <w:tc>
          <w:tcPr>
            <w:tcW w:w="2266" w:type="dxa"/>
            <w:tcBorders/>
            <w:shd w:fill="auto" w:val="clear"/>
          </w:tcPr>
          <w:p>
            <w:pPr>
              <w:pStyle w:val="Normal"/>
              <w:spacing w:lineRule="auto" w:line="240" w:before="0" w:after="0"/>
              <w:jc w:val="center"/>
              <w:rPr/>
            </w:pPr>
            <w:r>
              <w:rPr/>
              <w:t>0.82</w:t>
            </w:r>
          </w:p>
        </w:tc>
      </w:tr>
      <w:tr>
        <w:trPr/>
        <w:tc>
          <w:tcPr>
            <w:tcW w:w="2265" w:type="dxa"/>
            <w:tcBorders/>
            <w:shd w:fill="auto" w:val="clear"/>
          </w:tcPr>
          <w:p>
            <w:pPr>
              <w:pStyle w:val="Normal"/>
              <w:spacing w:lineRule="auto" w:line="240" w:before="0" w:after="0"/>
              <w:rPr/>
            </w:pPr>
            <w:r>
              <w:rPr/>
              <w:t>Middle Left</w:t>
            </w:r>
          </w:p>
        </w:tc>
        <w:tc>
          <w:tcPr>
            <w:tcW w:w="2265" w:type="dxa"/>
            <w:tcBorders/>
            <w:shd w:fill="auto" w:val="clear"/>
          </w:tcPr>
          <w:p>
            <w:pPr>
              <w:pStyle w:val="Normal"/>
              <w:spacing w:lineRule="auto" w:line="240" w:before="0" w:after="0"/>
              <w:jc w:val="center"/>
              <w:rPr/>
            </w:pPr>
            <w:r>
              <w:rPr/>
              <w:t>11116</w:t>
            </w:r>
          </w:p>
        </w:tc>
        <w:tc>
          <w:tcPr>
            <w:tcW w:w="2266" w:type="dxa"/>
            <w:tcBorders/>
            <w:shd w:fill="auto" w:val="clear"/>
          </w:tcPr>
          <w:p>
            <w:pPr>
              <w:pStyle w:val="Normal"/>
              <w:spacing w:lineRule="auto" w:line="240" w:before="0" w:after="0"/>
              <w:jc w:val="center"/>
              <w:rPr/>
            </w:pPr>
            <w:r>
              <w:rPr/>
              <w:t>-0.261</w:t>
            </w:r>
          </w:p>
        </w:tc>
        <w:tc>
          <w:tcPr>
            <w:tcW w:w="2266" w:type="dxa"/>
            <w:tcBorders/>
            <w:shd w:fill="auto" w:val="clear"/>
          </w:tcPr>
          <w:p>
            <w:pPr>
              <w:pStyle w:val="Normal"/>
              <w:spacing w:lineRule="auto" w:line="240" w:before="0" w:after="0"/>
              <w:jc w:val="center"/>
              <w:rPr/>
            </w:pPr>
            <w:r>
              <w:rPr/>
              <w:t>0.79</w:t>
            </w:r>
          </w:p>
        </w:tc>
      </w:tr>
      <w:tr>
        <w:trPr/>
        <w:tc>
          <w:tcPr>
            <w:tcW w:w="2265" w:type="dxa"/>
            <w:tcBorders/>
            <w:shd w:fill="auto" w:val="clear"/>
          </w:tcPr>
          <w:p>
            <w:pPr>
              <w:pStyle w:val="Normal"/>
              <w:spacing w:lineRule="auto" w:line="240" w:before="0" w:after="0"/>
              <w:rPr/>
            </w:pPr>
            <w:r>
              <w:rPr/>
              <w:t>Center</w:t>
            </w:r>
          </w:p>
        </w:tc>
        <w:tc>
          <w:tcPr>
            <w:tcW w:w="2265" w:type="dxa"/>
            <w:tcBorders/>
            <w:shd w:fill="auto" w:val="clear"/>
          </w:tcPr>
          <w:p>
            <w:pPr>
              <w:pStyle w:val="Normal"/>
              <w:spacing w:lineRule="auto" w:line="240" w:before="0" w:after="0"/>
              <w:jc w:val="center"/>
              <w:rPr/>
            </w:pPr>
            <w:r>
              <w:rPr/>
              <w:t>11116</w:t>
            </w:r>
          </w:p>
        </w:tc>
        <w:tc>
          <w:tcPr>
            <w:tcW w:w="2266" w:type="dxa"/>
            <w:tcBorders/>
            <w:shd w:fill="auto" w:val="clear"/>
          </w:tcPr>
          <w:p>
            <w:pPr>
              <w:pStyle w:val="Normal"/>
              <w:spacing w:lineRule="auto" w:line="240" w:before="0" w:after="0"/>
              <w:jc w:val="center"/>
              <w:rPr/>
            </w:pPr>
            <w:r>
              <w:rPr/>
              <w:t>-0.225</w:t>
            </w:r>
          </w:p>
        </w:tc>
        <w:tc>
          <w:tcPr>
            <w:tcW w:w="2266" w:type="dxa"/>
            <w:tcBorders/>
            <w:shd w:fill="auto" w:val="clear"/>
          </w:tcPr>
          <w:p>
            <w:pPr>
              <w:pStyle w:val="Normal"/>
              <w:spacing w:lineRule="auto" w:line="240" w:before="0" w:after="0"/>
              <w:jc w:val="center"/>
              <w:rPr/>
            </w:pPr>
            <w:r>
              <w:rPr/>
              <w:t>0.82</w:t>
            </w:r>
          </w:p>
        </w:tc>
      </w:tr>
      <w:tr>
        <w:trPr/>
        <w:tc>
          <w:tcPr>
            <w:tcW w:w="2265" w:type="dxa"/>
            <w:tcBorders/>
            <w:shd w:fill="auto" w:val="clear"/>
          </w:tcPr>
          <w:p>
            <w:pPr>
              <w:pStyle w:val="Normal"/>
              <w:spacing w:lineRule="auto" w:line="240" w:before="0" w:after="0"/>
              <w:rPr/>
            </w:pPr>
            <w:r>
              <w:rPr/>
              <w:t>Middle Right</w:t>
            </w:r>
          </w:p>
        </w:tc>
        <w:tc>
          <w:tcPr>
            <w:tcW w:w="2265" w:type="dxa"/>
            <w:tcBorders/>
            <w:shd w:fill="auto" w:val="clear"/>
          </w:tcPr>
          <w:p>
            <w:pPr>
              <w:pStyle w:val="Normal"/>
              <w:spacing w:lineRule="auto" w:line="240" w:before="0" w:after="0"/>
              <w:jc w:val="center"/>
              <w:rPr/>
            </w:pPr>
            <w:r>
              <w:rPr/>
              <w:t>11116</w:t>
            </w:r>
          </w:p>
        </w:tc>
        <w:tc>
          <w:tcPr>
            <w:tcW w:w="2266" w:type="dxa"/>
            <w:tcBorders/>
            <w:shd w:fill="auto" w:val="clear"/>
          </w:tcPr>
          <w:p>
            <w:pPr>
              <w:pStyle w:val="Normal"/>
              <w:spacing w:lineRule="auto" w:line="240" w:before="0" w:after="0"/>
              <w:jc w:val="center"/>
              <w:rPr/>
            </w:pPr>
            <w:r>
              <w:rPr/>
              <w:t>-0.940</w:t>
            </w:r>
          </w:p>
        </w:tc>
        <w:tc>
          <w:tcPr>
            <w:tcW w:w="2266" w:type="dxa"/>
            <w:tcBorders/>
            <w:shd w:fill="auto" w:val="clear"/>
          </w:tcPr>
          <w:p>
            <w:pPr>
              <w:pStyle w:val="Normal"/>
              <w:spacing w:lineRule="auto" w:line="240" w:before="0" w:after="0"/>
              <w:jc w:val="center"/>
              <w:rPr/>
            </w:pPr>
            <w:r>
              <w:rPr/>
              <w:t>0.34</w:t>
            </w:r>
          </w:p>
        </w:tc>
      </w:tr>
      <w:tr>
        <w:trPr/>
        <w:tc>
          <w:tcPr>
            <w:tcW w:w="2265" w:type="dxa"/>
            <w:tcBorders/>
            <w:shd w:fill="auto" w:val="clear"/>
          </w:tcPr>
          <w:p>
            <w:pPr>
              <w:pStyle w:val="Normal"/>
              <w:spacing w:lineRule="auto" w:line="240" w:before="0" w:after="0"/>
              <w:rPr/>
            </w:pPr>
            <w:r>
              <w:rPr/>
              <w:t>Bottom Left</w:t>
            </w:r>
          </w:p>
        </w:tc>
        <w:tc>
          <w:tcPr>
            <w:tcW w:w="2265" w:type="dxa"/>
            <w:tcBorders/>
            <w:shd w:fill="auto" w:val="clear"/>
          </w:tcPr>
          <w:p>
            <w:pPr>
              <w:pStyle w:val="Normal"/>
              <w:spacing w:lineRule="auto" w:line="240" w:before="0" w:after="0"/>
              <w:jc w:val="center"/>
              <w:rPr/>
            </w:pPr>
            <w:r>
              <w:rPr/>
              <w:t>11116</w:t>
            </w:r>
          </w:p>
        </w:tc>
        <w:tc>
          <w:tcPr>
            <w:tcW w:w="2266" w:type="dxa"/>
            <w:tcBorders/>
            <w:shd w:fill="auto" w:val="clear"/>
          </w:tcPr>
          <w:p>
            <w:pPr>
              <w:pStyle w:val="Normal"/>
              <w:spacing w:lineRule="auto" w:line="240" w:before="0" w:after="0"/>
              <w:jc w:val="center"/>
              <w:rPr/>
            </w:pPr>
            <w:r>
              <w:rPr/>
              <w:t>-1.254</w:t>
            </w:r>
          </w:p>
        </w:tc>
        <w:tc>
          <w:tcPr>
            <w:tcW w:w="2266" w:type="dxa"/>
            <w:tcBorders/>
            <w:shd w:fill="auto" w:val="clear"/>
          </w:tcPr>
          <w:p>
            <w:pPr>
              <w:pStyle w:val="Normal"/>
              <w:spacing w:lineRule="auto" w:line="240" w:before="0" w:after="0"/>
              <w:jc w:val="center"/>
              <w:rPr/>
            </w:pPr>
            <w:r>
              <w:rPr/>
              <w:t>0.20</w:t>
            </w:r>
          </w:p>
        </w:tc>
      </w:tr>
      <w:tr>
        <w:trPr/>
        <w:tc>
          <w:tcPr>
            <w:tcW w:w="2265" w:type="dxa"/>
            <w:tcBorders/>
            <w:shd w:fill="auto" w:val="clear"/>
          </w:tcPr>
          <w:p>
            <w:pPr>
              <w:pStyle w:val="Normal"/>
              <w:spacing w:lineRule="auto" w:line="240" w:before="0" w:after="0"/>
              <w:rPr/>
            </w:pPr>
            <w:r>
              <w:rPr/>
              <w:t>Bottom Middle</w:t>
            </w:r>
          </w:p>
        </w:tc>
        <w:tc>
          <w:tcPr>
            <w:tcW w:w="2265" w:type="dxa"/>
            <w:tcBorders/>
            <w:shd w:fill="auto" w:val="clear"/>
          </w:tcPr>
          <w:p>
            <w:pPr>
              <w:pStyle w:val="Normal"/>
              <w:spacing w:lineRule="auto" w:line="240" w:before="0" w:after="0"/>
              <w:jc w:val="center"/>
              <w:rPr/>
            </w:pPr>
            <w:r>
              <w:rPr/>
              <w:t>11116</w:t>
            </w:r>
          </w:p>
        </w:tc>
        <w:tc>
          <w:tcPr>
            <w:tcW w:w="2266" w:type="dxa"/>
            <w:tcBorders/>
            <w:shd w:fill="auto" w:val="clear"/>
          </w:tcPr>
          <w:p>
            <w:pPr>
              <w:pStyle w:val="Normal"/>
              <w:spacing w:lineRule="auto" w:line="240" w:before="0" w:after="0"/>
              <w:jc w:val="center"/>
              <w:rPr/>
            </w:pPr>
            <w:r>
              <w:rPr/>
              <w:t>0.507</w:t>
            </w:r>
          </w:p>
        </w:tc>
        <w:tc>
          <w:tcPr>
            <w:tcW w:w="2266" w:type="dxa"/>
            <w:tcBorders/>
            <w:shd w:fill="auto" w:val="clear"/>
          </w:tcPr>
          <w:p>
            <w:pPr>
              <w:pStyle w:val="Normal"/>
              <w:spacing w:lineRule="auto" w:line="240" w:before="0" w:after="0"/>
              <w:jc w:val="center"/>
              <w:rPr/>
            </w:pPr>
            <w:r>
              <w:rPr/>
              <w:t>0.61</w:t>
            </w:r>
          </w:p>
        </w:tc>
      </w:tr>
      <w:tr>
        <w:trPr/>
        <w:tc>
          <w:tcPr>
            <w:tcW w:w="2265" w:type="dxa"/>
            <w:tcBorders/>
            <w:shd w:fill="auto" w:val="clear"/>
          </w:tcPr>
          <w:p>
            <w:pPr>
              <w:pStyle w:val="Normal"/>
              <w:spacing w:lineRule="auto" w:line="240" w:before="0" w:after="0"/>
              <w:rPr/>
            </w:pPr>
            <w:r>
              <w:rPr/>
              <w:t>Bottom Right</w:t>
            </w:r>
          </w:p>
        </w:tc>
        <w:tc>
          <w:tcPr>
            <w:tcW w:w="2265" w:type="dxa"/>
            <w:tcBorders/>
            <w:shd w:fill="auto" w:val="clear"/>
          </w:tcPr>
          <w:p>
            <w:pPr>
              <w:pStyle w:val="Normal"/>
              <w:spacing w:lineRule="auto" w:line="240" w:before="0" w:after="0"/>
              <w:jc w:val="center"/>
              <w:rPr/>
            </w:pPr>
            <w:r>
              <w:rPr/>
              <w:t>11116</w:t>
            </w:r>
          </w:p>
        </w:tc>
        <w:tc>
          <w:tcPr>
            <w:tcW w:w="2266" w:type="dxa"/>
            <w:tcBorders/>
            <w:shd w:fill="auto" w:val="clear"/>
          </w:tcPr>
          <w:p>
            <w:pPr>
              <w:pStyle w:val="Normal"/>
              <w:spacing w:lineRule="auto" w:line="240" w:before="0" w:after="0"/>
              <w:jc w:val="center"/>
              <w:rPr/>
            </w:pPr>
            <w:r>
              <w:rPr/>
              <w:t>0.873</w:t>
            </w:r>
          </w:p>
        </w:tc>
        <w:tc>
          <w:tcPr>
            <w:tcW w:w="2266" w:type="dxa"/>
            <w:tcBorders/>
            <w:shd w:fill="auto" w:val="clear"/>
          </w:tcPr>
          <w:p>
            <w:pPr>
              <w:pStyle w:val="Normal"/>
              <w:spacing w:lineRule="auto" w:line="240" w:before="0" w:after="0"/>
              <w:jc w:val="center"/>
              <w:rPr/>
            </w:pPr>
            <w:r>
              <w:rPr/>
              <w:t>0.38</w:t>
            </w:r>
          </w:p>
        </w:tc>
      </w:tr>
      <w:tr>
        <w:trPr/>
        <w:tc>
          <w:tcPr>
            <w:tcW w:w="2265" w:type="dxa"/>
            <w:tcBorders>
              <w:bottom w:val="single" w:sz="4" w:space="0" w:color="00000A"/>
              <w:insideH w:val="single" w:sz="4" w:space="0" w:color="00000A"/>
            </w:tcBorders>
            <w:shd w:fill="auto" w:val="clear"/>
          </w:tcPr>
          <w:p>
            <w:pPr>
              <w:pStyle w:val="Normal"/>
              <w:spacing w:lineRule="auto" w:line="240" w:before="0" w:after="0"/>
              <w:rPr/>
            </w:pPr>
            <w:r>
              <w:rPr/>
              <w:t>Whole Frame</w:t>
            </w:r>
          </w:p>
        </w:tc>
        <w:tc>
          <w:tcPr>
            <w:tcW w:w="2265" w:type="dxa"/>
            <w:tcBorders>
              <w:bottom w:val="single" w:sz="4" w:space="0" w:color="00000A"/>
              <w:insideH w:val="single" w:sz="4" w:space="0" w:color="00000A"/>
            </w:tcBorders>
            <w:shd w:fill="auto" w:val="clear"/>
          </w:tcPr>
          <w:p>
            <w:pPr>
              <w:pStyle w:val="Normal"/>
              <w:spacing w:lineRule="auto" w:line="240" w:before="0" w:after="0"/>
              <w:jc w:val="center"/>
              <w:rPr/>
            </w:pPr>
            <w:r>
              <w:rPr/>
              <w:t>11116</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0.738</w:t>
            </w:r>
          </w:p>
        </w:tc>
        <w:tc>
          <w:tcPr>
            <w:tcW w:w="2266" w:type="dxa"/>
            <w:tcBorders>
              <w:bottom w:val="single" w:sz="4" w:space="0" w:color="00000A"/>
              <w:insideH w:val="single" w:sz="4" w:space="0" w:color="00000A"/>
            </w:tcBorders>
            <w:shd w:fill="auto" w:val="clear"/>
          </w:tcPr>
          <w:p>
            <w:pPr>
              <w:pStyle w:val="Normal"/>
              <w:spacing w:lineRule="auto" w:line="240" w:before="0" w:after="0"/>
              <w:jc w:val="center"/>
              <w:rPr/>
            </w:pPr>
            <w:r>
              <w:rPr/>
              <w:t>0.46</w:t>
            </w:r>
          </w:p>
        </w:tc>
      </w:tr>
    </w:tbl>
    <w:p>
      <w:pPr>
        <w:pStyle w:val="Normal"/>
        <w:rPr/>
      </w:pPr>
      <w:r>
        <w:rPr>
          <w:lang w:val="en-GB"/>
        </w:rPr>
        <w:t xml:space="preserve">5559 samples from former 6441 </w:t>
      </w:r>
      <w:r>
        <w:rPr>
          <w:lang w:val="en-GB"/>
        </w:rPr>
        <w:t>face-absent</w:t>
      </w:r>
      <w:r>
        <w:rPr>
          <w:lang w:val="en-GB"/>
        </w:rPr>
        <w:t xml:space="preserve"> </w:t>
      </w:r>
      <w:r>
        <w:rPr>
          <w:lang w:val="en-GB"/>
        </w:rPr>
        <w:t>images</w:t>
      </w:r>
    </w:p>
    <w:p>
      <w:pPr>
        <w:pStyle w:val="Normal"/>
        <w:spacing w:lineRule="auto" w:line="480"/>
        <w:rPr>
          <w:lang w:val="en-GB"/>
        </w:rPr>
      </w:pPr>
      <w:r>
        <w:rPr>
          <w:lang w:val="en-GB"/>
        </w:rPr>
      </w:r>
    </w:p>
    <w:p>
      <w:pPr>
        <w:pStyle w:val="Normal"/>
        <w:spacing w:lineRule="auto" w:line="480"/>
        <w:rPr>
          <w:b w:val="false"/>
          <w:b w:val="false"/>
          <w:bCs w:val="false"/>
          <w:i/>
          <w:i/>
          <w:iCs/>
        </w:rPr>
      </w:pPr>
      <w:r>
        <w:rPr>
          <w:b w:val="false"/>
          <w:bCs w:val="false"/>
          <w:i/>
          <w:iCs/>
        </w:rPr>
        <w:t xml:space="preserve">9.2 </w:t>
      </w:r>
      <w:r>
        <w:rPr>
          <w:b w:val="false"/>
          <w:bCs w:val="false"/>
          <w:i/>
          <w:iCs/>
        </w:rPr>
        <w:t>A tally of pareidolia experiences</w:t>
      </w:r>
    </w:p>
    <w:p>
      <w:pPr>
        <w:pStyle w:val="Normal"/>
        <w:spacing w:lineRule="auto" w:line="480"/>
        <w:rPr>
          <w:lang w:val="en-GB"/>
        </w:rPr>
      </w:pPr>
      <w:r>
        <w:rPr>
          <w:lang w:val="en-GB"/>
        </w:rPr>
        <w:tab/>
      </w:r>
      <w:r>
        <w:rPr>
          <w:rStyle w:val="AbsatzStandardschriftart"/>
          <w:lang w:val="en-GB"/>
        </w:rPr>
        <w:t xml:space="preserve">Another method of determining bottom-up influences on responses is to perform a simple tally of face-present responses for each noise image. Each subject in Exp.1a and Exp.1b saw each of the 480 Gaussian noise images once. We counted the number of face-present responses made for each image across Exp.1 and analyzed the distribution of responses. This revealed a range between 22-46 face-present responses (mean = 34.72, </w:t>
      </w:r>
      <w:r>
        <w:rPr>
          <w:rStyle w:val="AbsatzStandardschriftart"/>
          <w:highlight w:val="yellow"/>
          <w:lang w:val="en-GB"/>
        </w:rPr>
        <w:t>median = 35</w:t>
      </w:r>
      <w:r>
        <w:rPr>
          <w:rStyle w:val="AbsatzStandardschriftart"/>
          <w:lang w:val="en-GB"/>
        </w:rPr>
        <w:t xml:space="preserve">, </w:t>
      </w:r>
      <w:r>
        <w:rPr>
          <w:rStyle w:val="AbsatzStandardschriftart"/>
          <w:lang w:val="en-GB"/>
        </w:rPr>
        <w:t xml:space="preserve">SD = 3.88) per image. There were two images (each with 46 face-present responses) that fell outside 2.5 SD from the mean number of responses. </w:t>
      </w:r>
      <w:r>
        <w:rPr>
          <w:rStyle w:val="AbsatzStandardschriftart"/>
          <w:highlight w:val="yellow"/>
          <w:lang w:val="en-GB"/>
        </w:rPr>
        <w:t xml:space="preserve">We hypothesized that </w:t>
      </w:r>
      <w:r>
        <w:rPr>
          <w:rStyle w:val="AbsatzStandardschriftart"/>
          <w:highlight w:val="yellow"/>
          <w:lang w:val="en-GB"/>
        </w:rPr>
        <w:t>these</w:t>
      </w:r>
      <w:r>
        <w:rPr>
          <w:rStyle w:val="AbsatzStandardschriftart"/>
          <w:lang w:val="en-GB"/>
        </w:rPr>
        <w:t xml:space="preserve"> t</w:t>
      </w:r>
      <w:r>
        <w:rPr>
          <w:rStyle w:val="AbsatzStandardschriftart"/>
          <w:lang w:val="en-GB"/>
        </w:rPr>
        <w:t xml:space="preserve">wo images do not adequately contribute to the mean number of faces seen or their standard deviations (Exp.1a: mean = 63.65, SD = 83.80, Exp.1b: mean = 27.31, SD = 38.01, see Supplementary Material: </w:t>
      </w:r>
      <w:r>
        <w:rPr>
          <w:rStyle w:val="AbsatzStandardschriftart"/>
          <w:i/>
          <w:iCs/>
          <w:lang w:val="en-GB"/>
        </w:rPr>
        <w:t>5. Group-average results</w:t>
      </w:r>
      <w:r>
        <w:rPr>
          <w:rStyle w:val="AbsatzStandardschriftart"/>
          <w:lang w:val="en-GB"/>
        </w:rPr>
        <w:t xml:space="preserve">). </w:t>
      </w:r>
      <w:r>
        <w:rPr>
          <w:rStyle w:val="AbsatzStandardschriftart"/>
          <w:highlight w:val="yellow"/>
          <w:lang w:val="en-GB"/>
        </w:rPr>
        <w:t>To test this, we performed an analysis in which we removed two face-present responses from all subjects who reported two or more face-present responses (under the hypothetical assumption that all subjects reported seeing faces in the two images in question). We then re-ran our correlation analyses between pareidolia proneness and imagery vividness for Exp.1a and Exp.1b. This revealed</w:t>
      </w:r>
      <w:r>
        <w:rPr>
          <w:rStyle w:val="AbsatzStandardschriftart"/>
          <w:highlight w:val="yellow"/>
          <w:lang w:val="en-GB"/>
        </w:rPr>
        <w:t xml:space="preserve"> no categorical change in our</w:t>
      </w:r>
      <w:r>
        <w:rPr>
          <w:rStyle w:val="AbsatzStandardschriftart"/>
          <w:highlight w:val="yellow"/>
          <w:lang w:val="en-GB"/>
        </w:rPr>
        <w:t xml:space="preserve"> results, </w:t>
      </w:r>
      <w:r>
        <w:rPr>
          <w:rStyle w:val="AbsatzStandardschriftart"/>
          <w:highlight w:val="yellow"/>
          <w:lang w:val="en-GB"/>
        </w:rPr>
        <w:t xml:space="preserve">although numerically the correlation became slightly stronger for Exp.1a and slightly weaker for Exp.1b, the latter of which was likely due to the smaller number of face-present responses overall for Exp.1b </w:t>
      </w:r>
      <w:r>
        <w:rPr>
          <w:rStyle w:val="AbsatzStandardschriftart"/>
          <w:highlight w:val="yellow"/>
          <w:lang w:val="en-GB"/>
        </w:rPr>
        <w:t>(Exp1.a: τ</w:t>
      </w:r>
      <w:r>
        <w:rPr>
          <w:rStyle w:val="AbsatzStandardschriftart"/>
          <w:b/>
          <w:position w:val="-7"/>
          <w:highlight w:val="yellow"/>
          <w:lang w:val="en-GB"/>
        </w:rPr>
        <w:t xml:space="preserve">b </w:t>
      </w:r>
      <w:r>
        <w:rPr>
          <w:rStyle w:val="AbsatzStandardschriftart"/>
          <w:highlight w:val="yellow"/>
          <w:lang w:val="en-GB"/>
        </w:rPr>
        <w:t>= 0.323, BF</w:t>
      </w:r>
      <w:r>
        <w:rPr>
          <w:rStyle w:val="AbsatzStandardschriftart"/>
          <w:position w:val="-23"/>
          <w:sz w:val="16"/>
          <w:highlight w:val="yellow"/>
          <w:lang w:val="en-GB"/>
        </w:rPr>
        <w:t>+0</w:t>
      </w:r>
      <w:r>
        <w:rPr>
          <w:rStyle w:val="AbsatzStandardschriftart"/>
          <w:highlight w:val="yellow"/>
          <w:lang w:val="en-GB"/>
        </w:rPr>
        <w:t xml:space="preserve"> = 33.070, 95% CIs = [0.104, 0.499]; Exp.1b: τ</w:t>
      </w:r>
      <w:r>
        <w:rPr>
          <w:rStyle w:val="AbsatzStandardschriftart"/>
          <w:b/>
          <w:position w:val="-7"/>
          <w:highlight w:val="yellow"/>
          <w:lang w:val="en-GB"/>
        </w:rPr>
        <w:t xml:space="preserve">b </w:t>
      </w:r>
      <w:r>
        <w:rPr>
          <w:rStyle w:val="AbsatzStandardschriftart"/>
          <w:highlight w:val="yellow"/>
          <w:lang w:val="en-GB"/>
        </w:rPr>
        <w:t>= 0.</w:t>
      </w:r>
      <w:r>
        <w:rPr>
          <w:rStyle w:val="AbsatzStandardschriftart"/>
          <w:highlight w:val="yellow"/>
          <w:lang w:val="en-GB"/>
        </w:rPr>
        <w:t>172</w:t>
      </w:r>
      <w:r>
        <w:rPr>
          <w:rStyle w:val="AbsatzStandardschriftart"/>
          <w:highlight w:val="yellow"/>
          <w:lang w:val="en-GB"/>
        </w:rPr>
        <w:t>, BF</w:t>
      </w:r>
      <w:r>
        <w:rPr>
          <w:rStyle w:val="AbsatzStandardschriftart"/>
          <w:position w:val="-23"/>
          <w:sz w:val="16"/>
          <w:highlight w:val="yellow"/>
          <w:lang w:val="en-GB"/>
        </w:rPr>
        <w:t>+0</w:t>
      </w:r>
      <w:r>
        <w:rPr>
          <w:rStyle w:val="AbsatzStandardschriftart"/>
          <w:highlight w:val="yellow"/>
          <w:lang w:val="en-GB"/>
        </w:rPr>
        <w:t xml:space="preserve"> = </w:t>
      </w:r>
      <w:r>
        <w:rPr>
          <w:rStyle w:val="AbsatzStandardschriftart"/>
          <w:highlight w:val="yellow"/>
          <w:lang w:val="en-GB"/>
        </w:rPr>
        <w:t>1</w:t>
      </w:r>
      <w:r>
        <w:rPr>
          <w:rStyle w:val="AbsatzStandardschriftart"/>
          <w:highlight w:val="yellow"/>
          <w:lang w:val="en-GB"/>
        </w:rPr>
        <w:t>.</w:t>
      </w:r>
      <w:r>
        <w:rPr>
          <w:rStyle w:val="AbsatzStandardschriftart"/>
          <w:highlight w:val="yellow"/>
          <w:lang w:val="en-GB"/>
        </w:rPr>
        <w:t>18</w:t>
      </w:r>
      <w:r>
        <w:rPr>
          <w:rStyle w:val="AbsatzStandardschriftart"/>
          <w:highlight w:val="yellow"/>
          <w:lang w:val="en-GB"/>
        </w:rPr>
        <w:t>2, 95% CIs = [0.</w:t>
      </w:r>
      <w:r>
        <w:rPr>
          <w:rStyle w:val="AbsatzStandardschriftart"/>
          <w:highlight w:val="yellow"/>
          <w:lang w:val="en-GB"/>
        </w:rPr>
        <w:t>016</w:t>
      </w:r>
      <w:r>
        <w:rPr>
          <w:rStyle w:val="AbsatzStandardschriftart"/>
          <w:highlight w:val="yellow"/>
          <w:lang w:val="en-GB"/>
        </w:rPr>
        <w:t>, 0.</w:t>
      </w:r>
      <w:r>
        <w:rPr>
          <w:rStyle w:val="AbsatzStandardschriftart"/>
          <w:highlight w:val="yellow"/>
          <w:lang w:val="en-GB"/>
        </w:rPr>
        <w:t>375</w:t>
      </w:r>
      <w:r>
        <w:rPr>
          <w:rStyle w:val="AbsatzStandardschriftart"/>
          <w:highlight w:val="yellow"/>
          <w:lang w:val="en-GB"/>
        </w:rPr>
        <w:t>]).</w:t>
      </w:r>
    </w:p>
    <w:p>
      <w:pPr>
        <w:pStyle w:val="Normal"/>
        <w:spacing w:lineRule="auto" w:line="480"/>
        <w:rPr>
          <w:rStyle w:val="AbsatzStandardschriftart"/>
          <w:highlight w:val="yellow"/>
        </w:rPr>
      </w:pPr>
      <w:r>
        <w:rPr>
          <w:lang w:val="en-GB"/>
        </w:rPr>
      </w:r>
    </w:p>
    <w:p>
      <w:pPr>
        <w:pStyle w:val="Normal"/>
        <w:spacing w:lineRule="auto" w:line="480"/>
        <w:rPr>
          <w:b/>
          <w:b/>
          <w:bCs/>
          <w:i/>
          <w:i/>
          <w:iCs/>
        </w:rPr>
      </w:pPr>
      <w:r>
        <w:rPr>
          <w:b/>
          <w:bCs/>
          <w:i/>
          <w:iCs/>
        </w:rPr>
        <w:t xml:space="preserve">10. Pilot experiment A: </w:t>
      </w:r>
      <w:r>
        <w:rPr>
          <w:b/>
          <w:bCs/>
          <w:i/>
          <w:iCs/>
        </w:rPr>
        <w:t>Short dynamic noise</w:t>
      </w:r>
    </w:p>
    <w:p>
      <w:pPr>
        <w:pStyle w:val="Normal"/>
        <w:spacing w:lineRule="auto" w:line="480"/>
        <w:rPr/>
      </w:pPr>
      <w:r>
        <w:rPr>
          <w:b w:val="false"/>
          <w:bCs w:val="false"/>
          <w:i w:val="false"/>
          <w:iCs w:val="false"/>
        </w:rPr>
        <w:t xml:space="preserve">To </w:t>
      </w:r>
      <w:r>
        <w:rPr>
          <w:b w:val="false"/>
          <w:bCs w:val="false"/>
          <w:i w:val="false"/>
          <w:iCs w:val="false"/>
        </w:rPr>
        <w:t>test whether dynamic noise boosts pareidolia experiences</w:t>
      </w:r>
      <w:r>
        <w:rPr>
          <w:b w:val="false"/>
          <w:bCs w:val="false"/>
          <w:i w:val="false"/>
          <w:iCs w:val="false"/>
        </w:rPr>
        <w:t xml:space="preserve">, in </w:t>
      </w:r>
      <w:r>
        <w:rPr>
          <w:b w:val="false"/>
          <w:bCs w:val="false"/>
          <w:i w:val="false"/>
          <w:iCs w:val="false"/>
        </w:rPr>
        <w:t>this pilot</w:t>
      </w:r>
      <w:r>
        <w:rPr>
          <w:b w:val="false"/>
          <w:bCs w:val="false"/>
          <w:i w:val="false"/>
          <w:iCs w:val="false"/>
        </w:rPr>
        <w:t xml:space="preserve"> we presented static images that changed randomly every ~67 ms within a 3-second time window. 45 images appeared in quick succession in a single trial, </w:t>
      </w:r>
      <w:r>
        <w:rPr>
          <w:b w:val="false"/>
          <w:bCs w:val="false"/>
          <w:i w:val="false"/>
          <w:iCs w:val="false"/>
        </w:rPr>
        <w:t>which</w:t>
      </w:r>
      <w:r>
        <w:rPr>
          <w:b w:val="false"/>
          <w:bCs w:val="false"/>
          <w:i w:val="false"/>
          <w:iCs w:val="false"/>
        </w:rPr>
        <w:t xml:space="preserve"> created the illusion of a “dynamic” display of Gaussian noise.</w:t>
      </w:r>
    </w:p>
    <w:p>
      <w:pPr>
        <w:pStyle w:val="Normal"/>
        <w:spacing w:lineRule="auto" w:line="480"/>
        <w:rPr>
          <w:b w:val="false"/>
          <w:b w:val="false"/>
          <w:bCs w:val="false"/>
        </w:rPr>
      </w:pPr>
      <w:r>
        <w:rPr>
          <w:b w:val="false"/>
          <w:bCs w:val="false"/>
        </w:rPr>
      </w:r>
    </w:p>
    <w:p>
      <w:pPr>
        <w:pStyle w:val="Normal"/>
        <w:spacing w:lineRule="auto" w:line="480"/>
        <w:rPr>
          <w:b/>
          <w:b/>
          <w:bCs/>
          <w:i/>
          <w:i/>
          <w:iCs/>
        </w:rPr>
      </w:pPr>
      <w:r>
        <w:rPr>
          <w:b/>
          <w:bCs/>
          <w:i/>
          <w:iCs/>
        </w:rPr>
        <w:t>10</w:t>
      </w:r>
      <w:r>
        <w:rPr>
          <w:b/>
          <w:bCs/>
          <w:i/>
          <w:iCs/>
        </w:rPr>
        <w:t>.1 Methods</w:t>
      </w:r>
    </w:p>
    <w:p>
      <w:pPr>
        <w:pStyle w:val="Normal"/>
        <w:spacing w:lineRule="auto" w:line="480"/>
        <w:rPr>
          <w:b w:val="false"/>
          <w:b w:val="false"/>
          <w:bCs w:val="false"/>
          <w:i/>
          <w:i/>
          <w:iCs/>
        </w:rPr>
      </w:pPr>
      <w:r>
        <w:rPr>
          <w:b w:val="false"/>
          <w:bCs w:val="false"/>
          <w:i/>
          <w:iCs/>
        </w:rPr>
        <w:t>10</w:t>
      </w:r>
      <w:r>
        <w:rPr>
          <w:b w:val="false"/>
          <w:bCs w:val="false"/>
          <w:i/>
          <w:iCs/>
        </w:rPr>
        <w:t>.1.1 Subjects</w:t>
      </w:r>
    </w:p>
    <w:p>
      <w:pPr>
        <w:pStyle w:val="Normal"/>
        <w:spacing w:lineRule="auto" w:line="480"/>
        <w:rPr>
          <w:b w:val="false"/>
          <w:b w:val="false"/>
          <w:bCs w:val="false"/>
          <w:i w:val="false"/>
          <w:i w:val="false"/>
          <w:iCs w:val="false"/>
        </w:rPr>
      </w:pPr>
      <w:r>
        <w:rPr>
          <w:b w:val="false"/>
          <w:bCs w:val="false"/>
          <w:i w:val="false"/>
          <w:iCs w:val="false"/>
        </w:rPr>
        <w:t>49 subjects were recruited via the MaXLab online recruitment tool. All data were collected over three testing days, and were analyzed following complete data collection. 12 subjects were excluded due to failing to pass the attention check (N=9) or having incomplete data (N=3).  We had a final group size of 37. Subjects were reimbursed for 10 euros for the 1-hour experiment, as per laboratory guidelines.</w:t>
      </w:r>
    </w:p>
    <w:p>
      <w:pPr>
        <w:pStyle w:val="Normal"/>
        <w:spacing w:lineRule="auto" w:line="480"/>
        <w:rPr>
          <w:b w:val="false"/>
          <w:b w:val="false"/>
          <w:bCs w:val="false"/>
          <w:i w:val="false"/>
          <w:i w:val="false"/>
          <w:iCs w:val="false"/>
        </w:rPr>
      </w:pPr>
      <w:r>
        <w:rPr>
          <w:b w:val="false"/>
          <w:bCs w:val="false"/>
          <w:i w:val="false"/>
          <w:iCs w:val="false"/>
        </w:rPr>
        <w:tab/>
        <w:t>We obtained a diverse sample of bachelor's and master's students studying engineering, business/economics, social science, mathematics, medicine, sport science, computer science, media/journalism, psychology, education, and natural sciences. Our sample included 8 women, 0 left-handed, 7 English speakers, and 30 German speakers, with a mean age of 24.00 years (range = 20-30). All subjects provided written, informed consent to take part in the experiment. The experiment was approved by the Otto-von-Guericke University ethics committee and adhered to the tenets of the Declaration of Helsinki.</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10</w:t>
      </w:r>
      <w:r>
        <w:rPr>
          <w:b w:val="false"/>
          <w:bCs w:val="false"/>
          <w:i/>
          <w:iCs/>
        </w:rPr>
        <w:t>.1.2 Apparatus</w:t>
      </w:r>
    </w:p>
    <w:p>
      <w:pPr>
        <w:pStyle w:val="Normal"/>
        <w:spacing w:lineRule="auto" w:line="480"/>
        <w:rPr/>
      </w:pPr>
      <w:r>
        <w:rPr>
          <w:b w:val="false"/>
          <w:bCs w:val="false"/>
          <w:i w:val="false"/>
          <w:iCs w:val="false"/>
        </w:rPr>
        <w:t xml:space="preserve">Pilot </w:t>
      </w:r>
      <w:r>
        <w:rPr>
          <w:b w:val="false"/>
          <w:bCs w:val="false"/>
          <w:i w:val="false"/>
          <w:iCs w:val="false"/>
        </w:rPr>
        <w:t>Exp.</w:t>
      </w:r>
      <w:r>
        <w:rPr>
          <w:b w:val="false"/>
          <w:bCs w:val="false"/>
          <w:i w:val="false"/>
          <w:iCs w:val="false"/>
        </w:rPr>
        <w:t>A</w:t>
      </w:r>
      <w:r>
        <w:rPr>
          <w:b w:val="false"/>
          <w:bCs w:val="false"/>
          <w:i w:val="false"/>
          <w:iCs w:val="false"/>
        </w:rPr>
        <w:t xml:space="preserve"> took place at the same times and in the same environments as Exp.1. There was no general effect of environment on subject performance (see Supplementary Material: </w:t>
      </w:r>
      <w:r>
        <w:rPr>
          <w:b w:val="false"/>
          <w:bCs w:val="false"/>
          <w:i/>
          <w:iCs/>
        </w:rPr>
        <w:t xml:space="preserve">1. </w:t>
      </w:r>
      <w:r>
        <w:rPr>
          <w:b w:val="false"/>
          <w:bCs w:val="false"/>
          <w:i/>
          <w:iCs/>
        </w:rPr>
        <w:t>Environment analysis</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10</w:t>
      </w:r>
      <w:r>
        <w:rPr>
          <w:b w:val="false"/>
          <w:bCs w:val="false"/>
          <w:i/>
          <w:iCs/>
        </w:rPr>
        <w:t>.1.3 Stimuli</w:t>
      </w:r>
    </w:p>
    <w:p>
      <w:pPr>
        <w:pStyle w:val="Normal"/>
        <w:spacing w:lineRule="auto" w:line="480"/>
        <w:rPr>
          <w:b w:val="false"/>
          <w:b w:val="false"/>
          <w:bCs w:val="false"/>
          <w:i w:val="false"/>
          <w:i w:val="false"/>
          <w:iCs w:val="false"/>
        </w:rPr>
      </w:pPr>
      <w:r>
        <w:rPr>
          <w:b w:val="false"/>
          <w:bCs w:val="false"/>
          <w:i w:val="false"/>
          <w:iCs w:val="false"/>
        </w:rPr>
        <w:t>Stimuli were the same as those used in Exp.1. Static Gaussian noise images were chosen randomly from the same set of 480 images, and appeared in a string of 45 images presented for ~67 ms each, for a total presentation time of 3 seconds on every trial.</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val="false"/>
          <w:b w:val="false"/>
          <w:bCs w:val="false"/>
          <w:i/>
          <w:i/>
          <w:iCs/>
        </w:rPr>
      </w:pPr>
      <w:r>
        <w:rPr>
          <w:b w:val="false"/>
          <w:bCs w:val="false"/>
          <w:i/>
          <w:iCs/>
        </w:rPr>
        <w:t>10</w:t>
      </w:r>
      <w:r>
        <w:rPr>
          <w:b w:val="false"/>
          <w:bCs w:val="false"/>
          <w:i/>
          <w:iCs/>
        </w:rPr>
        <w:t>.1.4 Procedure</w:t>
      </w:r>
    </w:p>
    <w:p>
      <w:pPr>
        <w:pStyle w:val="Normal"/>
        <w:spacing w:lineRule="auto" w:line="480"/>
        <w:rPr/>
      </w:pPr>
      <w:r>
        <w:rPr/>
        <w:t xml:space="preserve">The experimental procedure was similar to Exp.1. Like Exp.1b, instructions did not pressure subjects to respond on a certain proportion of trials. Furthermore, the instructions now told subjects to look for faces in moving noise patterns that would appear for 3 seconds at a time (see Supplementary Material: </w:t>
      </w:r>
      <w:r>
        <w:rPr>
          <w:i/>
          <w:iCs/>
        </w:rPr>
        <w:t xml:space="preserve">3. </w:t>
      </w:r>
      <w:r>
        <w:rPr>
          <w:i/>
          <w:iCs/>
        </w:rPr>
        <w:t>Experiment instructions</w:t>
      </w:r>
      <w:r>
        <w:rPr/>
        <w:t>).</w:t>
      </w:r>
      <w:r>
        <w:rPr>
          <w:i/>
          <w:iCs/>
        </w:rPr>
        <w:t xml:space="preserve"> </w:t>
      </w:r>
      <w:r>
        <w:rPr>
          <w:i w:val="false"/>
          <w:iCs w:val="false"/>
        </w:rPr>
        <w:t>Faces in the training trials appeared for a duration of 600 ms, 1800 ms after the onset of the dynamic noise. This setup encouraged two expectations for face detections in the main experiment: 1.) that faces would appear for 600 ms rather than ~67 ms (the duration of a single static noise image), discouraging subjects from focusing on a single static noise image for face detection; and 2.) that faces would appear somewhere temporally in the middle of the dynamic noise presentation. This encouraged subjects to attend to the dynamic noise for the full 3 seconds.</w:t>
      </w:r>
    </w:p>
    <w:p>
      <w:pPr>
        <w:pStyle w:val="Normal"/>
        <w:spacing w:lineRule="auto" w:line="480"/>
        <w:rPr/>
      </w:pPr>
      <w:r>
        <w:rPr>
          <w:i/>
          <w:iCs/>
        </w:rPr>
        <w:tab/>
      </w:r>
      <w:r>
        <w:rPr>
          <w:i w:val="false"/>
          <w:iCs w:val="false"/>
        </w:rPr>
        <w:t>The instructions presented just prior to the main experiment were the same as in Exp.1b. No faces appeared in the main experiment, following the procedure of the previous experiments. For this experiment, we were interested to investigate the effects of removing static, face-like, bottom-up information on pareidolia proneness in subjects with different imagery vividness.</w:t>
      </w:r>
    </w:p>
    <w:p>
      <w:pPr>
        <w:pStyle w:val="Normal"/>
        <w:spacing w:lineRule="auto" w:line="480"/>
        <w:rPr/>
      </w:pPr>
      <w:r>
        <w:rPr/>
      </w:r>
    </w:p>
    <w:p>
      <w:pPr>
        <w:pStyle w:val="Normal"/>
        <w:spacing w:lineRule="auto" w:line="480"/>
        <w:rPr>
          <w:b/>
          <w:b/>
          <w:bCs/>
          <w:i/>
          <w:i/>
          <w:iCs/>
        </w:rPr>
      </w:pPr>
      <w:r>
        <w:rPr>
          <w:b/>
          <w:bCs/>
          <w:i/>
          <w:iCs/>
        </w:rPr>
        <w:t>10</w:t>
      </w:r>
      <w:r>
        <w:rPr>
          <w:b/>
          <w:bCs/>
          <w:i/>
          <w:iCs/>
        </w:rPr>
        <w:t>.2 Results</w:t>
      </w:r>
    </w:p>
    <w:p>
      <w:pPr>
        <w:pStyle w:val="Normal"/>
        <w:spacing w:lineRule="auto" w:line="480"/>
        <w:rPr/>
      </w:pPr>
      <w:r>
        <w:rPr/>
        <w:t xml:space="preserve">The group-average results pointed toward a highly homogeneous dataset compared to the previous experiment (with a much higher proportion of face-absent responses (mean = 88.52%, SD = 15.05%) compared to Exp.1a </w:t>
      </w:r>
      <w:r>
        <w:rPr>
          <w:b w:val="false"/>
          <w:bCs w:val="false"/>
          <w:i w:val="false"/>
          <w:iCs w:val="false"/>
        </w:rPr>
        <w:t>(</w:t>
      </w:r>
      <w:r>
        <w:rPr>
          <w:b w:val="false"/>
          <w:bCs w:val="false"/>
          <w:i/>
          <w:iCs/>
        </w:rPr>
        <w:t>t</w:t>
      </w:r>
      <w:r>
        <w:rPr>
          <w:b w:val="false"/>
          <w:bCs w:val="false"/>
          <w:i w:val="false"/>
          <w:iCs w:val="false"/>
        </w:rPr>
        <w:t xml:space="preserve">(77) = 5.82, </w:t>
      </w:r>
      <w:r>
        <w:rPr>
          <w:b w:val="false"/>
          <w:bCs w:val="false"/>
          <w:i/>
          <w:iCs/>
        </w:rPr>
        <w:t>p</w:t>
      </w:r>
      <w:r>
        <w:rPr>
          <w:b w:val="false"/>
          <w:bCs w:val="false"/>
          <w:i w:val="false"/>
          <w:iCs w:val="false"/>
        </w:rPr>
        <w:t xml:space="preserve"> &lt; 0.001)</w:t>
      </w:r>
      <w:r>
        <w:rPr/>
        <w:t xml:space="preserve"> and 1b </w:t>
      </w:r>
      <w:r>
        <w:rPr>
          <w:b w:val="false"/>
          <w:bCs w:val="false"/>
          <w:i w:val="false"/>
          <w:iCs w:val="false"/>
        </w:rPr>
        <w:t>(</w:t>
      </w:r>
      <w:r>
        <w:rPr>
          <w:b w:val="false"/>
          <w:bCs w:val="false"/>
          <w:i/>
          <w:iCs/>
        </w:rPr>
        <w:t>t</w:t>
      </w:r>
      <w:r>
        <w:rPr>
          <w:b w:val="false"/>
          <w:bCs w:val="false"/>
          <w:i w:val="false"/>
          <w:iCs w:val="false"/>
        </w:rPr>
        <w:t xml:space="preserve">(72) = 5.05, </w:t>
      </w:r>
      <w:r>
        <w:rPr>
          <w:b w:val="false"/>
          <w:bCs w:val="false"/>
          <w:i/>
          <w:iCs/>
        </w:rPr>
        <w:t>p</w:t>
      </w:r>
      <w:r>
        <w:rPr>
          <w:b w:val="false"/>
          <w:bCs w:val="false"/>
          <w:i w:val="false"/>
          <w:iCs w:val="false"/>
        </w:rPr>
        <w:t xml:space="preserve"> &lt; 0.001)</w:t>
      </w:r>
      <w:r>
        <w:rPr/>
        <w:t xml:space="preserve">; see Supplementary Material: </w:t>
      </w:r>
      <w:r>
        <w:rPr>
          <w:i/>
          <w:iCs/>
        </w:rPr>
        <w:t>5</w:t>
      </w:r>
      <w:r>
        <w:rPr>
          <w:i/>
          <w:iCs/>
        </w:rPr>
        <w:t>. G</w:t>
      </w:r>
      <w:r>
        <w:rPr>
          <w:i/>
          <w:iCs/>
        </w:rPr>
        <w:t>roup-average results</w:t>
      </w:r>
      <w:r>
        <w:rPr/>
        <w:t xml:space="preserve">). </w:t>
      </w:r>
    </w:p>
    <w:p>
      <w:pPr>
        <w:pStyle w:val="Normal"/>
        <w:spacing w:lineRule="auto" w:line="480"/>
        <w:rPr/>
      </w:pPr>
      <w:r>
        <w:rPr/>
        <w:tab/>
        <w:t xml:space="preserve">Pareidolia proneness and imagery vividness were calculated in the same way as in Exp.1. One-tailed Kendall’s </w:t>
      </w:r>
      <w:r>
        <w:rPr>
          <w:b w:val="false"/>
          <w:bCs w:val="false"/>
          <w:i w:val="false"/>
          <w:iCs w:val="false"/>
          <w:strike w:val="false"/>
          <w:dstrike w:val="false"/>
        </w:rPr>
        <w:t>τ</w:t>
      </w:r>
      <w:r>
        <w:rPr>
          <w:b/>
          <w:bCs w:val="false"/>
          <w:i w:val="false"/>
          <w:iCs w:val="false"/>
          <w:strike w:val="false"/>
          <w:dstrike w:val="false"/>
          <w:position w:val="-7"/>
          <w:sz w:val="19"/>
        </w:rPr>
        <w:t>b</w:t>
      </w:r>
      <w:r>
        <w:rPr/>
        <w:t xml:space="preserve"> </w:t>
      </w:r>
      <w:r>
        <w:rPr/>
        <w:t>correlation</w:t>
      </w:r>
      <w:r>
        <w:rPr/>
        <w:t>s and BF</w:t>
      </w:r>
      <w:r>
        <w:rPr/>
        <w:t xml:space="preserve"> analys</w:t>
      </w:r>
      <w:r>
        <w:rPr/>
        <w:t>e</w:t>
      </w:r>
      <w:r>
        <w:rPr/>
        <w:t xml:space="preserve">s conducted </w:t>
      </w:r>
      <w:r>
        <w:rPr/>
        <w:t>in JASP</w:t>
      </w:r>
      <w:r>
        <w:rPr/>
        <w:t xml:space="preserve"> </w:t>
      </w:r>
      <w:r>
        <w:rPr/>
        <w:t>revealed virtually no relationship</w:t>
      </w:r>
      <w:r>
        <w:rPr/>
        <w:t xml:space="preserve"> </w:t>
      </w:r>
      <w:r>
        <w:rPr/>
        <w:t>between pareidolia proneness and imagery vividness (</w:t>
      </w:r>
      <w:r>
        <w:rPr>
          <w:b w:val="false"/>
          <w:bCs w:val="false"/>
          <w:i w:val="false"/>
          <w:iCs w:val="false"/>
          <w:strike w:val="false"/>
          <w:dstrike w:val="false"/>
        </w:rPr>
        <w:t>τ</w:t>
      </w:r>
      <w:r>
        <w:rPr>
          <w:b/>
          <w:bCs w:val="false"/>
          <w:i w:val="false"/>
          <w:iCs w:val="false"/>
          <w:strike w:val="false"/>
          <w:dstrike w:val="false"/>
          <w:position w:val="-7"/>
          <w:sz w:val="19"/>
        </w:rPr>
        <w:t>b</w:t>
      </w:r>
      <w:r>
        <w:rPr>
          <w:i w:val="false"/>
          <w:iCs w:val="false"/>
        </w:rPr>
        <w:t>= -0.1</w:t>
      </w:r>
      <w:r>
        <w:rPr>
          <w:i w:val="false"/>
          <w:iCs w:val="false"/>
        </w:rPr>
        <w:t>18</w:t>
      </w:r>
      <w:r>
        <w:rPr>
          <w:i w:val="false"/>
          <w:iCs w:val="false"/>
        </w:rPr>
        <w:t>, BF</w:t>
      </w:r>
      <w:r>
        <w:rPr>
          <w:i w:val="false"/>
          <w:iCs w:val="false"/>
          <w:vertAlign w:val="subscript"/>
        </w:rPr>
        <w:t>+</w:t>
      </w:r>
      <w:r>
        <w:rPr>
          <w:i w:val="false"/>
          <w:iCs w:val="false"/>
          <w:vertAlign w:val="subscript"/>
        </w:rPr>
        <w:t xml:space="preserve">0 </w:t>
      </w:r>
      <w:r>
        <w:rPr>
          <w:i w:val="false"/>
          <w:iCs w:val="false"/>
        </w:rPr>
        <w:t>= 0.</w:t>
      </w:r>
      <w:r>
        <w:rPr>
          <w:i w:val="false"/>
          <w:iCs w:val="false"/>
        </w:rPr>
        <w:t>110</w:t>
      </w:r>
      <w:r>
        <w:rPr/>
        <w:t>). The results rather provide moderate evidence for a true null relationship (BF</w:t>
      </w:r>
      <w:r>
        <w:rPr>
          <w:vertAlign w:val="subscript"/>
        </w:rPr>
        <w:t>0</w:t>
      </w:r>
      <w:r>
        <w:rPr>
          <w:vertAlign w:val="subscript"/>
        </w:rPr>
        <w:t>+</w:t>
      </w:r>
      <w:r>
        <w:rPr>
          <w:position w:val="0"/>
          <w:sz w:val="24"/>
          <w:vertAlign w:val="baseline"/>
        </w:rPr>
        <w:t xml:space="preserve"> = </w:t>
      </w:r>
      <w:r>
        <w:rPr>
          <w:position w:val="0"/>
          <w:sz w:val="24"/>
          <w:vertAlign w:val="baseline"/>
        </w:rPr>
        <w:t>9</w:t>
      </w:r>
      <w:r>
        <w:rPr>
          <w:position w:val="0"/>
          <w:sz w:val="24"/>
          <w:vertAlign w:val="baseline"/>
        </w:rPr>
        <w:t>.</w:t>
      </w:r>
      <w:r>
        <w:rPr>
          <w:position w:val="0"/>
          <w:sz w:val="24"/>
          <w:vertAlign w:val="baseline"/>
        </w:rPr>
        <w:t>066</w:t>
      </w:r>
      <w:r>
        <w:rPr/>
        <w:t>).</w:t>
      </w:r>
    </w:p>
    <w:p>
      <w:pPr>
        <w:pStyle w:val="Normal"/>
        <w:spacing w:lineRule="auto" w:line="480"/>
        <w:rPr>
          <w:b w:val="false"/>
          <w:b w:val="false"/>
          <w:bCs w:val="false"/>
        </w:rPr>
      </w:pPr>
      <w:r>
        <w:rPr>
          <w:b w:val="false"/>
          <w:bCs w:val="false"/>
        </w:rPr>
        <w:tab/>
        <w:t xml:space="preserve">Additional qualitative analyses performed on the data from </w:t>
      </w:r>
      <w:r>
        <w:rPr>
          <w:b w:val="false"/>
          <w:bCs w:val="false"/>
        </w:rPr>
        <w:t>Pilot Exp.A</w:t>
      </w:r>
      <w:r>
        <w:rPr>
          <w:b w:val="false"/>
          <w:bCs w:val="false"/>
        </w:rPr>
        <w:t xml:space="preserve"> can be found in the Supplementary Material: </w:t>
      </w:r>
      <w:r>
        <w:rPr>
          <w:b w:val="false"/>
          <w:bCs w:val="false"/>
          <w:i/>
          <w:iCs/>
        </w:rPr>
        <w:t xml:space="preserve">7. </w:t>
      </w:r>
      <w:r>
        <w:rPr>
          <w:b w:val="false"/>
          <w:bCs w:val="false"/>
          <w:i/>
          <w:iCs/>
        </w:rPr>
        <w:t>Qualitative results</w:t>
      </w:r>
      <w:r>
        <w:rPr>
          <w:b w:val="false"/>
          <w:bCs w:val="false"/>
          <w:i w:val="false"/>
          <w:iCs w:val="false"/>
        </w:rPr>
        <w:t>, and Table S3.</w:t>
      </w:r>
    </w:p>
    <w:p>
      <w:pPr>
        <w:pStyle w:val="Normal"/>
        <w:spacing w:lineRule="auto" w:line="480"/>
        <w:rPr>
          <w:b/>
          <w:b/>
          <w:bCs/>
          <w:i/>
          <w:i/>
          <w:iCs/>
        </w:rPr>
      </w:pPr>
      <w:r>
        <w:rPr>
          <w:b/>
          <w:bCs/>
          <w:i/>
          <w:iCs/>
        </w:rPr>
      </w:r>
    </w:p>
    <w:p>
      <w:pPr>
        <w:pStyle w:val="Normal"/>
        <w:spacing w:lineRule="auto" w:line="480"/>
        <w:rPr>
          <w:b/>
          <w:b/>
          <w:bCs/>
          <w:i/>
          <w:i/>
          <w:iCs/>
        </w:rPr>
      </w:pPr>
      <w:r>
        <w:rPr>
          <w:b/>
          <w:bCs/>
          <w:i/>
          <w:iCs/>
        </w:rPr>
        <w:t>10</w:t>
      </w:r>
      <w:r>
        <w:rPr>
          <w:b/>
          <w:bCs/>
          <w:i/>
          <w:iCs/>
        </w:rPr>
        <w:t xml:space="preserve">.3 </w:t>
      </w:r>
      <w:r>
        <w:rPr>
          <w:b/>
          <w:bCs/>
          <w:i/>
          <w:iCs/>
        </w:rPr>
        <w:t>D</w:t>
      </w:r>
      <w:r>
        <w:rPr>
          <w:b/>
          <w:bCs/>
          <w:i/>
          <w:iCs/>
        </w:rPr>
        <w:t>iscussion</w:t>
      </w:r>
    </w:p>
    <w:p>
      <w:pPr>
        <w:pStyle w:val="Normal"/>
        <w:spacing w:lineRule="auto" w:line="480"/>
        <w:rPr>
          <w:b w:val="false"/>
          <w:b w:val="false"/>
          <w:bCs w:val="false"/>
          <w:i w:val="false"/>
          <w:i w:val="false"/>
          <w:iCs w:val="false"/>
        </w:rPr>
      </w:pPr>
      <w:r>
        <w:rPr>
          <w:b w:val="false"/>
          <w:bCs w:val="false"/>
          <w:i w:val="false"/>
          <w:iCs w:val="false"/>
        </w:rPr>
        <w:t>Pilot Exp.A was conducted to determine whether presenting Gaussian noise as a dynamic display increases perceptual ambiguity and enhances the experience of pareidolia. However, this design instead abolished the relationship between pareidolia proneness and imagery vividness.</w:t>
      </w:r>
      <w:r>
        <w:rPr>
          <w:b w:val="false"/>
          <w:bCs w:val="false"/>
          <w:i w:val="false"/>
          <w:iCs w:val="false"/>
        </w:rPr>
        <w:t xml:space="preserve"> </w:t>
      </w:r>
      <w:r>
        <w:rPr>
          <w:b w:val="false"/>
          <w:bCs w:val="false"/>
          <w:i w:val="false"/>
          <w:iCs w:val="false"/>
        </w:rPr>
        <w:t xml:space="preserve">Does this mean that dynamic noise is generally not conducive to pareidolia experience? </w:t>
      </w:r>
    </w:p>
    <w:p>
      <w:pPr>
        <w:pStyle w:val="Normal"/>
        <w:spacing w:lineRule="auto" w:line="480"/>
        <w:rPr>
          <w:b w:val="false"/>
          <w:b w:val="false"/>
          <w:bCs w:val="false"/>
          <w:i w:val="false"/>
          <w:i w:val="false"/>
          <w:iCs w:val="false"/>
        </w:rPr>
      </w:pPr>
      <w:r>
        <w:rPr>
          <w:b w:val="false"/>
          <w:bCs w:val="false"/>
          <w:i w:val="false"/>
          <w:iCs w:val="false"/>
          <w:lang w:val="en-GB"/>
        </w:rPr>
        <w:tab/>
        <w:t xml:space="preserve">It </w:t>
      </w:r>
      <w:r>
        <w:rPr>
          <w:b w:val="false"/>
          <w:bCs w:val="false"/>
          <w:i w:val="false"/>
          <w:iCs w:val="false"/>
          <w:lang w:val="en-GB"/>
        </w:rPr>
        <w:t xml:space="preserve">is possible that </w:t>
      </w:r>
      <w:r>
        <w:rPr>
          <w:b w:val="false"/>
          <w:bCs w:val="false"/>
          <w:i w:val="false"/>
          <w:iCs w:val="false"/>
          <w:lang w:val="en-GB"/>
        </w:rPr>
        <w:t>three</w:t>
      </w:r>
      <w:r>
        <w:rPr>
          <w:b w:val="false"/>
          <w:bCs w:val="false"/>
          <w:i w:val="false"/>
          <w:iCs w:val="false"/>
          <w:lang w:val="en-GB"/>
        </w:rPr>
        <w:t xml:space="preserve"> seconds is too brief for illusions to emerge from dynamic noise, even for </w:t>
      </w:r>
      <w:r>
        <w:rPr>
          <w:b w:val="false"/>
          <w:bCs w:val="false"/>
          <w:i w:val="false"/>
          <w:iCs w:val="false"/>
          <w:lang w:val="en-GB"/>
        </w:rPr>
        <w:t>pareidolia-prone</w:t>
      </w:r>
      <w:r>
        <w:rPr>
          <w:b w:val="false"/>
          <w:bCs w:val="false"/>
          <w:i w:val="false"/>
          <w:iCs w:val="false"/>
          <w:lang w:val="en-GB"/>
        </w:rPr>
        <w:t xml:space="preserve"> subjects. Early research into the subjective perception of dynamic visual noise suggests that the rapid successive presentation of static noise images leads to the experience of a seemingly continuous display of illusory motion and depth, which can appear to form patterns over time that vary across individuals (Fiorentini &amp; Mackay, 1965; Mackay, 1957). Once we see a display as dynamic rather than static, some kind of temporal pattern may first </w:t>
      </w:r>
      <w:r>
        <w:rPr>
          <w:b w:val="false"/>
          <w:bCs w:val="false"/>
          <w:i w:val="false"/>
          <w:iCs w:val="false"/>
          <w:lang w:val="en-GB"/>
        </w:rPr>
        <w:t xml:space="preserve">need to </w:t>
      </w:r>
      <w:r>
        <w:rPr>
          <w:b w:val="false"/>
          <w:bCs w:val="false"/>
          <w:i w:val="false"/>
          <w:iCs w:val="false"/>
          <w:lang w:val="en-GB"/>
        </w:rPr>
        <w:t xml:space="preserve">be established before imagined information can emerge. </w:t>
      </w:r>
      <w:r>
        <w:rPr>
          <w:b w:val="false"/>
          <w:bCs w:val="false"/>
          <w:i w:val="false"/>
          <w:iCs w:val="false"/>
          <w:lang w:val="en-GB"/>
        </w:rPr>
        <w:t>In addition to this, short-duration dynamic noise may actually interfere with image</w:t>
      </w:r>
      <w:r>
        <w:rPr>
          <w:b w:val="false"/>
          <w:bCs w:val="false"/>
          <w:i w:val="false"/>
          <w:iCs w:val="false"/>
          <w:highlight w:val="white"/>
          <w:lang w:val="en-GB"/>
        </w:rPr>
        <w:t xml:space="preserve">ry (Quinn &amp; McConnell, 1996). </w:t>
      </w:r>
      <w:r>
        <w:rPr>
          <w:b w:val="false"/>
          <w:bCs w:val="false"/>
          <w:i w:val="false"/>
          <w:iCs w:val="false"/>
          <w:highlight w:val="white"/>
          <w:lang w:val="en-GB"/>
        </w:rPr>
        <w:t>T</w:t>
      </w:r>
      <w:r>
        <w:rPr>
          <w:b w:val="false"/>
          <w:bCs w:val="false"/>
          <w:i w:val="false"/>
          <w:iCs w:val="false"/>
          <w:lang w:val="en-GB"/>
        </w:rPr>
        <w:t xml:space="preserve">herefore, </w:t>
      </w:r>
      <w:r>
        <w:rPr>
          <w:b w:val="false"/>
          <w:bCs w:val="false"/>
          <w:i w:val="false"/>
          <w:iCs w:val="false"/>
          <w:lang w:val="en-GB"/>
        </w:rPr>
        <w:t>in Exp.2, we increased our duration of</w:t>
      </w:r>
      <w:r>
        <w:rPr>
          <w:b w:val="false"/>
          <w:bCs w:val="false"/>
          <w:i w:val="false"/>
          <w:iCs w:val="false"/>
          <w:lang w:val="en-GB"/>
        </w:rPr>
        <w:t xml:space="preserve"> dynamic noise (5.5 minutes) </w:t>
      </w:r>
      <w:r>
        <w:rPr>
          <w:b w:val="false"/>
          <w:bCs w:val="false"/>
          <w:i w:val="false"/>
          <w:iCs w:val="false"/>
          <w:lang w:val="en-GB"/>
        </w:rPr>
        <w:t>to maximally boost illusory effects.</w:t>
      </w:r>
    </w:p>
    <w:p>
      <w:pPr>
        <w:pStyle w:val="Normal"/>
        <w:spacing w:lineRule="auto" w:line="480"/>
        <w:rPr>
          <w:b w:val="false"/>
          <w:b w:val="false"/>
          <w:bCs w:val="false"/>
          <w:i w:val="false"/>
          <w:i w:val="false"/>
          <w:iCs w:val="false"/>
          <w:highlight w:val="yellow"/>
        </w:rPr>
      </w:pPr>
      <w:r>
        <w:rPr>
          <w:b w:val="false"/>
          <w:bCs w:val="false"/>
          <w:i w:val="false"/>
          <w:iCs w:val="false"/>
          <w:highlight w:val="yellow"/>
          <w:lang w:val="en-GB"/>
        </w:rPr>
        <w:tab/>
        <w:t xml:space="preserve">The results of Pilot Exp.A further led us to speculate on the role of uncertainty in pareidolia experiences: </w:t>
      </w:r>
      <w:r>
        <w:rPr>
          <w:b w:val="false"/>
          <w:bCs w:val="false"/>
          <w:i w:val="false"/>
          <w:iCs w:val="false"/>
          <w:highlight w:val="yellow"/>
          <w:lang w:val="en-GB"/>
        </w:rPr>
        <w:t xml:space="preserve">there was no difference between Exp.1b and Pilot Exp.A in the number of face-present responses, </w:t>
      </w:r>
      <w:r>
        <w:rPr>
          <w:b w:val="false"/>
          <w:bCs w:val="false"/>
          <w:i w:val="false"/>
          <w:iCs w:val="false"/>
          <w:highlight w:val="yellow"/>
          <w:lang w:val="en-GB"/>
        </w:rPr>
        <w:t xml:space="preserve">but rather </w:t>
      </w:r>
      <w:r>
        <w:rPr>
          <w:b w:val="false"/>
          <w:bCs w:val="false"/>
          <w:i w:val="false"/>
          <w:iCs w:val="false"/>
          <w:highlight w:val="yellow"/>
          <w:lang w:val="en-GB"/>
        </w:rPr>
        <w:t xml:space="preserve">in the number of face-absent responses. </w:t>
      </w:r>
      <w:r>
        <w:rPr>
          <w:b w:val="false"/>
          <w:bCs w:val="false"/>
          <w:i w:val="false"/>
          <w:iCs w:val="false"/>
          <w:highlight w:val="yellow"/>
          <w:lang w:val="en-GB"/>
        </w:rPr>
        <w:t>This led to the hypothesis</w:t>
      </w:r>
      <w:r>
        <w:rPr>
          <w:b w:val="false"/>
          <w:bCs w:val="false"/>
          <w:i w:val="false"/>
          <w:iCs w:val="false"/>
          <w:highlight w:val="yellow"/>
          <w:lang w:val="en-GB"/>
        </w:rPr>
        <w:t xml:space="preserve"> that subjects who were more pareidolia prone were more uncertain in their responses, and therefore had more non-responses than subjects who were more certain that there w</w:t>
      </w:r>
      <w:r>
        <w:rPr>
          <w:b w:val="false"/>
          <w:bCs w:val="false"/>
          <w:i w:val="false"/>
          <w:iCs w:val="false"/>
          <w:highlight w:val="yellow"/>
          <w:lang w:val="en-GB"/>
        </w:rPr>
        <w:t>ere</w:t>
      </w:r>
      <w:r>
        <w:rPr>
          <w:b w:val="false"/>
          <w:bCs w:val="false"/>
          <w:i w:val="false"/>
          <w:iCs w:val="false"/>
          <w:highlight w:val="yellow"/>
          <w:lang w:val="en-GB"/>
        </w:rPr>
        <w:t xml:space="preserve"> no face</w:t>
      </w:r>
      <w:r>
        <w:rPr>
          <w:b w:val="false"/>
          <w:bCs w:val="false"/>
          <w:i w:val="false"/>
          <w:iCs w:val="false"/>
          <w:highlight w:val="yellow"/>
          <w:lang w:val="en-GB"/>
        </w:rPr>
        <w:t>s in the display</w:t>
      </w:r>
      <w:r>
        <w:rPr>
          <w:b w:val="false"/>
          <w:bCs w:val="false"/>
          <w:i w:val="false"/>
          <w:iCs w:val="false"/>
          <w:highlight w:val="yellow"/>
          <w:lang w:val="en-GB"/>
        </w:rPr>
        <w:t xml:space="preserve">. There is no reason why the number of non-responses should be so much lower in Pilot Exp.A compared to Exp.1, unless these reflect certainty. Subjects </w:t>
      </w:r>
      <w:r>
        <w:rPr>
          <w:b w:val="false"/>
          <w:bCs w:val="false"/>
          <w:i w:val="false"/>
          <w:iCs w:val="false"/>
          <w:highlight w:val="yellow"/>
          <w:lang w:val="en-GB"/>
        </w:rPr>
        <w:t xml:space="preserve">had the same amount of time </w:t>
      </w:r>
      <w:r>
        <w:rPr>
          <w:b w:val="false"/>
          <w:bCs w:val="false"/>
          <w:i w:val="false"/>
          <w:iCs w:val="false"/>
          <w:highlight w:val="yellow"/>
          <w:lang w:val="en-GB"/>
        </w:rPr>
        <w:t xml:space="preserve">to respond in Pilot Exp.A, so they simply deliberated less about what they had seen. Our hypothesis is therefore that subjects </w:t>
      </w:r>
      <w:r>
        <w:rPr>
          <w:b w:val="false"/>
          <w:bCs w:val="false"/>
          <w:i w:val="false"/>
          <w:iCs w:val="false"/>
          <w:highlight w:val="yellow"/>
          <w:lang w:val="en-GB"/>
        </w:rPr>
        <w:t>(including pareidolia-prone subjects)</w:t>
      </w:r>
      <w:r>
        <w:rPr>
          <w:b w:val="false"/>
          <w:bCs w:val="false"/>
          <w:i w:val="false"/>
          <w:iCs w:val="false"/>
          <w:highlight w:val="yellow"/>
          <w:lang w:val="en-GB"/>
        </w:rPr>
        <w:t xml:space="preserve"> </w:t>
      </w:r>
      <w:r>
        <w:rPr>
          <w:b w:val="false"/>
          <w:bCs w:val="false"/>
          <w:i w:val="false"/>
          <w:iCs w:val="false"/>
          <w:highlight w:val="yellow"/>
          <w:lang w:val="en-GB"/>
        </w:rPr>
        <w:t>were</w:t>
      </w:r>
      <w:r>
        <w:rPr>
          <w:b w:val="false"/>
          <w:bCs w:val="false"/>
          <w:i w:val="false"/>
          <w:iCs w:val="false"/>
          <w:highlight w:val="yellow"/>
          <w:lang w:val="en-GB"/>
        </w:rPr>
        <w:t xml:space="preserve"> more certain that there were no faces present in Pilot Exp.A, whereas subjects who are pareidolia-prone </w:t>
      </w:r>
      <w:r>
        <w:rPr>
          <w:b w:val="false"/>
          <w:bCs w:val="false"/>
          <w:i w:val="false"/>
          <w:iCs w:val="false"/>
          <w:highlight w:val="yellow"/>
          <w:lang w:val="en-GB"/>
        </w:rPr>
        <w:t>were</w:t>
      </w:r>
      <w:r>
        <w:rPr>
          <w:b w:val="false"/>
          <w:bCs w:val="false"/>
          <w:i w:val="false"/>
          <w:iCs w:val="false"/>
          <w:highlight w:val="yellow"/>
          <w:lang w:val="en-GB"/>
        </w:rPr>
        <w:t xml:space="preserve"> less certain of the absence of faces in Exp.1b (hence the higher number of non-responses). </w:t>
      </w:r>
      <w:r>
        <w:rPr>
          <w:b w:val="false"/>
          <w:bCs w:val="false"/>
          <w:i w:val="false"/>
          <w:iCs w:val="false"/>
          <w:highlight w:val="yellow"/>
          <w:lang w:val="en-GB"/>
        </w:rPr>
        <w:t>To test this, we directly investigated the relationship between perceptual confidence and pareidolia proneness in Exp.2.</w:t>
      </w:r>
    </w:p>
    <w:p>
      <w:pPr>
        <w:pStyle w:val="Normal"/>
        <w:spacing w:lineRule="auto" w:line="480"/>
        <w:rPr/>
      </w:pPr>
      <w:r>
        <w:rPr/>
      </w:r>
    </w:p>
    <w:p>
      <w:pPr>
        <w:pStyle w:val="Normal"/>
        <w:spacing w:lineRule="auto" w:line="480"/>
        <w:rPr>
          <w:b/>
          <w:b/>
          <w:bCs/>
          <w:i/>
          <w:i/>
          <w:iCs/>
        </w:rPr>
      </w:pPr>
      <w:r>
        <w:rPr>
          <w:b/>
          <w:bCs/>
          <w:i/>
          <w:iCs/>
        </w:rPr>
        <w:t xml:space="preserve">11. </w:t>
      </w:r>
      <w:r>
        <w:rPr>
          <w:b/>
          <w:bCs/>
          <w:i/>
          <w:iCs/>
        </w:rPr>
        <w:t>Gender analyses</w:t>
      </w:r>
    </w:p>
    <w:p>
      <w:pPr>
        <w:pStyle w:val="Normal"/>
        <w:spacing w:lineRule="auto" w:line="480"/>
        <w:rPr>
          <w:b w:val="false"/>
          <w:b w:val="false"/>
          <w:bCs w:val="false"/>
          <w:i w:val="false"/>
          <w:i w:val="false"/>
          <w:iCs w:val="false"/>
        </w:rPr>
      </w:pPr>
      <w:r>
        <w:rPr>
          <w:b w:val="false"/>
          <w:bCs w:val="false"/>
          <w:i w:val="false"/>
          <w:iCs w:val="false"/>
        </w:rPr>
        <w:t xml:space="preserve">We performed gender-split analyses on the data </w:t>
      </w:r>
      <w:r>
        <w:rPr>
          <w:b w:val="false"/>
          <w:bCs w:val="false"/>
          <w:i w:val="false"/>
          <w:iCs w:val="false"/>
        </w:rPr>
        <w:t xml:space="preserve">of </w:t>
      </w:r>
      <w:r>
        <w:rPr>
          <w:b w:val="false"/>
          <w:bCs w:val="false"/>
          <w:i w:val="false"/>
          <w:iCs w:val="false"/>
        </w:rPr>
        <w:t xml:space="preserve">Exp.1a </w:t>
      </w:r>
      <w:r>
        <w:rPr>
          <w:b w:val="false"/>
          <w:bCs w:val="false"/>
          <w:i w:val="false"/>
          <w:iCs w:val="false"/>
        </w:rPr>
        <w:t>(women = 20; men = 22)</w:t>
      </w:r>
      <w:r>
        <w:rPr>
          <w:b w:val="false"/>
          <w:bCs w:val="false"/>
          <w:i w:val="false"/>
          <w:iCs w:val="false"/>
        </w:rPr>
        <w:t xml:space="preserve"> and </w:t>
      </w:r>
      <w:r>
        <w:rPr>
          <w:b w:val="false"/>
          <w:bCs w:val="false"/>
          <w:i w:val="false"/>
          <w:iCs w:val="false"/>
        </w:rPr>
        <w:t>Exp.1b (women = 12; men = 25) separately,</w:t>
      </w:r>
      <w:r>
        <w:rPr>
          <w:b w:val="false"/>
          <w:bCs w:val="false"/>
          <w:i w:val="false"/>
          <w:iCs w:val="false"/>
        </w:rPr>
        <w:t xml:space="preserve"> to determine if gender </w:t>
      </w:r>
      <w:r>
        <w:rPr>
          <w:b w:val="false"/>
          <w:bCs w:val="false"/>
          <w:i w:val="false"/>
          <w:iCs w:val="false"/>
        </w:rPr>
        <w:t xml:space="preserve">differences </w:t>
      </w:r>
      <w:r>
        <w:rPr>
          <w:b w:val="false"/>
          <w:bCs w:val="false"/>
          <w:i w:val="false"/>
          <w:iCs w:val="false"/>
        </w:rPr>
        <w:t xml:space="preserve">contributed to our results. We performed </w:t>
      </w:r>
      <w:r>
        <w:rPr>
          <w:b w:val="false"/>
          <w:bCs w:val="false"/>
          <w:i w:val="false"/>
          <w:iCs w:val="false"/>
        </w:rPr>
        <w:t xml:space="preserve">Bayesian Mann-Whitney U tests </w:t>
      </w:r>
      <w:r>
        <w:rPr>
          <w:b w:val="false"/>
          <w:bCs w:val="false"/>
          <w:i w:val="false"/>
          <w:iCs w:val="false"/>
        </w:rPr>
        <w:t xml:space="preserve">comparing men and women in pareidolia proneness </w:t>
      </w:r>
      <w:r>
        <w:rPr>
          <w:b w:val="false"/>
          <w:bCs w:val="false"/>
          <w:i w:val="false"/>
          <w:iCs w:val="false"/>
        </w:rPr>
        <w:t>(binomial probabilities)</w:t>
      </w:r>
      <w:r>
        <w:rPr>
          <w:b w:val="false"/>
          <w:bCs w:val="false"/>
          <w:i w:val="false"/>
          <w:iCs w:val="false"/>
        </w:rPr>
        <w:t xml:space="preserve"> </w:t>
      </w:r>
      <w:r>
        <w:rPr>
          <w:b w:val="false"/>
          <w:bCs w:val="false"/>
          <w:i w:val="false"/>
          <w:iCs w:val="false"/>
        </w:rPr>
        <w:t>and imagery vividness (mean VVIQ scores) in separate analyses</w:t>
      </w:r>
      <w:r>
        <w:rPr>
          <w:b w:val="false"/>
          <w:bCs w:val="false"/>
          <w:i w:val="false"/>
          <w:iCs w:val="false"/>
        </w:rPr>
        <w:t xml:space="preserve">. </w:t>
      </w:r>
      <w:r>
        <w:rPr>
          <w:b w:val="false"/>
          <w:bCs w:val="false"/>
          <w:i w:val="false"/>
          <w:iCs w:val="false"/>
        </w:rPr>
        <w:t>This revealed no gender differences for either Exp.1a (pareidolia proneness: U = 222.500, BF</w:t>
      </w:r>
      <w:r>
        <w:rPr>
          <w:b w:val="false"/>
          <w:bCs w:val="false"/>
          <w:i w:val="false"/>
          <w:iCs w:val="false"/>
          <w:vertAlign w:val="subscript"/>
        </w:rPr>
        <w:t>10</w:t>
      </w:r>
      <w:r>
        <w:rPr>
          <w:b w:val="false"/>
          <w:bCs w:val="false"/>
          <w:i w:val="false"/>
          <w:iCs w:val="false"/>
          <w:position w:val="0"/>
          <w:sz w:val="24"/>
          <w:vertAlign w:val="baseline"/>
        </w:rPr>
        <w:t xml:space="preserve"> = 0.306</w:t>
      </w:r>
      <w:r>
        <w:rPr>
          <w:b w:val="false"/>
          <w:bCs w:val="false"/>
          <w:i w:val="false"/>
          <w:iCs w:val="false"/>
        </w:rPr>
        <w:t>; imagery vividness: U = 172.500, BF</w:t>
      </w:r>
      <w:r>
        <w:rPr>
          <w:b w:val="false"/>
          <w:bCs w:val="false"/>
          <w:i w:val="false"/>
          <w:iCs w:val="false"/>
          <w:vertAlign w:val="subscript"/>
        </w:rPr>
        <w:t>10</w:t>
      </w:r>
      <w:r>
        <w:rPr>
          <w:b w:val="false"/>
          <w:bCs w:val="false"/>
          <w:i w:val="false"/>
          <w:iCs w:val="false"/>
          <w:position w:val="0"/>
          <w:sz w:val="24"/>
          <w:vertAlign w:val="baseline"/>
        </w:rPr>
        <w:t xml:space="preserve"> = 0.483</w:t>
      </w:r>
      <w:r>
        <w:rPr>
          <w:b w:val="false"/>
          <w:bCs w:val="false"/>
          <w:i w:val="false"/>
          <w:iCs w:val="false"/>
        </w:rPr>
        <w:t>) or Exp.1b (pareidolia proneness: U = 148.000, BF</w:t>
      </w:r>
      <w:r>
        <w:rPr>
          <w:b w:val="false"/>
          <w:bCs w:val="false"/>
          <w:i w:val="false"/>
          <w:iCs w:val="false"/>
          <w:vertAlign w:val="subscript"/>
        </w:rPr>
        <w:t>10</w:t>
      </w:r>
      <w:r>
        <w:rPr>
          <w:b w:val="false"/>
          <w:bCs w:val="false"/>
          <w:i w:val="false"/>
          <w:iCs w:val="false"/>
          <w:position w:val="0"/>
          <w:sz w:val="24"/>
          <w:vertAlign w:val="baseline"/>
        </w:rPr>
        <w:t xml:space="preserve"> = 0.345</w:t>
      </w:r>
      <w:r>
        <w:rPr>
          <w:b w:val="false"/>
          <w:bCs w:val="false"/>
          <w:i w:val="false"/>
          <w:iCs w:val="false"/>
        </w:rPr>
        <w:t>; imagery vividness: U = 162.500, BF</w:t>
      </w:r>
      <w:r>
        <w:rPr>
          <w:b w:val="false"/>
          <w:bCs w:val="false"/>
          <w:i w:val="false"/>
          <w:iCs w:val="false"/>
          <w:vertAlign w:val="subscript"/>
        </w:rPr>
        <w:t>10</w:t>
      </w:r>
      <w:r>
        <w:rPr>
          <w:b w:val="false"/>
          <w:bCs w:val="false"/>
          <w:i w:val="false"/>
          <w:iCs w:val="false"/>
          <w:position w:val="0"/>
          <w:sz w:val="24"/>
          <w:vertAlign w:val="baseline"/>
        </w:rPr>
        <w:t xml:space="preserve"> = 0.367</w:t>
      </w:r>
      <w:r>
        <w:rPr>
          <w:b w:val="false"/>
          <w:bCs w:val="false"/>
          <w:i w:val="false"/>
          <w:iCs w:val="false"/>
        </w:rPr>
        <w:t>).</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b/>
          <w:bCs/>
          <w:i/>
          <w:i/>
          <w:iCs/>
        </w:rPr>
      </w:pPr>
      <w:r>
        <w:rPr>
          <w:b/>
          <w:bCs/>
          <w:i/>
          <w:iCs/>
        </w:rPr>
        <w:t xml:space="preserve">12. </w:t>
      </w:r>
      <w:r>
        <w:rPr>
          <w:b/>
          <w:bCs/>
          <w:i/>
          <w:iCs/>
        </w:rPr>
        <w:t>Perceptual threshold calculation</w:t>
      </w:r>
    </w:p>
    <w:p>
      <w:pPr>
        <w:pStyle w:val="Normal"/>
        <w:spacing w:lineRule="auto" w:line="480"/>
        <w:rPr>
          <w:b w:val="false"/>
          <w:b w:val="false"/>
          <w:bCs w:val="false"/>
          <w:i/>
          <w:i/>
          <w:iCs/>
        </w:rPr>
      </w:pPr>
      <w:r>
        <w:rPr>
          <w:b w:val="false"/>
          <w:bCs w:val="false"/>
          <w:i/>
          <w:iCs/>
        </w:rPr>
        <w:t>Exp.</w:t>
      </w:r>
      <w:r>
        <w:rPr>
          <w:b w:val="false"/>
          <w:bCs w:val="false"/>
          <w:i/>
          <w:iCs/>
        </w:rPr>
        <w:t>2a</w:t>
      </w:r>
    </w:p>
    <w:p>
      <w:pPr>
        <w:pStyle w:val="Normal"/>
        <w:spacing w:lineRule="auto" w:line="480"/>
        <w:rPr>
          <w:b w:val="false"/>
          <w:b w:val="false"/>
          <w:bCs w:val="false"/>
          <w:i/>
          <w:i/>
          <w:iCs/>
        </w:rPr>
      </w:pPr>
      <w:r>
        <w:rPr>
          <w:b w:val="false"/>
          <w:bCs w:val="false"/>
          <w:i w:val="false"/>
          <w:iCs w:val="false"/>
        </w:rPr>
        <w:t xml:space="preserve">At the end of each </w:t>
      </w:r>
      <w:r>
        <w:rPr>
          <w:b w:val="false"/>
          <w:bCs w:val="false"/>
          <w:i w:val="false"/>
          <w:iCs w:val="false"/>
        </w:rPr>
        <w:t>training</w:t>
      </w:r>
      <w:r>
        <w:rPr>
          <w:b w:val="false"/>
          <w:bCs w:val="false"/>
          <w:i w:val="false"/>
          <w:iCs w:val="false"/>
        </w:rPr>
        <w:t xml:space="preserve"> </w:t>
      </w:r>
      <w:r>
        <w:rPr>
          <w:b w:val="false"/>
          <w:bCs w:val="false"/>
          <w:i w:val="false"/>
          <w:iCs w:val="false"/>
        </w:rPr>
        <w:t xml:space="preserve">run, if subjects saw more than 70% of the </w:t>
      </w:r>
      <w:r>
        <w:rPr>
          <w:b w:val="false"/>
          <w:bCs w:val="false"/>
          <w:i w:val="false"/>
          <w:iCs w:val="false"/>
        </w:rPr>
        <w:t>real</w:t>
      </w:r>
      <w:r>
        <w:rPr>
          <w:b w:val="false"/>
          <w:bCs w:val="false"/>
          <w:i w:val="false"/>
          <w:iCs w:val="false"/>
        </w:rPr>
        <w:t xml:space="preserve"> faces, face opacity was lowered by 4% for the following run. If subjects saw between 60-70% of the faces, opacity was lowered by 2%. 40-60% face detections did not change the opacity value. A report of 20-40% faces raised opacity by 2%, and fewer than 20% face detections raised opacity by 4% for the following </w:t>
      </w:r>
      <w:r>
        <w:rPr>
          <w:b w:val="false"/>
          <w:bCs w:val="false"/>
          <w:i w:val="false"/>
          <w:iCs w:val="false"/>
        </w:rPr>
        <w:t>run</w:t>
      </w:r>
      <w:r>
        <w:rPr>
          <w:b w:val="false"/>
          <w:bCs w:val="false"/>
          <w:i w:val="false"/>
          <w:iCs w:val="false"/>
        </w:rPr>
        <w:t xml:space="preserve">. </w:t>
      </w:r>
      <w:r>
        <w:rPr>
          <w:b w:val="false"/>
          <w:bCs w:val="false"/>
          <w:i w:val="false"/>
          <w:iCs w:val="false"/>
        </w:rPr>
        <w:t xml:space="preserve">Opacity values were collected </w:t>
      </w:r>
      <w:r>
        <w:rPr>
          <w:b w:val="false"/>
          <w:bCs w:val="false"/>
          <w:i w:val="false"/>
          <w:iCs w:val="false"/>
        </w:rPr>
        <w:t xml:space="preserve">on </w:t>
      </w:r>
      <w:r>
        <w:rPr>
          <w:b w:val="false"/>
          <w:bCs w:val="false"/>
          <w:i w:val="false"/>
          <w:iCs w:val="false"/>
        </w:rPr>
        <w:t xml:space="preserve">each </w:t>
      </w:r>
      <w:r>
        <w:rPr>
          <w:b w:val="false"/>
          <w:bCs w:val="false"/>
          <w:i w:val="false"/>
          <w:iCs w:val="false"/>
        </w:rPr>
        <w:t xml:space="preserve">practice </w:t>
      </w:r>
      <w:r>
        <w:rPr>
          <w:b w:val="false"/>
          <w:bCs w:val="false"/>
          <w:i w:val="false"/>
          <w:iCs w:val="false"/>
        </w:rPr>
        <w:t>run and the opacity value of the 4</w:t>
      </w:r>
      <w:r>
        <w:rPr>
          <w:b w:val="false"/>
          <w:bCs w:val="false"/>
          <w:i w:val="false"/>
          <w:iCs w:val="false"/>
          <w:vertAlign w:val="superscript"/>
        </w:rPr>
        <w:t>th</w:t>
      </w:r>
      <w:r>
        <w:rPr>
          <w:b w:val="false"/>
          <w:bCs w:val="false"/>
          <w:i w:val="false"/>
          <w:iCs w:val="false"/>
        </w:rPr>
        <w:t xml:space="preserve"> run was used as the starting opacity value in the main experiment. </w:t>
      </w:r>
      <w:r>
        <w:rPr>
          <w:b w:val="false"/>
          <w:bCs w:val="false"/>
          <w:i w:val="false"/>
          <w:iCs w:val="false"/>
        </w:rPr>
        <w:t xml:space="preserve">Each run of the main experiment followed the same thresholding procedure as in the practice, to ensure that performance remained </w:t>
      </w:r>
      <w:r>
        <w:rPr>
          <w:b w:val="false"/>
          <w:bCs w:val="false"/>
          <w:i w:val="false"/>
          <w:iCs w:val="false"/>
        </w:rPr>
        <w:t>close to</w:t>
      </w:r>
      <w:r>
        <w:rPr>
          <w:b w:val="false"/>
          <w:bCs w:val="false"/>
          <w:i w:val="false"/>
          <w:iCs w:val="false"/>
        </w:rPr>
        <w:t xml:space="preserve"> perceptual threshold.</w:t>
      </w:r>
    </w:p>
    <w:p>
      <w:pPr>
        <w:pStyle w:val="Normal"/>
        <w:spacing w:lineRule="auto" w:line="480"/>
        <w:rPr>
          <w:b w:val="false"/>
          <w:b w:val="false"/>
          <w:bCs w:val="false"/>
          <w:i w:val="false"/>
          <w:i w:val="false"/>
          <w:iCs w:val="false"/>
        </w:rPr>
      </w:pPr>
      <w:r>
        <w:rPr>
          <w:b w:val="false"/>
          <w:bCs w:val="false"/>
          <w:i w:val="false"/>
          <w:iCs w:val="false"/>
        </w:rPr>
      </w:r>
    </w:p>
    <w:p>
      <w:pPr>
        <w:pStyle w:val="Normal"/>
        <w:spacing w:lineRule="auto" w:line="480"/>
        <w:rPr>
          <w:b/>
          <w:b/>
          <w:bCs/>
          <w:i/>
          <w:i/>
          <w:iCs/>
        </w:rPr>
      </w:pPr>
      <w:r>
        <w:rPr>
          <w:b/>
          <w:bCs/>
          <w:i/>
          <w:iCs/>
        </w:rPr>
        <w:t xml:space="preserve">13. </w:t>
      </w:r>
      <w:r>
        <w:rPr>
          <w:b/>
          <w:bCs/>
          <w:i/>
          <w:iCs/>
        </w:rPr>
        <w:t>VVIQ analysis</w:t>
      </w:r>
    </w:p>
    <w:p>
      <w:pPr>
        <w:pStyle w:val="Normal"/>
        <w:spacing w:lineRule="auto" w:line="480"/>
        <w:rPr/>
      </w:pPr>
      <w:r>
        <w:rPr>
          <w:b w:val="false"/>
          <w:bCs w:val="false"/>
          <w:i w:val="false"/>
          <w:iCs w:val="false"/>
        </w:rPr>
        <w:t>Figure S</w:t>
      </w:r>
      <w:r>
        <w:rPr>
          <w:b w:val="false"/>
          <w:bCs w:val="false"/>
          <w:i w:val="false"/>
          <w:iCs w:val="false"/>
        </w:rPr>
        <w:t>5</w:t>
      </w:r>
      <w:r>
        <w:rPr>
          <w:b w:val="false"/>
          <w:bCs w:val="false"/>
          <w:i w:val="false"/>
          <w:iCs w:val="false"/>
        </w:rPr>
        <w:t>.</w:t>
      </w:r>
      <w:r>
        <w:rPr>
          <w:b w:val="false"/>
          <w:bCs w:val="false"/>
          <w:i w:val="false"/>
          <w:iCs w:val="false"/>
        </w:rPr>
        <w:t xml:space="preserve"> </w:t>
      </w:r>
      <w:r>
        <w:rPr>
          <w:b w:val="false"/>
          <w:bCs w:val="false"/>
          <w:i w:val="false"/>
          <w:iCs w:val="false"/>
        </w:rPr>
        <w:t>I</w:t>
      </w:r>
      <w:r>
        <w:rPr>
          <w:b w:val="false"/>
          <w:bCs w:val="false"/>
          <w:i w:val="false"/>
          <w:iCs w:val="false"/>
        </w:rPr>
        <w:t xml:space="preserve">llustrates the distribution of VVIQ scores </w:t>
      </w:r>
      <w:r>
        <w:rPr>
          <w:b w:val="false"/>
          <w:bCs w:val="false"/>
          <w:i w:val="false"/>
          <w:iCs w:val="false"/>
        </w:rPr>
        <w:t xml:space="preserve">reported </w:t>
      </w:r>
      <w:r>
        <w:rPr>
          <w:b w:val="false"/>
          <w:bCs w:val="false"/>
          <w:i w:val="false"/>
          <w:iCs w:val="false"/>
        </w:rPr>
        <w:t>across all experiments (</w:t>
      </w:r>
      <w:r>
        <w:rPr>
          <w:b w:val="false"/>
          <w:bCs w:val="false"/>
          <w:i/>
          <w:iCs/>
        </w:rPr>
        <w:t xml:space="preserve">N </w:t>
      </w:r>
      <w:r>
        <w:rPr>
          <w:b w:val="false"/>
          <w:bCs w:val="false"/>
          <w:i w:val="false"/>
          <w:iCs w:val="false"/>
        </w:rPr>
        <w:t xml:space="preserve">= 174). </w:t>
      </w:r>
      <w:r>
        <w:rPr>
          <w:b w:val="false"/>
          <w:bCs w:val="false"/>
          <w:i w:val="false"/>
          <w:iCs w:val="false"/>
        </w:rPr>
        <w:t>There was a mean</w:t>
      </w:r>
      <w:r>
        <w:rPr>
          <w:b w:val="false"/>
          <w:bCs w:val="false"/>
          <w:i w:val="false"/>
          <w:iCs w:val="false"/>
        </w:rPr>
        <w:t xml:space="preserve"> score of 3.767 (SD = 0.637). </w:t>
      </w:r>
      <w:r>
        <w:rPr>
          <w:b w:val="false"/>
          <w:bCs w:val="false"/>
          <w:i w:val="false"/>
          <w:iCs w:val="false"/>
        </w:rPr>
        <w:t xml:space="preserve">We conducted a Kolmogorov-Smirnov Test of Normality to determine whether the VVIQ scores reported in our experiments follow a normal distribution. </w:t>
      </w:r>
      <w:r>
        <w:rPr/>
        <w:t xml:space="preserve">The value of the K-S test statistic (D) </w:t>
      </w:r>
      <w:r>
        <w:rPr/>
        <w:t>was</w:t>
      </w:r>
      <w:r>
        <w:rPr/>
        <w:t xml:space="preserve"> </w:t>
      </w:r>
      <w:r>
        <w:rPr/>
        <w:t>0</w:t>
      </w:r>
      <w:r>
        <w:rPr/>
        <w:t>.07</w:t>
      </w:r>
      <w:r>
        <w:rPr/>
        <w:t>7</w:t>
      </w:r>
      <w:r>
        <w:rPr/>
        <w:t xml:space="preserve">, </w:t>
      </w:r>
      <w:r>
        <w:rPr>
          <w:i/>
          <w:iCs/>
        </w:rPr>
        <w:t>p</w:t>
      </w:r>
      <w:r>
        <w:rPr/>
        <w:t xml:space="preserve"> = 0.242. This result indicates that our data do not differ significantly from that which is normally distributed.</w:t>
      </w:r>
    </w:p>
    <w:p>
      <w:pPr>
        <w:pStyle w:val="Normal"/>
        <w:spacing w:lineRule="auto" w:line="480"/>
        <w:rPr>
          <w:b w:val="false"/>
          <w:b w:val="false"/>
          <w:bCs w:val="false"/>
        </w:rPr>
      </w:pPr>
      <w:r>
        <w:rPr>
          <w:b w:val="false"/>
          <w:bCs w:val="false"/>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886450" cy="4229100"/>
            <wp:effectExtent l="0" t="0" r="0" b="0"/>
            <wp:wrapTopAndBottom/>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7"/>
                    <a:stretch>
                      <a:fillRect/>
                    </a:stretch>
                  </pic:blipFill>
                  <pic:spPr bwMode="auto">
                    <a:xfrm>
                      <a:off x="0" y="0"/>
                      <a:ext cx="5886450" cy="4229100"/>
                    </a:xfrm>
                    <a:prstGeom prst="rect">
                      <a:avLst/>
                    </a:prstGeom>
                  </pic:spPr>
                </pic:pic>
              </a:graphicData>
            </a:graphic>
          </wp:anchor>
        </w:drawing>
      </w:r>
    </w:p>
    <w:sectPr>
      <w:type w:val="nextPage"/>
      <w:pgSz w:w="12240" w:h="15840"/>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Calibri Light">
    <w:charset w:val="01"/>
    <w:family w:val="swiss"/>
    <w:pitch w:val="variable"/>
  </w:font>
  <w:font w:name="Liberation Serif">
    <w:altName w:val="Times New Roman"/>
    <w:charset w:val="01"/>
    <w:family w:val="auto"/>
    <w:pitch w:val="variable"/>
  </w:font>
  <w:font w:name="Arial">
    <w:charset w:val="01"/>
    <w:family w:val="swiss"/>
    <w:pitch w:val="variable"/>
  </w:font>
  <w:font w:name="Calibri">
    <w:charset w:val="01"/>
    <w:family w:val="auto"/>
    <w:pitch w:val="variable"/>
  </w:font>
  <w:font w:name="Liberation Serif">
    <w:altName w:val="Times New Roman"/>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pStyle w:val="Berschrift2"/>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kern w:val="2"/>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roid Sans Fallback" w:cs="FreeSans"/>
      <w:color w:val="auto"/>
      <w:kern w:val="2"/>
      <w:sz w:val="24"/>
      <w:szCs w:val="24"/>
      <w:lang w:val="en-US" w:eastAsia="zh-CN" w:bidi="hi-IN"/>
    </w:rPr>
  </w:style>
  <w:style w:type="character" w:styleId="AbsatzStandardschriftart">
    <w:name w:val="Absatz-Standardschriftart"/>
    <w:qFormat/>
    <w:rPr/>
  </w:style>
  <w:style w:type="paragraph" w:styleId="Heading">
    <w:name w:val="Heading"/>
    <w:basedOn w:val="Normal"/>
    <w:next w:val="TextBody"/>
    <w:qFormat/>
    <w:pPr>
      <w:keepNext w:val="true"/>
      <w:spacing w:before="240" w:after="120"/>
    </w:pPr>
    <w:rPr>
      <w:rFonts w:ascii="Liberation Sans" w:hAnsi="Liberation Sans" w:eastAsia="Droid Sans Fallback"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ableContents">
    <w:name w:val="Table Contents"/>
    <w:basedOn w:val="Normal"/>
    <w:qFormat/>
    <w:pPr/>
    <w:rPr/>
  </w:style>
  <w:style w:type="paragraph" w:styleId="TableHeading">
    <w:name w:val="Table Heading"/>
    <w:basedOn w:val="TableContents"/>
    <w:qFormat/>
    <w:pPr/>
    <w:rPr/>
  </w:style>
  <w:style w:type="paragraph" w:styleId="Beschriftung">
    <w:name w:val="Beschriftung"/>
    <w:basedOn w:val="Normal"/>
    <w:next w:val="Normal"/>
    <w:qFormat/>
    <w:pPr>
      <w:suppressAutoHyphens w:val="true"/>
      <w:spacing w:lineRule="auto" w:line="240" w:before="0" w:after="200"/>
    </w:pPr>
    <w:rPr>
      <w:i/>
      <w:iCs/>
      <w:color w:val="44546A"/>
      <w:sz w:val="18"/>
      <w:szCs w:val="18"/>
    </w:rPr>
  </w:style>
  <w:style w:type="paragraph" w:styleId="Berschrift2">
    <w:name w:val="Überschrift 2"/>
    <w:basedOn w:val="Normal"/>
    <w:next w:val="Normal"/>
    <w:qFormat/>
    <w:pPr>
      <w:keepNext w:val="true"/>
      <w:keepLines/>
      <w:numPr>
        <w:ilvl w:val="1"/>
        <w:numId w:val="1"/>
      </w:numPr>
      <w:suppressAutoHyphens w:val="true"/>
      <w:spacing w:before="40" w:after="0"/>
      <w:outlineLvl w:val="1"/>
    </w:pPr>
    <w:rPr>
      <w:rFonts w:ascii="Calibri Light" w:hAnsi="Calibri Light" w:eastAsia="Times New Roman" w:cs="Times New Roman"/>
      <w:color w:val="2E74B5"/>
      <w:sz w:val="26"/>
      <w:szCs w:val="26"/>
    </w:rPr>
  </w:style>
  <w:style w:type="paragraph" w:styleId="Bibliography1">
    <w:name w:val="Bibliography 1"/>
    <w:basedOn w:val="Index"/>
    <w:qFormat/>
    <w:pPr>
      <w:spacing w:lineRule="atLeast" w:line="480" w:before="0" w:after="0"/>
      <w:ind w:left="720" w:right="0" w:hanging="72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chart" Target="charts/chart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scatterChart>
        <c:scatterStyle val="lineMarker"/>
        <c:varyColors val="0"/>
        <c:ser>
          <c:idx val="0"/>
          <c:order val="0"/>
          <c:tx>
            <c:strRef>
              <c:f>label 0</c:f>
              <c:strCache>
                <c:ptCount val="1"/>
                <c:pt idx="0">
                  <c:v>log_onetailed</c:v>
                </c:pt>
              </c:strCache>
            </c:strRef>
          </c:tx>
          <c:spPr>
            <a:solidFill>
              <a:srgbClr val="004586"/>
            </a:solidFill>
            <a:ln w="28800">
              <a:noFill/>
            </a:ln>
          </c:spPr>
          <c:marker>
            <c:symbol val="square"/>
            <c:size val="8"/>
            <c:spPr>
              <a:solidFill>
                <a:srgbClr val="004586"/>
              </a:solidFill>
            </c:spPr>
          </c:marker>
          <c:dLbls>
            <c:numFmt formatCode="General" sourceLinked="1"/>
            <c:showLegendKey val="0"/>
            <c:showVal val="0"/>
            <c:showCatName val="0"/>
            <c:showSerName val="0"/>
            <c:showPercent val="0"/>
            <c:showLeaderLines val="0"/>
          </c:dLbls>
          <c:yVal>
            <c:numRef>
              <c:f>0</c:f>
              <c:numCache>
                <c:formatCode>General</c:formatCode>
                <c:ptCount val="9"/>
                <c:pt idx="0">
                  <c:v>-54.2299877036418</c:v>
                </c:pt>
                <c:pt idx="1">
                  <c:v>-73.2096951396229</c:v>
                </c:pt>
                <c:pt idx="2">
                  <c:v>-8.02180624697093E-012</c:v>
                </c:pt>
                <c:pt idx="3">
                  <c:v>-34.0295190304979</c:v>
                </c:pt>
                <c:pt idx="4">
                  <c:v>-96.2383706165469</c:v>
                </c:pt>
                <c:pt idx="5">
                  <c:v>-96.6640310411868</c:v>
                </c:pt>
                <c:pt idx="6">
                  <c:v>-72.4311228731374</c:v>
                </c:pt>
                <c:pt idx="7">
                  <c:v>-7.64458952705626E-008</c:v>
                </c:pt>
                <c:pt idx="8">
                  <c:v>-85.7585748311784</c:v>
                </c:pt>
              </c:numCache>
            </c:numRef>
          </c:yVal>
          <c:smooth val="0"/>
        </c:ser>
        <c:axId val="27798283"/>
        <c:axId val="29981013"/>
      </c:scatterChart>
      <c:valAx>
        <c:axId val="27798283"/>
        <c:scaling>
          <c:orientation val="minMax"/>
        </c:scaling>
        <c:delete val="0"/>
        <c:axPos val="b"/>
        <c:numFmt formatCode="General" sourceLinked="0"/>
        <c:majorTickMark val="out"/>
        <c:minorTickMark val="none"/>
        <c:tickLblPos val="nextTo"/>
        <c:spPr>
          <a:ln>
            <a:solidFill>
              <a:srgbClr val="b3b3b3"/>
            </a:solidFill>
          </a:ln>
        </c:spPr>
        <c:txPr>
          <a:bodyPr/>
          <a:lstStyle/>
          <a:p>
            <a:pPr>
              <a:defRPr b="0" sz="1000" spc="-1" strike="noStrike">
                <a:latin typeface="Arial"/>
              </a:defRPr>
            </a:pPr>
          </a:p>
        </c:txPr>
        <c:crossAx val="29981013"/>
        <c:crosses val="autoZero"/>
        <c:crossBetween val="midCat"/>
      </c:valAx>
      <c:valAx>
        <c:axId val="29981013"/>
        <c:scaling>
          <c:orientation val="minMax"/>
        </c:scaling>
        <c:delete val="0"/>
        <c:axPos val="l"/>
        <c:majorGridlines>
          <c:spPr>
            <a:ln>
              <a:solidFill>
                <a:srgbClr val="b3b3b3"/>
              </a:solidFill>
            </a:ln>
          </c:spPr>
        </c:majorGridlines>
        <c:numFmt formatCode="General" sourceLinked="0"/>
        <c:majorTickMark val="out"/>
        <c:minorTickMark val="none"/>
        <c:tickLblPos val="nextTo"/>
        <c:spPr>
          <a:ln>
            <a:solidFill>
              <a:srgbClr val="b3b3b3"/>
            </a:solidFill>
          </a:ln>
        </c:spPr>
        <c:txPr>
          <a:bodyPr/>
          <a:lstStyle/>
          <a:p>
            <a:pPr>
              <a:defRPr b="0" sz="1000" spc="-1" strike="noStrike">
                <a:latin typeface="Arial"/>
              </a:defRPr>
            </a:pPr>
          </a:p>
        </c:txPr>
        <c:crossAx val="27798283"/>
        <c:crosses val="autoZero"/>
        <c:crossBetween val="midCat"/>
      </c:valAx>
      <c:spPr>
        <a:noFill/>
        <a:ln>
          <a:solidFill>
            <a:srgbClr val="b3b3b3"/>
          </a:solidFill>
        </a:ln>
      </c:spPr>
    </c:plotArea>
    <c:legend>
      <c:legendPos val="r"/>
      <c:overlay val="0"/>
      <c:spPr>
        <a:noFill/>
        <a:ln>
          <a:noFill/>
        </a:ln>
      </c:spPr>
      <c:txPr>
        <a:bodyPr/>
        <a:lstStyle/>
        <a:p>
          <a:pPr>
            <a:defRPr b="0" sz="1000" spc="-1" strike="noStrike">
              <a:latin typeface="Arial"/>
            </a:defRPr>
          </a:pPr>
        </a:p>
      </c:txPr>
    </c:legend>
    <c:plotVisOnly val="1"/>
    <c:dispBlanksAs val="span"/>
  </c:chart>
  <c:spPr>
    <a:solidFill>
      <a:srgbClr val="ffffff"/>
    </a:solidFill>
    <a:ln>
      <a:noFill/>
    </a:ln>
  </c:spPr>
</c:chartSpace>
</file>

<file path=docProps/app.xml><?xml version="1.0" encoding="utf-8"?>
<Properties xmlns="http://schemas.openxmlformats.org/officeDocument/2006/extended-properties" xmlns:vt="http://schemas.openxmlformats.org/officeDocument/2006/docPropsVTypes">
  <Template/>
  <TotalTime>2850</TotalTime>
  <Application>LibreOffice/6.0.7.3$Linux_X86_64 LibreOffice_project/00m0$Build-3</Application>
  <Pages>28</Pages>
  <Words>7300</Words>
  <Characters>37634</Characters>
  <CharactersWithSpaces>44400</CharactersWithSpaces>
  <Paragraphs>703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2019-03-07T10:26:26Z</dcterms:created>
  <dc:creator>rae </dc:creator>
  <dc:description/>
  <dc:language>en-US</dc:language>
  <cp:lastModifiedBy/>
  <dcterms:modified xsi:type="dcterms:W3CDTF">2020-04-22T16:03:23Z</dcterms:modified>
  <cp:revision>426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id="0FLC8Oxb"/&gt;&lt;style id="http://www.zotero.org/styles/apa" locale="en-US" hasBibliography="1" bibliographyStyleHasBeenSet="1"/&gt;&lt;prefs&gt;&lt;pref name="fieldType" value="ReferenceMark"/&gt;&lt;/prefs&gt;&lt;/data&gt;</vt:lpwstr>
  </property>
</Properties>
</file>