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EE6" w14:textId="77777777" w:rsidR="00654E8F" w:rsidRPr="007D1A5A" w:rsidRDefault="00654E8F" w:rsidP="00EE44B8">
      <w:pPr>
        <w:pStyle w:val="SupplementaryMaterial"/>
        <w:rPr>
          <w:rFonts w:ascii="Avenir Book" w:hAnsi="Avenir Book"/>
          <w:b w:val="0"/>
          <w:i w:val="0"/>
          <w:sz w:val="24"/>
          <w:szCs w:val="24"/>
        </w:rPr>
      </w:pPr>
      <w:r w:rsidRPr="007D1A5A">
        <w:rPr>
          <w:rFonts w:ascii="Avenir Book" w:hAnsi="Avenir Book"/>
          <w:i w:val="0"/>
          <w:sz w:val="24"/>
          <w:szCs w:val="24"/>
        </w:rPr>
        <w:t>Supplementary Material</w:t>
      </w:r>
    </w:p>
    <w:p w14:paraId="00330902" w14:textId="0FF901A2" w:rsidR="00EE44B8" w:rsidRPr="007D1A5A" w:rsidRDefault="00EE44B8" w:rsidP="00DF0F78">
      <w:pPr>
        <w:pStyle w:val="Heading1"/>
        <w:numPr>
          <w:ilvl w:val="0"/>
          <w:numId w:val="0"/>
        </w:numPr>
        <w:ind w:left="567" w:hanging="567"/>
        <w:jc w:val="center"/>
        <w:rPr>
          <w:rFonts w:ascii="Avenir Book" w:hAnsi="Avenir Book"/>
        </w:rPr>
      </w:pPr>
      <w:r w:rsidRPr="007D1A5A">
        <w:rPr>
          <w:rFonts w:ascii="Avenir Book" w:hAnsi="Avenir Book"/>
        </w:rPr>
        <w:t>Method (experiment 1 and 2)</w:t>
      </w:r>
    </w:p>
    <w:p w14:paraId="68065EC3" w14:textId="0472CC95" w:rsidR="00EE44B8" w:rsidRPr="007D1A5A" w:rsidRDefault="00EE44B8" w:rsidP="00DF0F78">
      <w:pPr>
        <w:pStyle w:val="Heading2"/>
        <w:numPr>
          <w:ilvl w:val="0"/>
          <w:numId w:val="0"/>
        </w:numPr>
        <w:ind w:left="567" w:hanging="567"/>
        <w:rPr>
          <w:rFonts w:ascii="Avenir Book" w:hAnsi="Avenir Book"/>
          <w:b w:val="0"/>
        </w:rPr>
      </w:pPr>
      <w:r w:rsidRPr="007D1A5A">
        <w:rPr>
          <w:rFonts w:ascii="Avenir Book" w:hAnsi="Avenir Book"/>
          <w:b w:val="0"/>
        </w:rPr>
        <w:t>Stimulus material</w:t>
      </w:r>
    </w:p>
    <w:p w14:paraId="576E51A1" w14:textId="36C76DF7" w:rsidR="00EE44B8" w:rsidRDefault="00EE44B8" w:rsidP="00EE44B8">
      <w:pPr>
        <w:rPr>
          <w:rFonts w:ascii="Avenir Book" w:hAnsi="Avenir Book" w:cs="Times New Roman"/>
          <w:szCs w:val="24"/>
        </w:rPr>
      </w:pPr>
      <w:r w:rsidRPr="007D1A5A">
        <w:rPr>
          <w:rFonts w:ascii="Avenir Book" w:hAnsi="Avenir Book" w:cs="Times New Roman"/>
          <w:szCs w:val="24"/>
        </w:rPr>
        <w:t xml:space="preserve">Objects used were taken from the NOUN database (Novel Object and Unusual Names, Horst </w:t>
      </w:r>
      <w:r w:rsidR="004D7FC0">
        <w:rPr>
          <w:rFonts w:ascii="Avenir Book" w:hAnsi="Avenir Book" w:cs="Times New Roman"/>
          <w:szCs w:val="24"/>
        </w:rPr>
        <w:t>and</w:t>
      </w:r>
      <w:r w:rsidRPr="007D1A5A">
        <w:rPr>
          <w:rFonts w:ascii="Avenir Book" w:hAnsi="Avenir Book" w:cs="Times New Roman"/>
          <w:szCs w:val="24"/>
        </w:rPr>
        <w:t xml:space="preserve"> </w:t>
      </w:r>
      <w:proofErr w:type="spellStart"/>
      <w:r w:rsidRPr="007D1A5A">
        <w:rPr>
          <w:rFonts w:ascii="Avenir Book" w:hAnsi="Avenir Book" w:cs="Times New Roman"/>
          <w:szCs w:val="24"/>
        </w:rPr>
        <w:t>Hout</w:t>
      </w:r>
      <w:proofErr w:type="spellEnd"/>
      <w:r w:rsidRPr="007D1A5A">
        <w:rPr>
          <w:rFonts w:ascii="Avenir Book" w:hAnsi="Avenir Book" w:cs="Times New Roman"/>
          <w:szCs w:val="24"/>
        </w:rPr>
        <w:t xml:space="preserve"> 2016), and were novel and gender neutral. Each object was presented two times in two different color versions: light and dark greens (green version), and black and white (monochromatic version)</w:t>
      </w:r>
      <w:r w:rsidR="00C01F03">
        <w:rPr>
          <w:rFonts w:ascii="Avenir Book" w:hAnsi="Avenir Book" w:cs="Times New Roman"/>
          <w:szCs w:val="24"/>
        </w:rPr>
        <w:t>, see Fig S1 for an example of the objects used in the two versions</w:t>
      </w:r>
      <w:r w:rsidRPr="007D1A5A">
        <w:rPr>
          <w:rFonts w:ascii="Avenir Book" w:hAnsi="Avenir Book" w:cs="Times New Roman"/>
          <w:szCs w:val="24"/>
        </w:rPr>
        <w:t xml:space="preserve">. We used a total of 9 objects. For the coloring, we selected from an RGB palette the following codes: light green: 0, 255, 0; dark green: 0, 64, 0; white: 255, 255, 255; black: 105, 105, 105. We used a total of 18 face drawings: 9 female faces and 9 male faces that appeared twice, once for the monochromatic trials, and the other time for the green trials. Importantly, we varied the female-male pairs for the monochromatic and green trials. Therefore, a particular female appeared with a particular male in the monochromatic trial but with a different male in the green trial. The female and male faces presented belonged to the same ethnic group as the participant, either Spanish (experiment 1) or </w:t>
      </w:r>
      <w:proofErr w:type="spellStart"/>
      <w:r w:rsidRPr="007D1A5A">
        <w:rPr>
          <w:rFonts w:ascii="Avenir Book" w:hAnsi="Avenir Book" w:cs="Times New Roman"/>
          <w:szCs w:val="24"/>
        </w:rPr>
        <w:t>Wichí</w:t>
      </w:r>
      <w:proofErr w:type="spellEnd"/>
      <w:r w:rsidRPr="007D1A5A">
        <w:rPr>
          <w:rFonts w:ascii="Avenir Book" w:hAnsi="Avenir Book" w:cs="Times New Roman"/>
          <w:szCs w:val="24"/>
        </w:rPr>
        <w:t xml:space="preserve"> (experiment 2). Crucially, there were no differences in skin color between the male and female faces in the drawings (see Fig 1).</w:t>
      </w:r>
    </w:p>
    <w:p w14:paraId="0C8986AE" w14:textId="39198D6A" w:rsidR="007F6868" w:rsidRDefault="007F6868" w:rsidP="007F6868">
      <w:pPr>
        <w:jc w:val="center"/>
        <w:rPr>
          <w:rFonts w:ascii="Avenir Book" w:hAnsi="Avenir Book" w:cs="Times New Roman"/>
          <w:szCs w:val="24"/>
        </w:rPr>
      </w:pPr>
      <w:r>
        <w:rPr>
          <w:rFonts w:ascii="Avenir Book" w:hAnsi="Avenir Book" w:cs="Times New Roman"/>
          <w:noProof/>
          <w:szCs w:val="24"/>
        </w:rPr>
        <w:drawing>
          <wp:inline distT="0" distB="0" distL="0" distR="0" wp14:anchorId="2452FADB" wp14:editId="14ED34B7">
            <wp:extent cx="3214618" cy="324273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imuli_example.png"/>
                    <pic:cNvPicPr/>
                  </pic:nvPicPr>
                  <pic:blipFill>
                    <a:blip r:embed="rId8">
                      <a:extLst>
                        <a:ext uri="{28A0092B-C50C-407E-A947-70E740481C1C}">
                          <a14:useLocalDpi xmlns:a14="http://schemas.microsoft.com/office/drawing/2010/main" val="0"/>
                        </a:ext>
                      </a:extLst>
                    </a:blip>
                    <a:stretch>
                      <a:fillRect/>
                    </a:stretch>
                  </pic:blipFill>
                  <pic:spPr>
                    <a:xfrm>
                      <a:off x="0" y="0"/>
                      <a:ext cx="3214618" cy="3242733"/>
                    </a:xfrm>
                    <a:prstGeom prst="rect">
                      <a:avLst/>
                    </a:prstGeom>
                  </pic:spPr>
                </pic:pic>
              </a:graphicData>
            </a:graphic>
          </wp:inline>
        </w:drawing>
      </w:r>
    </w:p>
    <w:p w14:paraId="6BE8CC52" w14:textId="516D9901" w:rsidR="007F6868" w:rsidRPr="007D1A5A" w:rsidRDefault="007F6868" w:rsidP="00C01F03">
      <w:pPr>
        <w:jc w:val="center"/>
        <w:rPr>
          <w:rFonts w:ascii="Avenir Book" w:hAnsi="Avenir Book" w:cs="Times New Roman"/>
          <w:szCs w:val="24"/>
        </w:rPr>
      </w:pPr>
      <w:r w:rsidRPr="00C01F03">
        <w:rPr>
          <w:rFonts w:ascii="Avenir Book" w:hAnsi="Avenir Book" w:cs="Times New Roman"/>
          <w:b/>
          <w:bCs/>
          <w:szCs w:val="24"/>
        </w:rPr>
        <w:t>Fig</w:t>
      </w:r>
      <w:r w:rsidR="00C01F03">
        <w:rPr>
          <w:rFonts w:ascii="Avenir Book" w:hAnsi="Avenir Book" w:cs="Times New Roman"/>
          <w:b/>
          <w:bCs/>
          <w:szCs w:val="24"/>
        </w:rPr>
        <w:t>.</w:t>
      </w:r>
      <w:r w:rsidRPr="00C01F03">
        <w:rPr>
          <w:rFonts w:ascii="Avenir Book" w:hAnsi="Avenir Book" w:cs="Times New Roman"/>
          <w:b/>
          <w:bCs/>
          <w:szCs w:val="24"/>
        </w:rPr>
        <w:t xml:space="preserve"> S1</w:t>
      </w:r>
      <w:r>
        <w:rPr>
          <w:rFonts w:ascii="Avenir Book" w:hAnsi="Avenir Book" w:cs="Times New Roman"/>
          <w:szCs w:val="24"/>
        </w:rPr>
        <w:t xml:space="preserve"> Example of the</w:t>
      </w:r>
      <w:r w:rsidR="00C01F03">
        <w:rPr>
          <w:rFonts w:ascii="Avenir Book" w:hAnsi="Avenir Book" w:cs="Times New Roman"/>
          <w:szCs w:val="24"/>
        </w:rPr>
        <w:t xml:space="preserve"> pair of</w:t>
      </w:r>
      <w:r>
        <w:rPr>
          <w:rFonts w:ascii="Avenir Book" w:hAnsi="Avenir Book" w:cs="Times New Roman"/>
          <w:szCs w:val="24"/>
        </w:rPr>
        <w:t xml:space="preserve"> objects used from the NOUN database (Horst and </w:t>
      </w:r>
      <w:proofErr w:type="spellStart"/>
      <w:r>
        <w:rPr>
          <w:rFonts w:ascii="Avenir Book" w:hAnsi="Avenir Book" w:cs="Times New Roman"/>
          <w:szCs w:val="24"/>
        </w:rPr>
        <w:t>Hout</w:t>
      </w:r>
      <w:proofErr w:type="spellEnd"/>
      <w:r>
        <w:rPr>
          <w:rFonts w:ascii="Avenir Book" w:hAnsi="Avenir Book" w:cs="Times New Roman"/>
          <w:szCs w:val="24"/>
        </w:rPr>
        <w:t xml:space="preserve"> 2016)</w:t>
      </w:r>
      <w:r w:rsidR="00C01F03">
        <w:rPr>
          <w:rFonts w:ascii="Avenir Book" w:hAnsi="Avenir Book" w:cs="Times New Roman"/>
          <w:szCs w:val="24"/>
        </w:rPr>
        <w:t xml:space="preserve"> in the monochromatic version (above) and the green version (below).</w:t>
      </w:r>
    </w:p>
    <w:p w14:paraId="147FFAEA" w14:textId="77777777" w:rsidR="00C01F03" w:rsidRDefault="00C01F03" w:rsidP="00DF0F78">
      <w:pPr>
        <w:pStyle w:val="Heading2"/>
        <w:numPr>
          <w:ilvl w:val="0"/>
          <w:numId w:val="0"/>
        </w:numPr>
        <w:ind w:left="567" w:hanging="567"/>
        <w:rPr>
          <w:rFonts w:ascii="Avenir Book" w:hAnsi="Avenir Book"/>
          <w:b w:val="0"/>
        </w:rPr>
      </w:pPr>
    </w:p>
    <w:p w14:paraId="7CA14114" w14:textId="3814E41D" w:rsidR="00EE44B8" w:rsidRPr="007D1A5A" w:rsidRDefault="00EE44B8" w:rsidP="00DF0F78">
      <w:pPr>
        <w:pStyle w:val="Heading2"/>
        <w:numPr>
          <w:ilvl w:val="0"/>
          <w:numId w:val="0"/>
        </w:numPr>
        <w:ind w:left="567" w:hanging="567"/>
        <w:rPr>
          <w:rFonts w:ascii="Avenir Book" w:hAnsi="Avenir Book"/>
          <w:b w:val="0"/>
        </w:rPr>
      </w:pPr>
      <w:r w:rsidRPr="007D1A5A">
        <w:rPr>
          <w:rFonts w:ascii="Avenir Book" w:hAnsi="Avenir Book"/>
          <w:b w:val="0"/>
        </w:rPr>
        <w:lastRenderedPageBreak/>
        <w:t>Procedure (detailed)</w:t>
      </w:r>
    </w:p>
    <w:p w14:paraId="514A9A85" w14:textId="7CDD9631" w:rsidR="00EE44B8" w:rsidRDefault="00EE44B8" w:rsidP="00EE44B8">
      <w:pPr>
        <w:rPr>
          <w:rFonts w:ascii="Avenir Book" w:hAnsi="Avenir Book" w:cs="Times New Roman"/>
          <w:szCs w:val="24"/>
        </w:rPr>
      </w:pPr>
      <w:r w:rsidRPr="007D1A5A">
        <w:rPr>
          <w:rFonts w:ascii="Avenir Book" w:hAnsi="Avenir Book" w:cs="Times New Roman"/>
          <w:szCs w:val="24"/>
        </w:rPr>
        <w:t xml:space="preserve">Participants were first instructed that they would see drawings of different people and different objects and that their task consisted of choosing the object that belonged to the person presented. Immediately after, the experiment began. The sequence of events for each trial was as follows: participants first saw a pair of same-sized drawings of a male and a female faces, side by side; followed by the presentation of one of the drawings in reduced side and the other in enlarged size; then, only this latter drawing was presented; finally, the participants could see the larger picture on the top of the screen and the two objects below at each side (left and right) of the screen. Participants were then asked to choose one of the two objects as fast as they could. The order of presentation was counterbalanced across trials regarding (1) character’s gender (male and female); (2) side of light object (right and left); (3) color version (monochromatic and green). However, all participants were presented with the same fixed order of trials. </w:t>
      </w:r>
    </w:p>
    <w:p w14:paraId="5BD7CF2F" w14:textId="61C4DA97" w:rsidR="00AD5E47" w:rsidRDefault="00AD5E47" w:rsidP="00EE44B8">
      <w:pPr>
        <w:rPr>
          <w:rFonts w:ascii="Avenir Book" w:hAnsi="Avenir Book" w:cs="Times New Roman"/>
          <w:szCs w:val="24"/>
        </w:rPr>
      </w:pPr>
      <w:r>
        <w:rPr>
          <w:rFonts w:ascii="Avenir Book" w:hAnsi="Avenir Book" w:cs="Times New Roman"/>
          <w:szCs w:val="24"/>
        </w:rPr>
        <w:t>Instructions</w:t>
      </w:r>
    </w:p>
    <w:p w14:paraId="5802BCF4" w14:textId="73E7848A" w:rsidR="00AD5E47" w:rsidRPr="0084135C" w:rsidRDefault="00AD5E47" w:rsidP="00EE44B8">
      <w:pPr>
        <w:rPr>
          <w:rFonts w:ascii="Avenir Book" w:hAnsi="Avenir Book" w:cs="Times New Roman"/>
          <w:szCs w:val="24"/>
          <w:lang w:val="es-ES"/>
        </w:rPr>
      </w:pPr>
      <w:r>
        <w:rPr>
          <w:rFonts w:ascii="Avenir Book" w:hAnsi="Avenir Book" w:cs="Times New Roman"/>
          <w:szCs w:val="24"/>
        </w:rPr>
        <w:t xml:space="preserve">Once the </w:t>
      </w:r>
      <w:r w:rsidR="0084135C">
        <w:rPr>
          <w:rFonts w:ascii="Avenir Book" w:hAnsi="Avenir Book" w:cs="Times New Roman"/>
          <w:szCs w:val="24"/>
        </w:rPr>
        <w:t>experimenter</w:t>
      </w:r>
      <w:r>
        <w:rPr>
          <w:rFonts w:ascii="Avenir Book" w:hAnsi="Avenir Book" w:cs="Times New Roman"/>
          <w:szCs w:val="24"/>
        </w:rPr>
        <w:t xml:space="preserve"> greeted the participant, she said: “Now, you will see a series of people and different objects. For each person that appears, you will need to choose the object that belongs to that person as fast as you can.” </w:t>
      </w:r>
      <w:r w:rsidRPr="0084135C">
        <w:rPr>
          <w:rFonts w:ascii="Avenir Book" w:hAnsi="Avenir Book" w:cs="Times New Roman"/>
          <w:szCs w:val="24"/>
          <w:lang w:val="es-ES"/>
        </w:rPr>
        <w:t xml:space="preserve">[in </w:t>
      </w:r>
      <w:proofErr w:type="spellStart"/>
      <w:r w:rsidRPr="0084135C">
        <w:rPr>
          <w:rFonts w:ascii="Avenir Book" w:hAnsi="Avenir Book" w:cs="Times New Roman"/>
          <w:szCs w:val="24"/>
          <w:lang w:val="es-ES"/>
        </w:rPr>
        <w:t>Spanish</w:t>
      </w:r>
      <w:proofErr w:type="spellEnd"/>
      <w:r w:rsidRPr="0084135C">
        <w:rPr>
          <w:rFonts w:ascii="Avenir Book" w:hAnsi="Avenir Book" w:cs="Times New Roman"/>
          <w:szCs w:val="24"/>
          <w:lang w:val="es-ES"/>
        </w:rPr>
        <w:t xml:space="preserve">: “Ahora vas a ver una serie de personas y distintos objetos. </w:t>
      </w:r>
      <w:r>
        <w:rPr>
          <w:rFonts w:ascii="Avenir Book" w:hAnsi="Avenir Book" w:cs="Times New Roman"/>
          <w:szCs w:val="24"/>
          <w:lang w:val="es-ES"/>
        </w:rPr>
        <w:t xml:space="preserve">Para cada persona que aparece, tienes que elegir tan rápido como puedas el objeto que le pertenece.”] </w:t>
      </w:r>
      <w:r w:rsidRPr="003F7055">
        <w:rPr>
          <w:rFonts w:ascii="Avenir Book" w:hAnsi="Avenir Book" w:cs="Times New Roman"/>
          <w:szCs w:val="24"/>
        </w:rPr>
        <w:t>Then</w:t>
      </w:r>
      <w:r w:rsidR="00C45592">
        <w:rPr>
          <w:rFonts w:ascii="Avenir Book" w:hAnsi="Avenir Book" w:cs="Times New Roman"/>
          <w:szCs w:val="24"/>
        </w:rPr>
        <w:t>,</w:t>
      </w:r>
      <w:r w:rsidRPr="003F7055">
        <w:rPr>
          <w:rFonts w:ascii="Avenir Book" w:hAnsi="Avenir Book" w:cs="Times New Roman"/>
          <w:szCs w:val="24"/>
        </w:rPr>
        <w:t xml:space="preserve"> for each trial</w:t>
      </w:r>
      <w:r w:rsidR="003F7055" w:rsidRPr="0084135C">
        <w:rPr>
          <w:rFonts w:ascii="Avenir Book" w:hAnsi="Avenir Book" w:cs="Times New Roman"/>
          <w:szCs w:val="24"/>
        </w:rPr>
        <w:t>,</w:t>
      </w:r>
      <w:r w:rsidRPr="003F7055">
        <w:rPr>
          <w:rFonts w:ascii="Avenir Book" w:hAnsi="Avenir Book" w:cs="Times New Roman"/>
          <w:szCs w:val="24"/>
        </w:rPr>
        <w:t xml:space="preserve"> </w:t>
      </w:r>
      <w:r w:rsidR="00924C23">
        <w:rPr>
          <w:rFonts w:ascii="Avenir Book" w:hAnsi="Avenir Book" w:cs="Times New Roman"/>
          <w:szCs w:val="24"/>
        </w:rPr>
        <w:t>the experimenter</w:t>
      </w:r>
      <w:r w:rsidRPr="003F7055">
        <w:rPr>
          <w:rFonts w:ascii="Avenir Book" w:hAnsi="Avenir Book" w:cs="Times New Roman"/>
          <w:szCs w:val="24"/>
        </w:rPr>
        <w:t xml:space="preserve"> asked: “</w:t>
      </w:r>
      <w:r w:rsidR="003F7055" w:rsidRPr="0084135C">
        <w:rPr>
          <w:rFonts w:ascii="Avenir Book" w:hAnsi="Avenir Book" w:cs="Times New Roman"/>
          <w:szCs w:val="24"/>
        </w:rPr>
        <w:t xml:space="preserve">What’s the object </w:t>
      </w:r>
      <w:r w:rsidR="00C45592">
        <w:rPr>
          <w:rFonts w:ascii="Avenir Book" w:hAnsi="Avenir Book" w:cs="Times New Roman"/>
          <w:szCs w:val="24"/>
        </w:rPr>
        <w:t>that belongs</w:t>
      </w:r>
      <w:r w:rsidR="003F7055">
        <w:rPr>
          <w:rFonts w:ascii="Avenir Book" w:hAnsi="Avenir Book" w:cs="Times New Roman"/>
          <w:szCs w:val="24"/>
        </w:rPr>
        <w:t xml:space="preserve"> to th</w:t>
      </w:r>
      <w:r w:rsidR="00924C23">
        <w:rPr>
          <w:rFonts w:ascii="Avenir Book" w:hAnsi="Avenir Book" w:cs="Times New Roman"/>
          <w:szCs w:val="24"/>
        </w:rPr>
        <w:t>is</w:t>
      </w:r>
      <w:r w:rsidR="003F7055">
        <w:rPr>
          <w:rFonts w:ascii="Avenir Book" w:hAnsi="Avenir Book" w:cs="Times New Roman"/>
          <w:szCs w:val="24"/>
        </w:rPr>
        <w:t xml:space="preserve"> person?” </w:t>
      </w:r>
      <w:r w:rsidR="003F7055" w:rsidRPr="0084135C">
        <w:rPr>
          <w:rFonts w:ascii="Avenir Book" w:hAnsi="Avenir Book" w:cs="Times New Roman"/>
          <w:szCs w:val="24"/>
          <w:lang w:val="es-ES"/>
        </w:rPr>
        <w:t xml:space="preserve">[In </w:t>
      </w:r>
      <w:proofErr w:type="spellStart"/>
      <w:r w:rsidR="003F7055" w:rsidRPr="0084135C">
        <w:rPr>
          <w:rFonts w:ascii="Avenir Book" w:hAnsi="Avenir Book" w:cs="Times New Roman"/>
          <w:szCs w:val="24"/>
          <w:lang w:val="es-ES"/>
        </w:rPr>
        <w:t>Spanish</w:t>
      </w:r>
      <w:proofErr w:type="spellEnd"/>
      <w:r w:rsidR="003F7055" w:rsidRPr="0084135C">
        <w:rPr>
          <w:rFonts w:ascii="Avenir Book" w:hAnsi="Avenir Book" w:cs="Times New Roman"/>
          <w:szCs w:val="24"/>
          <w:lang w:val="es-ES"/>
        </w:rPr>
        <w:t>: “¿Cuál es el objeto que pertenece a esta persona?</w:t>
      </w:r>
      <w:r w:rsidR="003F7055">
        <w:rPr>
          <w:rFonts w:ascii="Avenir Book" w:hAnsi="Avenir Book" w:cs="Times New Roman"/>
          <w:szCs w:val="24"/>
          <w:lang w:val="es-ES"/>
        </w:rPr>
        <w:t>”]</w:t>
      </w:r>
    </w:p>
    <w:p w14:paraId="21521DCF" w14:textId="35D99DEF" w:rsidR="00EE44B8" w:rsidRPr="0084135C" w:rsidRDefault="00EE44B8" w:rsidP="00DF0F78">
      <w:pPr>
        <w:pStyle w:val="Heading2"/>
        <w:numPr>
          <w:ilvl w:val="0"/>
          <w:numId w:val="0"/>
        </w:numPr>
        <w:ind w:left="567" w:hanging="567"/>
        <w:rPr>
          <w:rFonts w:ascii="Avenir Book" w:hAnsi="Avenir Book"/>
          <w:b w:val="0"/>
          <w:lang w:val="es-ES"/>
        </w:rPr>
      </w:pPr>
      <w:r w:rsidRPr="0084135C">
        <w:rPr>
          <w:rFonts w:ascii="Avenir Book" w:hAnsi="Avenir Book"/>
          <w:b w:val="0"/>
          <w:lang w:val="es-ES"/>
        </w:rPr>
        <w:t xml:space="preserve">Data </w:t>
      </w:r>
      <w:proofErr w:type="spellStart"/>
      <w:r w:rsidRPr="0084135C">
        <w:rPr>
          <w:rFonts w:ascii="Avenir Book" w:hAnsi="Avenir Book"/>
          <w:b w:val="0"/>
          <w:lang w:val="es-ES"/>
        </w:rPr>
        <w:t>coding</w:t>
      </w:r>
      <w:proofErr w:type="spellEnd"/>
      <w:r w:rsidRPr="0084135C">
        <w:rPr>
          <w:rFonts w:ascii="Avenir Book" w:hAnsi="Avenir Book"/>
          <w:b w:val="0"/>
          <w:lang w:val="es-ES"/>
        </w:rPr>
        <w:t xml:space="preserve"> and </w:t>
      </w:r>
      <w:proofErr w:type="spellStart"/>
      <w:r w:rsidRPr="0084135C">
        <w:rPr>
          <w:rFonts w:ascii="Avenir Book" w:hAnsi="Avenir Book"/>
          <w:b w:val="0"/>
          <w:lang w:val="es-ES"/>
        </w:rPr>
        <w:t>analyses</w:t>
      </w:r>
      <w:proofErr w:type="spellEnd"/>
      <w:r w:rsidRPr="0084135C">
        <w:rPr>
          <w:rFonts w:ascii="Avenir Book" w:hAnsi="Avenir Book"/>
          <w:b w:val="0"/>
          <w:lang w:val="es-ES"/>
        </w:rPr>
        <w:t xml:space="preserve"> </w:t>
      </w:r>
    </w:p>
    <w:p w14:paraId="664E4E90" w14:textId="02E51A94" w:rsidR="00EE44B8" w:rsidRPr="007D1A5A" w:rsidRDefault="00EE44B8" w:rsidP="00EE44B8">
      <w:pPr>
        <w:rPr>
          <w:rFonts w:ascii="Avenir Book" w:hAnsi="Avenir Book" w:cs="Times New Roman"/>
          <w:szCs w:val="24"/>
        </w:rPr>
      </w:pPr>
      <w:r w:rsidRPr="007D1A5A">
        <w:rPr>
          <w:rFonts w:ascii="Avenir Book" w:hAnsi="Avenir Book" w:cs="Times New Roman"/>
          <w:szCs w:val="24"/>
        </w:rPr>
        <w:t>Main analyses were conducted using generalized linear mixed models (GLMMs) with a binomial distribution (0 = choice of light object; 1 = choice of dark object), and a log link. In all models, we included participant identity (ID) as random effect, and trial number within participant identity as the random slope to account for variability across trials within participants. We proceeded as follows: we first compared a full model which included all predictors with a null model which only comprised the random effect and slope as explanatory variables. Secondly, we created sub-models from the full model by sequentially dropping single terms (first the exploratory variable, and then the main predictors in order of decreasing complexity – the three-way interaction, two-way interactions, and then main effects), and by testing if their inclusion significantly improved the model fit using likelihood ratio tests, LRTs. This procedure has been shown to be a good method for protecting against type I error rates (</w:t>
      </w:r>
      <w:proofErr w:type="spellStart"/>
      <w:r w:rsidRPr="007D1A5A">
        <w:rPr>
          <w:rFonts w:ascii="Avenir Book" w:hAnsi="Avenir Book" w:cs="Times New Roman"/>
          <w:szCs w:val="24"/>
        </w:rPr>
        <w:t>Forstmeier</w:t>
      </w:r>
      <w:proofErr w:type="spellEnd"/>
      <w:r w:rsidRPr="007D1A5A">
        <w:rPr>
          <w:rFonts w:ascii="Avenir Book" w:hAnsi="Avenir Book" w:cs="Times New Roman"/>
          <w:szCs w:val="24"/>
        </w:rPr>
        <w:t xml:space="preserve"> </w:t>
      </w:r>
      <w:r w:rsidR="004D7FC0">
        <w:rPr>
          <w:rFonts w:ascii="Avenir Book" w:hAnsi="Avenir Book" w:cs="Times New Roman"/>
          <w:szCs w:val="24"/>
        </w:rPr>
        <w:t>and</w:t>
      </w:r>
      <w:r w:rsidRPr="007D1A5A">
        <w:rPr>
          <w:rFonts w:ascii="Avenir Book" w:hAnsi="Avenir Book" w:cs="Times New Roman"/>
          <w:szCs w:val="24"/>
        </w:rPr>
        <w:t xml:space="preserve"> </w:t>
      </w:r>
      <w:proofErr w:type="spellStart"/>
      <w:r w:rsidRPr="007D1A5A">
        <w:rPr>
          <w:rFonts w:ascii="Avenir Book" w:hAnsi="Avenir Book" w:cs="Times New Roman"/>
          <w:szCs w:val="24"/>
        </w:rPr>
        <w:t>Schielzeth</w:t>
      </w:r>
      <w:proofErr w:type="spellEnd"/>
      <w:r w:rsidRPr="007D1A5A">
        <w:rPr>
          <w:rFonts w:ascii="Avenir Book" w:hAnsi="Avenir Book" w:cs="Times New Roman"/>
          <w:szCs w:val="24"/>
        </w:rPr>
        <w:t xml:space="preserve"> 2011). All statistical analyses were implemented in R (version 3.44; R Core Team, 2016).  Mixed models were built using the package “lme4” (Bates </w:t>
      </w:r>
      <w:proofErr w:type="spellStart"/>
      <w:r w:rsidRPr="007D1A5A">
        <w:rPr>
          <w:rFonts w:ascii="Avenir Book" w:hAnsi="Avenir Book" w:cs="Times New Roman"/>
          <w:szCs w:val="24"/>
        </w:rPr>
        <w:t>Mächler</w:t>
      </w:r>
      <w:proofErr w:type="spellEnd"/>
      <w:r w:rsidRPr="007D1A5A">
        <w:rPr>
          <w:rFonts w:ascii="Avenir Book" w:hAnsi="Avenir Book" w:cs="Times New Roman"/>
          <w:szCs w:val="24"/>
        </w:rPr>
        <w:t xml:space="preserve"> </w:t>
      </w:r>
      <w:proofErr w:type="spellStart"/>
      <w:r w:rsidRPr="007D1A5A">
        <w:rPr>
          <w:rFonts w:ascii="Avenir Book" w:hAnsi="Avenir Book" w:cs="Times New Roman"/>
          <w:szCs w:val="24"/>
        </w:rPr>
        <w:t>Bolker</w:t>
      </w:r>
      <w:proofErr w:type="spellEnd"/>
      <w:r w:rsidRPr="007D1A5A">
        <w:rPr>
          <w:rFonts w:ascii="Avenir Book" w:hAnsi="Avenir Book" w:cs="Times New Roman"/>
          <w:szCs w:val="24"/>
        </w:rPr>
        <w:t xml:space="preserve"> </w:t>
      </w:r>
      <w:r w:rsidR="004D7FC0">
        <w:rPr>
          <w:rFonts w:ascii="Avenir Book" w:hAnsi="Avenir Book" w:cs="Times New Roman"/>
          <w:szCs w:val="24"/>
        </w:rPr>
        <w:t>and</w:t>
      </w:r>
      <w:r w:rsidRPr="007D1A5A">
        <w:rPr>
          <w:rFonts w:ascii="Avenir Book" w:hAnsi="Avenir Book" w:cs="Times New Roman"/>
          <w:szCs w:val="24"/>
        </w:rPr>
        <w:t xml:space="preserve"> Walker 2014).</w:t>
      </w:r>
    </w:p>
    <w:p w14:paraId="6DE08EDA" w14:textId="0F05BF1D" w:rsidR="00EE44B8" w:rsidRPr="007D1A5A" w:rsidRDefault="00EE44B8" w:rsidP="00DF0F78">
      <w:pPr>
        <w:pStyle w:val="Heading1"/>
        <w:numPr>
          <w:ilvl w:val="0"/>
          <w:numId w:val="0"/>
        </w:numPr>
        <w:ind w:left="567" w:hanging="567"/>
        <w:jc w:val="center"/>
        <w:rPr>
          <w:rFonts w:ascii="Avenir Book" w:hAnsi="Avenir Book"/>
        </w:rPr>
      </w:pPr>
      <w:r w:rsidRPr="007D1A5A">
        <w:rPr>
          <w:rFonts w:ascii="Avenir Book" w:hAnsi="Avenir Book"/>
        </w:rPr>
        <w:t>Results (experiment 1 and 2)</w:t>
      </w:r>
    </w:p>
    <w:p w14:paraId="5AD53B67" w14:textId="5340D46D" w:rsidR="00EE44B8" w:rsidRPr="007D1A5A" w:rsidRDefault="00EE44B8" w:rsidP="00DF0F78">
      <w:pPr>
        <w:pStyle w:val="Heading2"/>
        <w:numPr>
          <w:ilvl w:val="0"/>
          <w:numId w:val="0"/>
        </w:numPr>
        <w:ind w:left="567" w:hanging="567"/>
        <w:rPr>
          <w:rFonts w:ascii="Avenir Book" w:hAnsi="Avenir Book"/>
          <w:b w:val="0"/>
        </w:rPr>
      </w:pPr>
      <w:r w:rsidRPr="007D1A5A">
        <w:rPr>
          <w:rFonts w:ascii="Avenir Book" w:hAnsi="Avenir Book"/>
          <w:b w:val="0"/>
        </w:rPr>
        <w:lastRenderedPageBreak/>
        <w:t>Experiment 1: Spanish subsample</w:t>
      </w:r>
    </w:p>
    <w:p w14:paraId="4154C226" w14:textId="3E4AEF19" w:rsidR="00EE44B8" w:rsidRPr="007D1A5A" w:rsidRDefault="00EE44B8" w:rsidP="00DF0F78">
      <w:pPr>
        <w:pStyle w:val="Heading3"/>
        <w:numPr>
          <w:ilvl w:val="0"/>
          <w:numId w:val="0"/>
        </w:numPr>
        <w:ind w:left="567" w:hanging="567"/>
        <w:rPr>
          <w:rFonts w:ascii="Avenir Book" w:hAnsi="Avenir Book"/>
        </w:rPr>
      </w:pPr>
      <w:r w:rsidRPr="007D1A5A">
        <w:rPr>
          <w:rFonts w:ascii="Avenir Book" w:hAnsi="Avenir Book"/>
        </w:rPr>
        <w:t>Spanish children</w:t>
      </w:r>
    </w:p>
    <w:p w14:paraId="6BA8FC93" w14:textId="7CD7E7C8" w:rsidR="00EE44B8" w:rsidRPr="007D1A5A" w:rsidRDefault="00EE44B8" w:rsidP="00EE44B8">
      <w:pPr>
        <w:rPr>
          <w:rFonts w:ascii="Avenir Book" w:hAnsi="Avenir Book" w:cs="Times New Roman"/>
          <w:szCs w:val="24"/>
        </w:rPr>
      </w:pPr>
      <w:r w:rsidRPr="007D1A5A">
        <w:rPr>
          <w:rFonts w:ascii="Avenir Book" w:hAnsi="Avenir Book" w:cs="Times New Roman"/>
          <w:b/>
          <w:szCs w:val="24"/>
        </w:rPr>
        <w:t>Table S1.</w:t>
      </w:r>
      <w:r w:rsidRPr="007D1A5A">
        <w:rPr>
          <w:rFonts w:ascii="Avenir Book" w:hAnsi="Avenir Book" w:cs="Times New Roman"/>
          <w:szCs w:val="24"/>
        </w:rPr>
        <w:t xml:space="preserve"> Estimated effects (and standard errors) for generalized linear mixed models (GLMM) predicting Spanish children’s choice of the dark object. Factor base levels were: Character’s gender = Male, Color = Green. Trial was included as continuous variable and was centered.</w:t>
      </w:r>
    </w:p>
    <w:tbl>
      <w:tblPr>
        <w:tblW w:w="8222" w:type="dxa"/>
        <w:jc w:val="center"/>
        <w:tblLayout w:type="fixed"/>
        <w:tblLook w:val="0400" w:firstRow="0" w:lastRow="0" w:firstColumn="0" w:lastColumn="0" w:noHBand="0" w:noVBand="1"/>
      </w:tblPr>
      <w:tblGrid>
        <w:gridCol w:w="6083"/>
        <w:gridCol w:w="2139"/>
      </w:tblGrid>
      <w:tr w:rsidR="00EE44B8" w:rsidRPr="007D1A5A" w14:paraId="50D33728" w14:textId="77777777" w:rsidTr="00DC717F">
        <w:trPr>
          <w:trHeight w:val="340"/>
          <w:jc w:val="center"/>
        </w:trPr>
        <w:tc>
          <w:tcPr>
            <w:tcW w:w="6083" w:type="dxa"/>
            <w:tcBorders>
              <w:top w:val="single" w:sz="12" w:space="0" w:color="000000"/>
              <w:left w:val="nil"/>
              <w:bottom w:val="single" w:sz="8" w:space="0" w:color="000000"/>
              <w:right w:val="nil"/>
            </w:tcBorders>
            <w:shd w:val="clear" w:color="auto" w:fill="FFFFFF"/>
            <w:vAlign w:val="center"/>
          </w:tcPr>
          <w:p w14:paraId="4CEE8C43"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 </w:t>
            </w:r>
          </w:p>
        </w:tc>
        <w:tc>
          <w:tcPr>
            <w:tcW w:w="2139" w:type="dxa"/>
            <w:tcBorders>
              <w:top w:val="single" w:sz="12" w:space="0" w:color="000000"/>
              <w:left w:val="nil"/>
              <w:bottom w:val="single" w:sz="8" w:space="0" w:color="000000"/>
              <w:right w:val="nil"/>
            </w:tcBorders>
            <w:shd w:val="clear" w:color="auto" w:fill="FFFFFF"/>
            <w:vAlign w:val="center"/>
          </w:tcPr>
          <w:p w14:paraId="7687BFBA"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b/>
                <w:szCs w:val="24"/>
              </w:rPr>
              <w:t>Final model</w:t>
            </w:r>
          </w:p>
        </w:tc>
      </w:tr>
      <w:tr w:rsidR="00EE44B8" w:rsidRPr="007D1A5A" w14:paraId="4875AA0A" w14:textId="77777777" w:rsidTr="00DC717F">
        <w:trPr>
          <w:trHeight w:val="300"/>
          <w:jc w:val="center"/>
        </w:trPr>
        <w:tc>
          <w:tcPr>
            <w:tcW w:w="6083" w:type="dxa"/>
            <w:tcBorders>
              <w:top w:val="nil"/>
              <w:left w:val="nil"/>
              <w:bottom w:val="nil"/>
              <w:right w:val="nil"/>
            </w:tcBorders>
            <w:shd w:val="clear" w:color="auto" w:fill="FFFFFF"/>
            <w:vAlign w:val="center"/>
          </w:tcPr>
          <w:p w14:paraId="51F7EBA5"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Intercept</w:t>
            </w:r>
          </w:p>
        </w:tc>
        <w:tc>
          <w:tcPr>
            <w:tcW w:w="2139" w:type="dxa"/>
            <w:tcBorders>
              <w:top w:val="nil"/>
              <w:left w:val="nil"/>
              <w:bottom w:val="nil"/>
              <w:right w:val="nil"/>
            </w:tcBorders>
            <w:shd w:val="clear" w:color="auto" w:fill="FFFFFF"/>
            <w:vAlign w:val="center"/>
          </w:tcPr>
          <w:p w14:paraId="2F180B49"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0.67 (</w:t>
            </w:r>
            <w:proofErr w:type="gramStart"/>
            <w:r w:rsidRPr="007D1A5A">
              <w:rPr>
                <w:rFonts w:ascii="Avenir Book" w:hAnsi="Avenir Book" w:cs="Times New Roman"/>
                <w:szCs w:val="24"/>
              </w:rPr>
              <w:t>0.12)</w:t>
            </w:r>
            <w:r w:rsidRPr="007D1A5A">
              <w:rPr>
                <w:rFonts w:ascii="Avenir Book" w:hAnsi="Avenir Book" w:cs="Times New Roman"/>
                <w:szCs w:val="24"/>
                <w:vertAlign w:val="superscript"/>
              </w:rPr>
              <w:t>*</w:t>
            </w:r>
            <w:proofErr w:type="gramEnd"/>
            <w:r w:rsidRPr="007D1A5A">
              <w:rPr>
                <w:rFonts w:ascii="Avenir Book" w:hAnsi="Avenir Book" w:cs="Times New Roman"/>
                <w:szCs w:val="24"/>
                <w:vertAlign w:val="superscript"/>
              </w:rPr>
              <w:t>**</w:t>
            </w:r>
          </w:p>
        </w:tc>
      </w:tr>
      <w:tr w:rsidR="00EE44B8" w:rsidRPr="007D1A5A" w14:paraId="2A0315A4" w14:textId="77777777" w:rsidTr="00DC717F">
        <w:trPr>
          <w:trHeight w:val="320"/>
          <w:jc w:val="center"/>
        </w:trPr>
        <w:tc>
          <w:tcPr>
            <w:tcW w:w="6083" w:type="dxa"/>
            <w:tcBorders>
              <w:top w:val="nil"/>
              <w:left w:val="nil"/>
              <w:right w:val="nil"/>
            </w:tcBorders>
            <w:shd w:val="clear" w:color="auto" w:fill="FFFFFF"/>
            <w:vAlign w:val="center"/>
          </w:tcPr>
          <w:p w14:paraId="65091626"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Character’s gender (Female)</w:t>
            </w:r>
          </w:p>
        </w:tc>
        <w:tc>
          <w:tcPr>
            <w:tcW w:w="2139" w:type="dxa"/>
            <w:tcBorders>
              <w:top w:val="nil"/>
              <w:left w:val="nil"/>
              <w:right w:val="nil"/>
            </w:tcBorders>
            <w:shd w:val="clear" w:color="auto" w:fill="FFFFFF"/>
            <w:vAlign w:val="center"/>
          </w:tcPr>
          <w:p w14:paraId="28A3ABD0"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-1.65 (</w:t>
            </w:r>
            <w:proofErr w:type="gramStart"/>
            <w:r w:rsidRPr="007D1A5A">
              <w:rPr>
                <w:rFonts w:ascii="Avenir Book" w:hAnsi="Avenir Book" w:cs="Times New Roman"/>
                <w:szCs w:val="24"/>
              </w:rPr>
              <w:t>0.14)</w:t>
            </w:r>
            <w:r w:rsidRPr="007D1A5A">
              <w:rPr>
                <w:rFonts w:ascii="Avenir Book" w:hAnsi="Avenir Book" w:cs="Times New Roman"/>
                <w:szCs w:val="24"/>
                <w:vertAlign w:val="superscript"/>
              </w:rPr>
              <w:t>*</w:t>
            </w:r>
            <w:proofErr w:type="gramEnd"/>
            <w:r w:rsidRPr="007D1A5A">
              <w:rPr>
                <w:rFonts w:ascii="Avenir Book" w:hAnsi="Avenir Book" w:cs="Times New Roman"/>
                <w:szCs w:val="24"/>
                <w:vertAlign w:val="superscript"/>
              </w:rPr>
              <w:t>**</w:t>
            </w:r>
          </w:p>
        </w:tc>
      </w:tr>
      <w:tr w:rsidR="00EE44B8" w:rsidRPr="007D1A5A" w14:paraId="67D8B1AA" w14:textId="77777777" w:rsidTr="00DC717F">
        <w:trPr>
          <w:trHeight w:val="320"/>
          <w:jc w:val="center"/>
        </w:trPr>
        <w:tc>
          <w:tcPr>
            <w:tcW w:w="6083" w:type="dxa"/>
            <w:tcBorders>
              <w:left w:val="nil"/>
              <w:bottom w:val="nil"/>
              <w:right w:val="nil"/>
            </w:tcBorders>
            <w:shd w:val="clear" w:color="auto" w:fill="FFFFFF"/>
            <w:vAlign w:val="center"/>
          </w:tcPr>
          <w:p w14:paraId="53620E91"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AIC</w:t>
            </w:r>
          </w:p>
        </w:tc>
        <w:tc>
          <w:tcPr>
            <w:tcW w:w="2139" w:type="dxa"/>
            <w:tcBorders>
              <w:top w:val="nil"/>
              <w:left w:val="nil"/>
              <w:bottom w:val="nil"/>
              <w:right w:val="nil"/>
            </w:tcBorders>
            <w:shd w:val="clear" w:color="auto" w:fill="FFFFFF"/>
            <w:vAlign w:val="center"/>
          </w:tcPr>
          <w:p w14:paraId="73D5B048"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1336</w:t>
            </w:r>
          </w:p>
        </w:tc>
      </w:tr>
      <w:tr w:rsidR="00EE44B8" w:rsidRPr="007D1A5A" w14:paraId="0886D1EC" w14:textId="77777777" w:rsidTr="00DC717F">
        <w:trPr>
          <w:trHeight w:val="320"/>
          <w:jc w:val="center"/>
        </w:trPr>
        <w:tc>
          <w:tcPr>
            <w:tcW w:w="6083" w:type="dxa"/>
            <w:tcBorders>
              <w:top w:val="nil"/>
              <w:left w:val="nil"/>
              <w:bottom w:val="nil"/>
              <w:right w:val="nil"/>
            </w:tcBorders>
            <w:shd w:val="clear" w:color="auto" w:fill="FFFFFF"/>
            <w:vAlign w:val="center"/>
          </w:tcPr>
          <w:p w14:paraId="7F24BC2B"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BIC</w:t>
            </w:r>
          </w:p>
        </w:tc>
        <w:tc>
          <w:tcPr>
            <w:tcW w:w="2139" w:type="dxa"/>
            <w:tcBorders>
              <w:top w:val="nil"/>
              <w:left w:val="nil"/>
              <w:bottom w:val="nil"/>
              <w:right w:val="nil"/>
            </w:tcBorders>
            <w:shd w:val="clear" w:color="auto" w:fill="FFFFFF"/>
            <w:vAlign w:val="center"/>
          </w:tcPr>
          <w:p w14:paraId="3F53AFAA"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1360.9</w:t>
            </w:r>
          </w:p>
        </w:tc>
      </w:tr>
      <w:tr w:rsidR="00EE44B8" w:rsidRPr="007D1A5A" w14:paraId="12CBCCA1" w14:textId="77777777" w:rsidTr="00DC717F">
        <w:trPr>
          <w:trHeight w:val="320"/>
          <w:jc w:val="center"/>
        </w:trPr>
        <w:tc>
          <w:tcPr>
            <w:tcW w:w="6083" w:type="dxa"/>
            <w:tcBorders>
              <w:top w:val="nil"/>
              <w:left w:val="nil"/>
              <w:bottom w:val="nil"/>
              <w:right w:val="nil"/>
            </w:tcBorders>
            <w:shd w:val="clear" w:color="auto" w:fill="FFFFFF"/>
            <w:vAlign w:val="center"/>
          </w:tcPr>
          <w:p w14:paraId="372FF0F3"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Log Likelihood</w:t>
            </w:r>
          </w:p>
        </w:tc>
        <w:tc>
          <w:tcPr>
            <w:tcW w:w="2139" w:type="dxa"/>
            <w:tcBorders>
              <w:top w:val="nil"/>
              <w:left w:val="nil"/>
              <w:bottom w:val="nil"/>
              <w:right w:val="nil"/>
            </w:tcBorders>
            <w:shd w:val="clear" w:color="auto" w:fill="FFFFFF"/>
            <w:vAlign w:val="center"/>
          </w:tcPr>
          <w:p w14:paraId="453B662E"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-663.0</w:t>
            </w:r>
          </w:p>
        </w:tc>
      </w:tr>
      <w:tr w:rsidR="00EE44B8" w:rsidRPr="007D1A5A" w14:paraId="2379B28F" w14:textId="77777777" w:rsidTr="00DC717F">
        <w:trPr>
          <w:trHeight w:val="320"/>
          <w:jc w:val="center"/>
        </w:trPr>
        <w:tc>
          <w:tcPr>
            <w:tcW w:w="6083" w:type="dxa"/>
            <w:tcBorders>
              <w:top w:val="nil"/>
              <w:left w:val="nil"/>
              <w:bottom w:val="nil"/>
              <w:right w:val="nil"/>
            </w:tcBorders>
            <w:shd w:val="clear" w:color="auto" w:fill="FFFFFF"/>
            <w:vAlign w:val="center"/>
          </w:tcPr>
          <w:p w14:paraId="2F75EEC4"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Number of observations</w:t>
            </w:r>
          </w:p>
        </w:tc>
        <w:tc>
          <w:tcPr>
            <w:tcW w:w="2139" w:type="dxa"/>
            <w:tcBorders>
              <w:top w:val="nil"/>
              <w:left w:val="nil"/>
              <w:bottom w:val="nil"/>
              <w:right w:val="nil"/>
            </w:tcBorders>
            <w:shd w:val="clear" w:color="auto" w:fill="FFFFFF"/>
            <w:vAlign w:val="center"/>
          </w:tcPr>
          <w:p w14:paraId="5A55AA78"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1080</w:t>
            </w:r>
          </w:p>
        </w:tc>
      </w:tr>
      <w:tr w:rsidR="00EE44B8" w:rsidRPr="007D1A5A" w14:paraId="3442522C" w14:textId="77777777" w:rsidTr="00DC717F">
        <w:trPr>
          <w:trHeight w:val="320"/>
          <w:jc w:val="center"/>
        </w:trPr>
        <w:tc>
          <w:tcPr>
            <w:tcW w:w="6083" w:type="dxa"/>
            <w:tcBorders>
              <w:top w:val="nil"/>
              <w:left w:val="nil"/>
              <w:right w:val="nil"/>
            </w:tcBorders>
            <w:shd w:val="clear" w:color="auto" w:fill="FFFFFF"/>
            <w:vAlign w:val="center"/>
          </w:tcPr>
          <w:p w14:paraId="0EC3E02F"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Number of groups: Participant ID</w:t>
            </w:r>
          </w:p>
        </w:tc>
        <w:tc>
          <w:tcPr>
            <w:tcW w:w="2139" w:type="dxa"/>
            <w:tcBorders>
              <w:top w:val="nil"/>
              <w:left w:val="nil"/>
              <w:right w:val="nil"/>
            </w:tcBorders>
            <w:shd w:val="clear" w:color="auto" w:fill="FFFFFF"/>
            <w:vAlign w:val="center"/>
          </w:tcPr>
          <w:p w14:paraId="0B7C2273"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60</w:t>
            </w:r>
          </w:p>
        </w:tc>
      </w:tr>
      <w:tr w:rsidR="00EE44B8" w:rsidRPr="007D1A5A" w14:paraId="19BFBA00" w14:textId="77777777" w:rsidTr="00DC717F">
        <w:trPr>
          <w:trHeight w:val="320"/>
          <w:jc w:val="center"/>
        </w:trPr>
        <w:tc>
          <w:tcPr>
            <w:tcW w:w="6083" w:type="dxa"/>
            <w:tcBorders>
              <w:top w:val="nil"/>
              <w:left w:val="nil"/>
              <w:right w:val="nil"/>
            </w:tcBorders>
            <w:shd w:val="clear" w:color="auto" w:fill="FFFFFF"/>
            <w:vAlign w:val="center"/>
          </w:tcPr>
          <w:p w14:paraId="6F5724E5"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Variance: Participant ID (Intercept)</w:t>
            </w:r>
          </w:p>
        </w:tc>
        <w:tc>
          <w:tcPr>
            <w:tcW w:w="2139" w:type="dxa"/>
            <w:tcBorders>
              <w:top w:val="nil"/>
              <w:left w:val="nil"/>
              <w:right w:val="nil"/>
            </w:tcBorders>
            <w:shd w:val="clear" w:color="auto" w:fill="FFFFFF"/>
            <w:vAlign w:val="center"/>
          </w:tcPr>
          <w:p w14:paraId="7D2F46E5"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0.27</w:t>
            </w:r>
          </w:p>
        </w:tc>
      </w:tr>
      <w:tr w:rsidR="00EE44B8" w:rsidRPr="007D1A5A" w14:paraId="2181BC04" w14:textId="77777777" w:rsidTr="00DC717F">
        <w:trPr>
          <w:trHeight w:val="320"/>
          <w:jc w:val="center"/>
        </w:trPr>
        <w:tc>
          <w:tcPr>
            <w:tcW w:w="6083" w:type="dxa"/>
            <w:tcBorders>
              <w:left w:val="nil"/>
              <w:bottom w:val="single" w:sz="4" w:space="0" w:color="auto"/>
              <w:right w:val="nil"/>
            </w:tcBorders>
            <w:shd w:val="clear" w:color="auto" w:fill="FFFFFF"/>
            <w:vAlign w:val="center"/>
          </w:tcPr>
          <w:p w14:paraId="6B4F60BF"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Variance: Trial (Slope)</w:t>
            </w:r>
          </w:p>
        </w:tc>
        <w:tc>
          <w:tcPr>
            <w:tcW w:w="2139" w:type="dxa"/>
            <w:tcBorders>
              <w:left w:val="nil"/>
              <w:bottom w:val="single" w:sz="4" w:space="0" w:color="auto"/>
              <w:right w:val="nil"/>
            </w:tcBorders>
            <w:shd w:val="clear" w:color="auto" w:fill="FFFFFF"/>
            <w:vAlign w:val="center"/>
          </w:tcPr>
          <w:p w14:paraId="5F3F7BEA"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0.003</w:t>
            </w:r>
          </w:p>
        </w:tc>
      </w:tr>
    </w:tbl>
    <w:p w14:paraId="0916B089" w14:textId="08736E00" w:rsidR="00EE44B8" w:rsidRPr="007D1A5A" w:rsidRDefault="00EE44B8" w:rsidP="00EE44B8">
      <w:pPr>
        <w:rPr>
          <w:rFonts w:ascii="Avenir Book" w:hAnsi="Avenir Book" w:cs="Times New Roman"/>
          <w:szCs w:val="24"/>
        </w:rPr>
      </w:pPr>
      <w:r w:rsidRPr="007D1A5A">
        <w:rPr>
          <w:rFonts w:ascii="Avenir Book" w:hAnsi="Avenir Book" w:cs="Times New Roman"/>
          <w:szCs w:val="24"/>
          <w:vertAlign w:val="superscript"/>
        </w:rPr>
        <w:t>***</w:t>
      </w:r>
      <w:r w:rsidRPr="007D1A5A">
        <w:rPr>
          <w:rFonts w:ascii="Avenir Book" w:hAnsi="Avenir Book" w:cs="Times New Roman"/>
          <w:i/>
          <w:szCs w:val="24"/>
        </w:rPr>
        <w:t>p &lt;</w:t>
      </w:r>
      <w:r w:rsidRPr="007D1A5A">
        <w:rPr>
          <w:rFonts w:ascii="Avenir Book" w:hAnsi="Avenir Book" w:cs="Times New Roman"/>
          <w:szCs w:val="24"/>
        </w:rPr>
        <w:t xml:space="preserve"> .001, </w:t>
      </w:r>
      <w:r w:rsidRPr="007D1A5A">
        <w:rPr>
          <w:rFonts w:ascii="Avenir Book" w:hAnsi="Avenir Book" w:cs="Times New Roman"/>
          <w:szCs w:val="24"/>
          <w:vertAlign w:val="superscript"/>
        </w:rPr>
        <w:t>**</w:t>
      </w:r>
      <w:r w:rsidRPr="007D1A5A">
        <w:rPr>
          <w:rFonts w:ascii="Avenir Book" w:hAnsi="Avenir Book" w:cs="Times New Roman"/>
          <w:i/>
          <w:szCs w:val="24"/>
        </w:rPr>
        <w:t>p &lt;</w:t>
      </w:r>
      <w:r w:rsidRPr="007D1A5A">
        <w:rPr>
          <w:rFonts w:ascii="Avenir Book" w:hAnsi="Avenir Book" w:cs="Times New Roman"/>
          <w:szCs w:val="24"/>
        </w:rPr>
        <w:t xml:space="preserve"> .01, </w:t>
      </w:r>
      <w:r w:rsidRPr="007D1A5A">
        <w:rPr>
          <w:rFonts w:ascii="Avenir Book" w:hAnsi="Avenir Book" w:cs="Times New Roman"/>
          <w:szCs w:val="24"/>
          <w:vertAlign w:val="superscript"/>
        </w:rPr>
        <w:t>*</w:t>
      </w:r>
      <w:r w:rsidRPr="007D1A5A">
        <w:rPr>
          <w:rFonts w:ascii="Avenir Book" w:hAnsi="Avenir Book" w:cs="Times New Roman"/>
          <w:i/>
          <w:szCs w:val="24"/>
        </w:rPr>
        <w:t xml:space="preserve">p &lt; </w:t>
      </w:r>
      <w:r w:rsidRPr="007D1A5A">
        <w:rPr>
          <w:rFonts w:ascii="Avenir Book" w:hAnsi="Avenir Book" w:cs="Times New Roman"/>
          <w:szCs w:val="24"/>
        </w:rPr>
        <w:t>.05</w:t>
      </w:r>
    </w:p>
    <w:p w14:paraId="4AEF080C" w14:textId="77777777" w:rsidR="00EE44B8" w:rsidRPr="007D1A5A" w:rsidRDefault="00EE44B8" w:rsidP="00EE44B8">
      <w:pPr>
        <w:rPr>
          <w:rFonts w:ascii="Avenir Book" w:hAnsi="Avenir Book" w:cs="Times New Roman"/>
          <w:szCs w:val="24"/>
        </w:rPr>
      </w:pPr>
    </w:p>
    <w:p w14:paraId="17B0A14D" w14:textId="215442BA" w:rsidR="00EE44B8" w:rsidRPr="007D1A5A" w:rsidRDefault="00EE44B8" w:rsidP="00DF0F78">
      <w:pPr>
        <w:pStyle w:val="Heading3"/>
        <w:numPr>
          <w:ilvl w:val="0"/>
          <w:numId w:val="0"/>
        </w:numPr>
        <w:ind w:left="567" w:hanging="567"/>
        <w:rPr>
          <w:rFonts w:ascii="Avenir Book" w:hAnsi="Avenir Book"/>
        </w:rPr>
      </w:pPr>
      <w:r w:rsidRPr="007D1A5A">
        <w:rPr>
          <w:rFonts w:ascii="Avenir Book" w:hAnsi="Avenir Book"/>
        </w:rPr>
        <w:t>Spanish adults</w:t>
      </w:r>
    </w:p>
    <w:p w14:paraId="6E28D81E" w14:textId="714F40BC" w:rsidR="00EE44B8" w:rsidRPr="007D1A5A" w:rsidRDefault="00EE44B8" w:rsidP="00EE44B8">
      <w:pPr>
        <w:rPr>
          <w:rFonts w:ascii="Avenir Book" w:hAnsi="Avenir Book" w:cs="Times New Roman"/>
          <w:szCs w:val="24"/>
        </w:rPr>
      </w:pPr>
      <w:r w:rsidRPr="007D1A5A">
        <w:rPr>
          <w:rFonts w:ascii="Avenir Book" w:hAnsi="Avenir Book" w:cs="Times New Roman"/>
          <w:b/>
          <w:szCs w:val="24"/>
        </w:rPr>
        <w:t>Table S2.</w:t>
      </w:r>
      <w:r w:rsidRPr="007D1A5A">
        <w:rPr>
          <w:rFonts w:ascii="Avenir Book" w:hAnsi="Avenir Book" w:cs="Times New Roman"/>
          <w:szCs w:val="24"/>
        </w:rPr>
        <w:t xml:space="preserve"> Estimated effects (and standard errors) for generalized linear mixed models (GLMM) predicting Spanish adults’ choice of the dark object. Factor base levels were: Character’s gender = Male, Participant’s gender = Male, Color = Green. Trial was included as continuous variable and was centered.</w:t>
      </w:r>
    </w:p>
    <w:tbl>
      <w:tblPr>
        <w:tblW w:w="8222" w:type="dxa"/>
        <w:jc w:val="center"/>
        <w:tblLayout w:type="fixed"/>
        <w:tblLook w:val="0400" w:firstRow="0" w:lastRow="0" w:firstColumn="0" w:lastColumn="0" w:noHBand="0" w:noVBand="1"/>
      </w:tblPr>
      <w:tblGrid>
        <w:gridCol w:w="6083"/>
        <w:gridCol w:w="2139"/>
      </w:tblGrid>
      <w:tr w:rsidR="00EE44B8" w:rsidRPr="007D1A5A" w14:paraId="797D87E1" w14:textId="77777777" w:rsidTr="00DC717F">
        <w:trPr>
          <w:trHeight w:val="340"/>
          <w:jc w:val="center"/>
        </w:trPr>
        <w:tc>
          <w:tcPr>
            <w:tcW w:w="6083" w:type="dxa"/>
            <w:tcBorders>
              <w:top w:val="single" w:sz="12" w:space="0" w:color="000000"/>
              <w:left w:val="nil"/>
              <w:bottom w:val="single" w:sz="8" w:space="0" w:color="000000"/>
              <w:right w:val="nil"/>
            </w:tcBorders>
            <w:shd w:val="clear" w:color="auto" w:fill="FFFFFF"/>
            <w:vAlign w:val="center"/>
          </w:tcPr>
          <w:p w14:paraId="2FF7EC3D"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 </w:t>
            </w:r>
          </w:p>
        </w:tc>
        <w:tc>
          <w:tcPr>
            <w:tcW w:w="2139" w:type="dxa"/>
            <w:tcBorders>
              <w:top w:val="single" w:sz="12" w:space="0" w:color="000000"/>
              <w:left w:val="nil"/>
              <w:bottom w:val="single" w:sz="8" w:space="0" w:color="000000"/>
              <w:right w:val="nil"/>
            </w:tcBorders>
            <w:shd w:val="clear" w:color="auto" w:fill="FFFFFF"/>
            <w:vAlign w:val="center"/>
          </w:tcPr>
          <w:p w14:paraId="552EA505"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b/>
                <w:szCs w:val="24"/>
              </w:rPr>
              <w:t>Final model</w:t>
            </w:r>
          </w:p>
        </w:tc>
      </w:tr>
      <w:tr w:rsidR="00EE44B8" w:rsidRPr="007D1A5A" w14:paraId="7867793F" w14:textId="77777777" w:rsidTr="00DC717F">
        <w:trPr>
          <w:trHeight w:val="300"/>
          <w:jc w:val="center"/>
        </w:trPr>
        <w:tc>
          <w:tcPr>
            <w:tcW w:w="6083" w:type="dxa"/>
            <w:tcBorders>
              <w:top w:val="nil"/>
              <w:left w:val="nil"/>
              <w:bottom w:val="nil"/>
              <w:right w:val="nil"/>
            </w:tcBorders>
            <w:shd w:val="clear" w:color="auto" w:fill="FFFFFF"/>
            <w:vAlign w:val="center"/>
          </w:tcPr>
          <w:p w14:paraId="5FD2C57D"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Intercept</w:t>
            </w:r>
          </w:p>
        </w:tc>
        <w:tc>
          <w:tcPr>
            <w:tcW w:w="2139" w:type="dxa"/>
            <w:tcBorders>
              <w:top w:val="nil"/>
              <w:left w:val="nil"/>
              <w:bottom w:val="nil"/>
              <w:right w:val="nil"/>
            </w:tcBorders>
            <w:shd w:val="clear" w:color="auto" w:fill="FFFFFF"/>
            <w:vAlign w:val="center"/>
          </w:tcPr>
          <w:p w14:paraId="33EF24E7"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0.28 (</w:t>
            </w:r>
            <w:proofErr w:type="gramStart"/>
            <w:r w:rsidRPr="007D1A5A">
              <w:rPr>
                <w:rFonts w:ascii="Avenir Book" w:hAnsi="Avenir Book" w:cs="Times New Roman"/>
                <w:szCs w:val="24"/>
              </w:rPr>
              <w:t>0.12)</w:t>
            </w:r>
            <w:r w:rsidRPr="007D1A5A">
              <w:rPr>
                <w:rFonts w:ascii="Avenir Book" w:hAnsi="Avenir Book" w:cs="Times New Roman"/>
                <w:szCs w:val="24"/>
                <w:vertAlign w:val="superscript"/>
              </w:rPr>
              <w:t>*</w:t>
            </w:r>
            <w:proofErr w:type="gramEnd"/>
          </w:p>
        </w:tc>
      </w:tr>
      <w:tr w:rsidR="00EE44B8" w:rsidRPr="007D1A5A" w14:paraId="2FAA042E" w14:textId="77777777" w:rsidTr="00DC717F">
        <w:trPr>
          <w:trHeight w:val="300"/>
          <w:jc w:val="center"/>
        </w:trPr>
        <w:tc>
          <w:tcPr>
            <w:tcW w:w="6083" w:type="dxa"/>
            <w:tcBorders>
              <w:top w:val="nil"/>
              <w:left w:val="nil"/>
              <w:bottom w:val="single" w:sz="4" w:space="0" w:color="auto"/>
              <w:right w:val="nil"/>
            </w:tcBorders>
            <w:shd w:val="clear" w:color="auto" w:fill="FFFFFF"/>
            <w:vAlign w:val="center"/>
          </w:tcPr>
          <w:p w14:paraId="34A36318"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Character’s gender (Female)</w:t>
            </w:r>
          </w:p>
        </w:tc>
        <w:tc>
          <w:tcPr>
            <w:tcW w:w="2139" w:type="dxa"/>
            <w:tcBorders>
              <w:top w:val="nil"/>
              <w:left w:val="nil"/>
              <w:bottom w:val="single" w:sz="4" w:space="0" w:color="auto"/>
              <w:right w:val="nil"/>
            </w:tcBorders>
            <w:shd w:val="clear" w:color="auto" w:fill="FFFFFF"/>
            <w:vAlign w:val="center"/>
          </w:tcPr>
          <w:p w14:paraId="7B1D5746"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-0.52 (</w:t>
            </w:r>
            <w:proofErr w:type="gramStart"/>
            <w:r w:rsidRPr="007D1A5A">
              <w:rPr>
                <w:rFonts w:ascii="Avenir Book" w:hAnsi="Avenir Book" w:cs="Times New Roman"/>
                <w:szCs w:val="24"/>
              </w:rPr>
              <w:t>0.17)</w:t>
            </w:r>
            <w:r w:rsidRPr="007D1A5A">
              <w:rPr>
                <w:rFonts w:ascii="Avenir Book" w:hAnsi="Avenir Book" w:cs="Times New Roman"/>
                <w:szCs w:val="24"/>
                <w:vertAlign w:val="superscript"/>
              </w:rPr>
              <w:t>*</w:t>
            </w:r>
            <w:proofErr w:type="gramEnd"/>
            <w:r w:rsidRPr="007D1A5A">
              <w:rPr>
                <w:rFonts w:ascii="Avenir Book" w:hAnsi="Avenir Book" w:cs="Times New Roman"/>
                <w:szCs w:val="24"/>
                <w:vertAlign w:val="superscript"/>
              </w:rPr>
              <w:t>*</w:t>
            </w:r>
          </w:p>
        </w:tc>
      </w:tr>
      <w:tr w:rsidR="00EE44B8" w:rsidRPr="007D1A5A" w14:paraId="656F9330" w14:textId="77777777" w:rsidTr="00DC717F">
        <w:trPr>
          <w:trHeight w:val="320"/>
          <w:jc w:val="center"/>
        </w:trPr>
        <w:tc>
          <w:tcPr>
            <w:tcW w:w="6083" w:type="dxa"/>
            <w:tcBorders>
              <w:top w:val="single" w:sz="4" w:space="0" w:color="auto"/>
              <w:left w:val="nil"/>
              <w:bottom w:val="nil"/>
              <w:right w:val="nil"/>
            </w:tcBorders>
            <w:shd w:val="clear" w:color="auto" w:fill="FFFFFF"/>
            <w:vAlign w:val="center"/>
          </w:tcPr>
          <w:p w14:paraId="286F13FB"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lastRenderedPageBreak/>
              <w:t>AIC</w:t>
            </w:r>
          </w:p>
        </w:tc>
        <w:tc>
          <w:tcPr>
            <w:tcW w:w="2139" w:type="dxa"/>
            <w:tcBorders>
              <w:top w:val="single" w:sz="4" w:space="0" w:color="auto"/>
              <w:left w:val="nil"/>
              <w:bottom w:val="nil"/>
              <w:right w:val="nil"/>
            </w:tcBorders>
            <w:shd w:val="clear" w:color="auto" w:fill="FFFFFF"/>
            <w:vAlign w:val="center"/>
          </w:tcPr>
          <w:p w14:paraId="485E51A9"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749.4</w:t>
            </w:r>
          </w:p>
        </w:tc>
      </w:tr>
      <w:tr w:rsidR="00EE44B8" w:rsidRPr="007D1A5A" w14:paraId="3B48ABB6" w14:textId="77777777" w:rsidTr="00DC717F">
        <w:trPr>
          <w:trHeight w:val="320"/>
          <w:jc w:val="center"/>
        </w:trPr>
        <w:tc>
          <w:tcPr>
            <w:tcW w:w="6083" w:type="dxa"/>
            <w:tcBorders>
              <w:top w:val="nil"/>
              <w:left w:val="nil"/>
              <w:bottom w:val="nil"/>
              <w:right w:val="nil"/>
            </w:tcBorders>
            <w:shd w:val="clear" w:color="auto" w:fill="FFFFFF"/>
            <w:vAlign w:val="center"/>
          </w:tcPr>
          <w:p w14:paraId="046E8DA1"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BIC</w:t>
            </w:r>
          </w:p>
        </w:tc>
        <w:tc>
          <w:tcPr>
            <w:tcW w:w="2139" w:type="dxa"/>
            <w:tcBorders>
              <w:top w:val="nil"/>
              <w:left w:val="nil"/>
              <w:bottom w:val="nil"/>
              <w:right w:val="nil"/>
            </w:tcBorders>
            <w:shd w:val="clear" w:color="auto" w:fill="FFFFFF"/>
            <w:vAlign w:val="center"/>
          </w:tcPr>
          <w:p w14:paraId="203C1043"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770.9</w:t>
            </w:r>
          </w:p>
        </w:tc>
      </w:tr>
      <w:tr w:rsidR="00EE44B8" w:rsidRPr="007D1A5A" w14:paraId="00974997" w14:textId="77777777" w:rsidTr="00DC717F">
        <w:trPr>
          <w:trHeight w:val="320"/>
          <w:jc w:val="center"/>
        </w:trPr>
        <w:tc>
          <w:tcPr>
            <w:tcW w:w="6083" w:type="dxa"/>
            <w:tcBorders>
              <w:top w:val="nil"/>
              <w:left w:val="nil"/>
              <w:bottom w:val="nil"/>
              <w:right w:val="nil"/>
            </w:tcBorders>
            <w:shd w:val="clear" w:color="auto" w:fill="FFFFFF"/>
            <w:vAlign w:val="center"/>
          </w:tcPr>
          <w:p w14:paraId="6DF048FE"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Log Likelihood</w:t>
            </w:r>
          </w:p>
        </w:tc>
        <w:tc>
          <w:tcPr>
            <w:tcW w:w="2139" w:type="dxa"/>
            <w:tcBorders>
              <w:top w:val="nil"/>
              <w:left w:val="nil"/>
              <w:bottom w:val="nil"/>
              <w:right w:val="nil"/>
            </w:tcBorders>
            <w:shd w:val="clear" w:color="auto" w:fill="FFFFFF"/>
            <w:vAlign w:val="center"/>
          </w:tcPr>
          <w:p w14:paraId="362D3D59"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-369.7</w:t>
            </w:r>
          </w:p>
        </w:tc>
      </w:tr>
      <w:tr w:rsidR="00EE44B8" w:rsidRPr="007D1A5A" w14:paraId="780F3ABF" w14:textId="77777777" w:rsidTr="00DC717F">
        <w:trPr>
          <w:trHeight w:val="320"/>
          <w:jc w:val="center"/>
        </w:trPr>
        <w:tc>
          <w:tcPr>
            <w:tcW w:w="6083" w:type="dxa"/>
            <w:tcBorders>
              <w:top w:val="nil"/>
              <w:left w:val="nil"/>
              <w:bottom w:val="nil"/>
              <w:right w:val="nil"/>
            </w:tcBorders>
            <w:shd w:val="clear" w:color="auto" w:fill="FFFFFF"/>
            <w:vAlign w:val="center"/>
          </w:tcPr>
          <w:p w14:paraId="46EED98E"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Number of observations</w:t>
            </w:r>
          </w:p>
        </w:tc>
        <w:tc>
          <w:tcPr>
            <w:tcW w:w="2139" w:type="dxa"/>
            <w:tcBorders>
              <w:top w:val="nil"/>
              <w:left w:val="nil"/>
              <w:bottom w:val="nil"/>
              <w:right w:val="nil"/>
            </w:tcBorders>
            <w:shd w:val="clear" w:color="auto" w:fill="FFFFFF"/>
            <w:vAlign w:val="center"/>
          </w:tcPr>
          <w:p w14:paraId="541D032A"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540</w:t>
            </w:r>
          </w:p>
        </w:tc>
      </w:tr>
      <w:tr w:rsidR="00EE44B8" w:rsidRPr="007D1A5A" w14:paraId="0EAA4C84" w14:textId="77777777" w:rsidTr="00DC717F">
        <w:trPr>
          <w:trHeight w:val="320"/>
          <w:jc w:val="center"/>
        </w:trPr>
        <w:tc>
          <w:tcPr>
            <w:tcW w:w="6083" w:type="dxa"/>
            <w:tcBorders>
              <w:top w:val="nil"/>
              <w:left w:val="nil"/>
              <w:right w:val="nil"/>
            </w:tcBorders>
            <w:shd w:val="clear" w:color="auto" w:fill="FFFFFF"/>
            <w:vAlign w:val="center"/>
          </w:tcPr>
          <w:p w14:paraId="7B4D9F14"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Number of groups: Participant ID</w:t>
            </w:r>
          </w:p>
        </w:tc>
        <w:tc>
          <w:tcPr>
            <w:tcW w:w="2139" w:type="dxa"/>
            <w:tcBorders>
              <w:top w:val="nil"/>
              <w:left w:val="nil"/>
              <w:right w:val="nil"/>
            </w:tcBorders>
            <w:shd w:val="clear" w:color="auto" w:fill="FFFFFF"/>
            <w:vAlign w:val="center"/>
          </w:tcPr>
          <w:p w14:paraId="6BDCBF78"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30</w:t>
            </w:r>
          </w:p>
        </w:tc>
      </w:tr>
      <w:tr w:rsidR="00EE44B8" w:rsidRPr="007D1A5A" w14:paraId="353E6E00" w14:textId="77777777" w:rsidTr="00DC717F">
        <w:trPr>
          <w:trHeight w:val="320"/>
          <w:jc w:val="center"/>
        </w:trPr>
        <w:tc>
          <w:tcPr>
            <w:tcW w:w="6083" w:type="dxa"/>
            <w:tcBorders>
              <w:top w:val="nil"/>
              <w:left w:val="nil"/>
              <w:right w:val="nil"/>
            </w:tcBorders>
            <w:shd w:val="clear" w:color="auto" w:fill="FFFFFF"/>
            <w:vAlign w:val="center"/>
          </w:tcPr>
          <w:p w14:paraId="3646296A"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Variance: Participant ID (Intercept)</w:t>
            </w:r>
          </w:p>
        </w:tc>
        <w:tc>
          <w:tcPr>
            <w:tcW w:w="2139" w:type="dxa"/>
            <w:tcBorders>
              <w:top w:val="nil"/>
              <w:left w:val="nil"/>
              <w:right w:val="nil"/>
            </w:tcBorders>
            <w:shd w:val="clear" w:color="auto" w:fill="FFFFFF"/>
            <w:vAlign w:val="center"/>
          </w:tcPr>
          <w:p w14:paraId="3CAF8998"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0.1</w:t>
            </w:r>
          </w:p>
        </w:tc>
      </w:tr>
      <w:tr w:rsidR="00EE44B8" w:rsidRPr="007D1A5A" w14:paraId="50172763" w14:textId="77777777" w:rsidTr="00DC717F">
        <w:trPr>
          <w:trHeight w:val="320"/>
          <w:jc w:val="center"/>
        </w:trPr>
        <w:tc>
          <w:tcPr>
            <w:tcW w:w="6083" w:type="dxa"/>
            <w:tcBorders>
              <w:left w:val="nil"/>
              <w:bottom w:val="single" w:sz="4" w:space="0" w:color="auto"/>
              <w:right w:val="nil"/>
            </w:tcBorders>
            <w:shd w:val="clear" w:color="auto" w:fill="FFFFFF"/>
            <w:vAlign w:val="center"/>
          </w:tcPr>
          <w:p w14:paraId="370ED16A"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Variance: Trial (Slope)</w:t>
            </w:r>
          </w:p>
        </w:tc>
        <w:tc>
          <w:tcPr>
            <w:tcW w:w="2139" w:type="dxa"/>
            <w:tcBorders>
              <w:left w:val="nil"/>
              <w:bottom w:val="single" w:sz="4" w:space="0" w:color="auto"/>
              <w:right w:val="nil"/>
            </w:tcBorders>
            <w:shd w:val="clear" w:color="auto" w:fill="FFFFFF"/>
            <w:vAlign w:val="center"/>
          </w:tcPr>
          <w:p w14:paraId="4E849A10"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0.0001</w:t>
            </w:r>
          </w:p>
        </w:tc>
      </w:tr>
    </w:tbl>
    <w:p w14:paraId="234ED70F" w14:textId="4F1486C8" w:rsidR="00EE44B8" w:rsidRPr="007D1A5A" w:rsidRDefault="00EE44B8" w:rsidP="00EE44B8">
      <w:pPr>
        <w:rPr>
          <w:rFonts w:ascii="Avenir Book" w:hAnsi="Avenir Book" w:cs="Times New Roman"/>
          <w:szCs w:val="24"/>
        </w:rPr>
      </w:pPr>
      <w:r w:rsidRPr="007D1A5A">
        <w:rPr>
          <w:rFonts w:ascii="Avenir Book" w:hAnsi="Avenir Book" w:cs="Times New Roman"/>
          <w:szCs w:val="24"/>
          <w:vertAlign w:val="superscript"/>
        </w:rPr>
        <w:t>***</w:t>
      </w:r>
      <w:r w:rsidRPr="007D1A5A">
        <w:rPr>
          <w:rFonts w:ascii="Avenir Book" w:hAnsi="Avenir Book" w:cs="Times New Roman"/>
          <w:i/>
          <w:szCs w:val="24"/>
        </w:rPr>
        <w:t>p &lt;</w:t>
      </w:r>
      <w:r w:rsidRPr="007D1A5A">
        <w:rPr>
          <w:rFonts w:ascii="Avenir Book" w:hAnsi="Avenir Book" w:cs="Times New Roman"/>
          <w:szCs w:val="24"/>
        </w:rPr>
        <w:t xml:space="preserve"> .001, </w:t>
      </w:r>
      <w:r w:rsidRPr="007D1A5A">
        <w:rPr>
          <w:rFonts w:ascii="Avenir Book" w:hAnsi="Avenir Book" w:cs="Times New Roman"/>
          <w:szCs w:val="24"/>
          <w:vertAlign w:val="superscript"/>
        </w:rPr>
        <w:t>**</w:t>
      </w:r>
      <w:r w:rsidRPr="007D1A5A">
        <w:rPr>
          <w:rFonts w:ascii="Avenir Book" w:hAnsi="Avenir Book" w:cs="Times New Roman"/>
          <w:i/>
          <w:szCs w:val="24"/>
        </w:rPr>
        <w:t>p &lt;</w:t>
      </w:r>
      <w:r w:rsidRPr="007D1A5A">
        <w:rPr>
          <w:rFonts w:ascii="Avenir Book" w:hAnsi="Avenir Book" w:cs="Times New Roman"/>
          <w:szCs w:val="24"/>
        </w:rPr>
        <w:t xml:space="preserve"> .01, </w:t>
      </w:r>
      <w:r w:rsidRPr="007D1A5A">
        <w:rPr>
          <w:rFonts w:ascii="Avenir Book" w:hAnsi="Avenir Book" w:cs="Times New Roman"/>
          <w:szCs w:val="24"/>
          <w:vertAlign w:val="superscript"/>
        </w:rPr>
        <w:t>*</w:t>
      </w:r>
      <w:r w:rsidRPr="007D1A5A">
        <w:rPr>
          <w:rFonts w:ascii="Avenir Book" w:hAnsi="Avenir Book" w:cs="Times New Roman"/>
          <w:i/>
          <w:szCs w:val="24"/>
        </w:rPr>
        <w:t>p &lt;</w:t>
      </w:r>
      <w:r w:rsidRPr="007D1A5A">
        <w:rPr>
          <w:rFonts w:ascii="Avenir Book" w:hAnsi="Avenir Book" w:cs="Times New Roman"/>
          <w:szCs w:val="24"/>
        </w:rPr>
        <w:t xml:space="preserve"> .05</w:t>
      </w:r>
    </w:p>
    <w:p w14:paraId="61837900" w14:textId="77777777" w:rsidR="00EE44B8" w:rsidRPr="007D1A5A" w:rsidRDefault="00EE44B8" w:rsidP="00EE44B8">
      <w:pPr>
        <w:rPr>
          <w:rFonts w:ascii="Avenir Book" w:hAnsi="Avenir Book" w:cs="Times New Roman"/>
          <w:szCs w:val="24"/>
        </w:rPr>
      </w:pPr>
    </w:p>
    <w:p w14:paraId="0239C016" w14:textId="76E67A08" w:rsidR="00EE44B8" w:rsidRPr="007D1A5A" w:rsidRDefault="00EE44B8" w:rsidP="00DF0F78">
      <w:pPr>
        <w:pStyle w:val="Heading2"/>
        <w:numPr>
          <w:ilvl w:val="0"/>
          <w:numId w:val="0"/>
        </w:numPr>
        <w:ind w:left="567" w:hanging="567"/>
        <w:rPr>
          <w:rFonts w:ascii="Avenir Book" w:hAnsi="Avenir Book"/>
          <w:b w:val="0"/>
        </w:rPr>
      </w:pPr>
      <w:r w:rsidRPr="007D1A5A">
        <w:rPr>
          <w:rFonts w:ascii="Avenir Book" w:hAnsi="Avenir Book"/>
          <w:b w:val="0"/>
        </w:rPr>
        <w:t xml:space="preserve">Experiment 2: </w:t>
      </w:r>
      <w:proofErr w:type="spellStart"/>
      <w:r w:rsidRPr="007D1A5A">
        <w:rPr>
          <w:rFonts w:ascii="Avenir Book" w:hAnsi="Avenir Book"/>
          <w:b w:val="0"/>
        </w:rPr>
        <w:t>Wichí</w:t>
      </w:r>
      <w:proofErr w:type="spellEnd"/>
      <w:r w:rsidRPr="007D1A5A">
        <w:rPr>
          <w:rFonts w:ascii="Avenir Book" w:hAnsi="Avenir Book"/>
          <w:b w:val="0"/>
        </w:rPr>
        <w:t xml:space="preserve"> subsample</w:t>
      </w:r>
    </w:p>
    <w:p w14:paraId="7C8AC77B" w14:textId="63DDD4D2" w:rsidR="00EE44B8" w:rsidRPr="007D1A5A" w:rsidRDefault="00EE44B8" w:rsidP="00DF0F78">
      <w:pPr>
        <w:pStyle w:val="Heading3"/>
        <w:numPr>
          <w:ilvl w:val="0"/>
          <w:numId w:val="0"/>
        </w:numPr>
        <w:ind w:left="567" w:hanging="567"/>
        <w:rPr>
          <w:rFonts w:ascii="Avenir Book" w:hAnsi="Avenir Book"/>
        </w:rPr>
      </w:pPr>
      <w:proofErr w:type="spellStart"/>
      <w:r w:rsidRPr="007D1A5A">
        <w:rPr>
          <w:rFonts w:ascii="Avenir Book" w:hAnsi="Avenir Book"/>
        </w:rPr>
        <w:t>Wichí</w:t>
      </w:r>
      <w:proofErr w:type="spellEnd"/>
      <w:r w:rsidRPr="007D1A5A">
        <w:rPr>
          <w:rFonts w:ascii="Avenir Book" w:hAnsi="Avenir Book"/>
        </w:rPr>
        <w:t xml:space="preserve"> children</w:t>
      </w:r>
    </w:p>
    <w:p w14:paraId="7313C26D" w14:textId="5EFBC9FA" w:rsidR="00EE44B8" w:rsidRPr="007D1A5A" w:rsidRDefault="00EE44B8" w:rsidP="00EE44B8">
      <w:pPr>
        <w:rPr>
          <w:rFonts w:ascii="Avenir Book" w:hAnsi="Avenir Book" w:cs="Times New Roman"/>
          <w:szCs w:val="24"/>
        </w:rPr>
      </w:pPr>
      <w:r w:rsidRPr="007D1A5A">
        <w:rPr>
          <w:rFonts w:ascii="Avenir Book" w:hAnsi="Avenir Book" w:cs="Times New Roman"/>
          <w:b/>
          <w:szCs w:val="24"/>
        </w:rPr>
        <w:t>Table S3.</w:t>
      </w:r>
      <w:r w:rsidRPr="007D1A5A">
        <w:rPr>
          <w:rFonts w:ascii="Avenir Book" w:hAnsi="Avenir Book" w:cs="Times New Roman"/>
          <w:szCs w:val="24"/>
        </w:rPr>
        <w:t xml:space="preserve"> Estimated effects (and standard errors) for generalized linear mixed models (GLMM) predicting </w:t>
      </w:r>
      <w:proofErr w:type="spellStart"/>
      <w:r w:rsidRPr="007D1A5A">
        <w:rPr>
          <w:rFonts w:ascii="Avenir Book" w:hAnsi="Avenir Book" w:cs="Times New Roman"/>
          <w:szCs w:val="24"/>
        </w:rPr>
        <w:t>Wichí</w:t>
      </w:r>
      <w:proofErr w:type="spellEnd"/>
      <w:r w:rsidRPr="007D1A5A">
        <w:rPr>
          <w:rFonts w:ascii="Avenir Book" w:hAnsi="Avenir Book" w:cs="Times New Roman"/>
          <w:szCs w:val="24"/>
        </w:rPr>
        <w:t xml:space="preserve"> children’s choice of the dark object. Factor base levels were: Character’s gender = Male, Participant’s gender = Male, Color = Green. Trial was included as continuous </w:t>
      </w:r>
      <w:proofErr w:type="gramStart"/>
      <w:r w:rsidRPr="007D1A5A">
        <w:rPr>
          <w:rFonts w:ascii="Avenir Book" w:hAnsi="Avenir Book" w:cs="Times New Roman"/>
          <w:szCs w:val="24"/>
        </w:rPr>
        <w:t>variable, and</w:t>
      </w:r>
      <w:proofErr w:type="gramEnd"/>
      <w:r w:rsidRPr="007D1A5A">
        <w:rPr>
          <w:rFonts w:ascii="Avenir Book" w:hAnsi="Avenir Book" w:cs="Times New Roman"/>
          <w:szCs w:val="24"/>
        </w:rPr>
        <w:t xml:space="preserve"> was centered.</w:t>
      </w:r>
    </w:p>
    <w:tbl>
      <w:tblPr>
        <w:tblW w:w="8222" w:type="dxa"/>
        <w:jc w:val="center"/>
        <w:tblLayout w:type="fixed"/>
        <w:tblLook w:val="0400" w:firstRow="0" w:lastRow="0" w:firstColumn="0" w:lastColumn="0" w:noHBand="0" w:noVBand="1"/>
      </w:tblPr>
      <w:tblGrid>
        <w:gridCol w:w="6083"/>
        <w:gridCol w:w="2139"/>
      </w:tblGrid>
      <w:tr w:rsidR="00EE44B8" w:rsidRPr="007D1A5A" w14:paraId="4F83E660" w14:textId="77777777" w:rsidTr="00DC717F">
        <w:trPr>
          <w:trHeight w:val="340"/>
          <w:jc w:val="center"/>
        </w:trPr>
        <w:tc>
          <w:tcPr>
            <w:tcW w:w="6083" w:type="dxa"/>
            <w:tcBorders>
              <w:top w:val="single" w:sz="12" w:space="0" w:color="000000"/>
              <w:left w:val="nil"/>
              <w:bottom w:val="single" w:sz="8" w:space="0" w:color="000000"/>
              <w:right w:val="nil"/>
            </w:tcBorders>
            <w:shd w:val="clear" w:color="auto" w:fill="FFFFFF"/>
            <w:vAlign w:val="center"/>
          </w:tcPr>
          <w:p w14:paraId="7EB8B702"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 </w:t>
            </w:r>
          </w:p>
        </w:tc>
        <w:tc>
          <w:tcPr>
            <w:tcW w:w="2139" w:type="dxa"/>
            <w:tcBorders>
              <w:top w:val="single" w:sz="12" w:space="0" w:color="000000"/>
              <w:left w:val="nil"/>
              <w:bottom w:val="single" w:sz="8" w:space="0" w:color="000000"/>
              <w:right w:val="nil"/>
            </w:tcBorders>
            <w:shd w:val="clear" w:color="auto" w:fill="FFFFFF"/>
            <w:vAlign w:val="center"/>
          </w:tcPr>
          <w:p w14:paraId="0F51C875"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b/>
                <w:szCs w:val="24"/>
              </w:rPr>
              <w:t>Final model</w:t>
            </w:r>
          </w:p>
        </w:tc>
      </w:tr>
      <w:tr w:rsidR="00EE44B8" w:rsidRPr="007D1A5A" w14:paraId="0347CDFF" w14:textId="77777777" w:rsidTr="00DC717F">
        <w:trPr>
          <w:trHeight w:val="300"/>
          <w:jc w:val="center"/>
        </w:trPr>
        <w:tc>
          <w:tcPr>
            <w:tcW w:w="6083" w:type="dxa"/>
            <w:tcBorders>
              <w:top w:val="nil"/>
              <w:left w:val="nil"/>
              <w:bottom w:val="nil"/>
              <w:right w:val="nil"/>
            </w:tcBorders>
            <w:shd w:val="clear" w:color="auto" w:fill="FFFFFF"/>
            <w:vAlign w:val="center"/>
          </w:tcPr>
          <w:p w14:paraId="1229E1B8"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Intercept</w:t>
            </w:r>
          </w:p>
        </w:tc>
        <w:tc>
          <w:tcPr>
            <w:tcW w:w="2139" w:type="dxa"/>
            <w:tcBorders>
              <w:top w:val="nil"/>
              <w:left w:val="nil"/>
              <w:bottom w:val="nil"/>
              <w:right w:val="nil"/>
            </w:tcBorders>
            <w:shd w:val="clear" w:color="auto" w:fill="FFFFFF"/>
            <w:vAlign w:val="center"/>
          </w:tcPr>
          <w:p w14:paraId="6BC51872"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0.50 (</w:t>
            </w:r>
            <w:proofErr w:type="gramStart"/>
            <w:r w:rsidRPr="007D1A5A">
              <w:rPr>
                <w:rFonts w:ascii="Avenir Book" w:hAnsi="Avenir Book" w:cs="Times New Roman"/>
                <w:szCs w:val="24"/>
              </w:rPr>
              <w:t>0.21)</w:t>
            </w:r>
            <w:r w:rsidRPr="007D1A5A">
              <w:rPr>
                <w:rFonts w:ascii="Avenir Book" w:hAnsi="Avenir Book" w:cs="Times New Roman"/>
                <w:szCs w:val="24"/>
                <w:vertAlign w:val="superscript"/>
              </w:rPr>
              <w:t>*</w:t>
            </w:r>
            <w:proofErr w:type="gramEnd"/>
          </w:p>
        </w:tc>
      </w:tr>
      <w:tr w:rsidR="00EE44B8" w:rsidRPr="007D1A5A" w14:paraId="70EF57C6" w14:textId="77777777" w:rsidTr="00DC717F">
        <w:trPr>
          <w:trHeight w:val="300"/>
          <w:jc w:val="center"/>
        </w:trPr>
        <w:tc>
          <w:tcPr>
            <w:tcW w:w="6083" w:type="dxa"/>
            <w:tcBorders>
              <w:top w:val="nil"/>
              <w:left w:val="nil"/>
              <w:right w:val="nil"/>
            </w:tcBorders>
            <w:shd w:val="clear" w:color="auto" w:fill="FFFFFF"/>
            <w:vAlign w:val="center"/>
          </w:tcPr>
          <w:p w14:paraId="74B6576C"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Character’s gender (Female)</w:t>
            </w:r>
          </w:p>
        </w:tc>
        <w:tc>
          <w:tcPr>
            <w:tcW w:w="2139" w:type="dxa"/>
            <w:tcBorders>
              <w:top w:val="nil"/>
              <w:left w:val="nil"/>
              <w:right w:val="nil"/>
            </w:tcBorders>
            <w:shd w:val="clear" w:color="auto" w:fill="FFFFFF"/>
            <w:vAlign w:val="center"/>
          </w:tcPr>
          <w:p w14:paraId="1244B563"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-0,75 (</w:t>
            </w:r>
            <w:proofErr w:type="gramStart"/>
            <w:r w:rsidRPr="007D1A5A">
              <w:rPr>
                <w:rFonts w:ascii="Avenir Book" w:hAnsi="Avenir Book" w:cs="Times New Roman"/>
                <w:szCs w:val="24"/>
              </w:rPr>
              <w:t>0.19)</w:t>
            </w:r>
            <w:r w:rsidRPr="007D1A5A">
              <w:rPr>
                <w:rFonts w:ascii="Avenir Book" w:hAnsi="Avenir Book" w:cs="Times New Roman"/>
                <w:szCs w:val="24"/>
                <w:vertAlign w:val="superscript"/>
              </w:rPr>
              <w:t>*</w:t>
            </w:r>
            <w:proofErr w:type="gramEnd"/>
            <w:r w:rsidRPr="007D1A5A">
              <w:rPr>
                <w:rFonts w:ascii="Avenir Book" w:hAnsi="Avenir Book" w:cs="Times New Roman"/>
                <w:szCs w:val="24"/>
                <w:vertAlign w:val="superscript"/>
              </w:rPr>
              <w:t>**</w:t>
            </w:r>
          </w:p>
        </w:tc>
      </w:tr>
      <w:tr w:rsidR="00EE44B8" w:rsidRPr="007D1A5A" w14:paraId="6F34BBE6" w14:textId="77777777" w:rsidTr="00DC717F">
        <w:trPr>
          <w:trHeight w:val="320"/>
          <w:jc w:val="center"/>
        </w:trPr>
        <w:tc>
          <w:tcPr>
            <w:tcW w:w="6083" w:type="dxa"/>
            <w:tcBorders>
              <w:top w:val="nil"/>
              <w:left w:val="nil"/>
              <w:right w:val="nil"/>
            </w:tcBorders>
            <w:shd w:val="clear" w:color="auto" w:fill="FFFFFF"/>
            <w:vAlign w:val="center"/>
          </w:tcPr>
          <w:p w14:paraId="29074BB4"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Participant’s gender (Female)</w:t>
            </w:r>
          </w:p>
        </w:tc>
        <w:tc>
          <w:tcPr>
            <w:tcW w:w="2139" w:type="dxa"/>
            <w:tcBorders>
              <w:top w:val="nil"/>
              <w:left w:val="nil"/>
              <w:right w:val="nil"/>
            </w:tcBorders>
            <w:shd w:val="clear" w:color="auto" w:fill="FFFFFF"/>
            <w:vAlign w:val="center"/>
          </w:tcPr>
          <w:p w14:paraId="17F00D23"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-0.11 (0.29)</w:t>
            </w:r>
          </w:p>
        </w:tc>
      </w:tr>
      <w:tr w:rsidR="00EE44B8" w:rsidRPr="007D1A5A" w14:paraId="6CD298A4" w14:textId="77777777" w:rsidTr="00DC717F">
        <w:trPr>
          <w:trHeight w:val="320"/>
          <w:jc w:val="center"/>
        </w:trPr>
        <w:tc>
          <w:tcPr>
            <w:tcW w:w="6083" w:type="dxa"/>
            <w:tcBorders>
              <w:left w:val="nil"/>
              <w:bottom w:val="single" w:sz="4" w:space="0" w:color="auto"/>
              <w:right w:val="nil"/>
            </w:tcBorders>
            <w:shd w:val="clear" w:color="auto" w:fill="FFFFFF"/>
            <w:vAlign w:val="center"/>
          </w:tcPr>
          <w:p w14:paraId="55194BA2"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Character’s gender (Female) x Participant’s gender (Female)</w:t>
            </w:r>
          </w:p>
        </w:tc>
        <w:tc>
          <w:tcPr>
            <w:tcW w:w="2139" w:type="dxa"/>
            <w:tcBorders>
              <w:left w:val="nil"/>
              <w:bottom w:val="single" w:sz="4" w:space="0" w:color="auto"/>
              <w:right w:val="nil"/>
            </w:tcBorders>
            <w:shd w:val="clear" w:color="auto" w:fill="FFFFFF"/>
            <w:vAlign w:val="center"/>
          </w:tcPr>
          <w:p w14:paraId="4677610A"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-0.69 (</w:t>
            </w:r>
            <w:proofErr w:type="gramStart"/>
            <w:r w:rsidRPr="007D1A5A">
              <w:rPr>
                <w:rFonts w:ascii="Avenir Book" w:hAnsi="Avenir Book" w:cs="Times New Roman"/>
                <w:szCs w:val="24"/>
              </w:rPr>
              <w:t>0.27)</w:t>
            </w:r>
            <w:r w:rsidRPr="007D1A5A">
              <w:rPr>
                <w:rFonts w:ascii="Avenir Book" w:hAnsi="Avenir Book" w:cs="Times New Roman"/>
                <w:szCs w:val="24"/>
                <w:vertAlign w:val="superscript"/>
              </w:rPr>
              <w:t>*</w:t>
            </w:r>
            <w:proofErr w:type="gramEnd"/>
          </w:p>
        </w:tc>
      </w:tr>
      <w:tr w:rsidR="00EE44B8" w:rsidRPr="007D1A5A" w14:paraId="0D3BA9B8" w14:textId="77777777" w:rsidTr="00DC717F">
        <w:trPr>
          <w:trHeight w:val="320"/>
          <w:jc w:val="center"/>
        </w:trPr>
        <w:tc>
          <w:tcPr>
            <w:tcW w:w="6083" w:type="dxa"/>
            <w:tcBorders>
              <w:left w:val="nil"/>
              <w:bottom w:val="nil"/>
              <w:right w:val="nil"/>
            </w:tcBorders>
            <w:shd w:val="clear" w:color="auto" w:fill="FFFFFF"/>
            <w:vAlign w:val="center"/>
          </w:tcPr>
          <w:p w14:paraId="6636CDE0"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AIC</w:t>
            </w:r>
          </w:p>
        </w:tc>
        <w:tc>
          <w:tcPr>
            <w:tcW w:w="2139" w:type="dxa"/>
            <w:tcBorders>
              <w:top w:val="nil"/>
              <w:left w:val="nil"/>
              <w:bottom w:val="nil"/>
              <w:right w:val="nil"/>
            </w:tcBorders>
            <w:shd w:val="clear" w:color="auto" w:fill="FFFFFF"/>
            <w:vAlign w:val="center"/>
          </w:tcPr>
          <w:p w14:paraId="5F8505C8"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1375.4</w:t>
            </w:r>
          </w:p>
        </w:tc>
      </w:tr>
      <w:tr w:rsidR="00EE44B8" w:rsidRPr="007D1A5A" w14:paraId="777DA5E8" w14:textId="77777777" w:rsidTr="00DC717F">
        <w:trPr>
          <w:trHeight w:val="320"/>
          <w:jc w:val="center"/>
        </w:trPr>
        <w:tc>
          <w:tcPr>
            <w:tcW w:w="6083" w:type="dxa"/>
            <w:tcBorders>
              <w:top w:val="nil"/>
              <w:left w:val="nil"/>
              <w:bottom w:val="nil"/>
              <w:right w:val="nil"/>
            </w:tcBorders>
            <w:shd w:val="clear" w:color="auto" w:fill="FFFFFF"/>
            <w:vAlign w:val="center"/>
          </w:tcPr>
          <w:p w14:paraId="44EAA613"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BIC</w:t>
            </w:r>
          </w:p>
        </w:tc>
        <w:tc>
          <w:tcPr>
            <w:tcW w:w="2139" w:type="dxa"/>
            <w:tcBorders>
              <w:top w:val="nil"/>
              <w:left w:val="nil"/>
              <w:bottom w:val="nil"/>
              <w:right w:val="nil"/>
            </w:tcBorders>
            <w:shd w:val="clear" w:color="auto" w:fill="FFFFFF"/>
            <w:vAlign w:val="center"/>
          </w:tcPr>
          <w:p w14:paraId="78F20383"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1410.2</w:t>
            </w:r>
          </w:p>
        </w:tc>
      </w:tr>
      <w:tr w:rsidR="00EE44B8" w:rsidRPr="007D1A5A" w14:paraId="667BC63A" w14:textId="77777777" w:rsidTr="00DC717F">
        <w:trPr>
          <w:trHeight w:val="320"/>
          <w:jc w:val="center"/>
        </w:trPr>
        <w:tc>
          <w:tcPr>
            <w:tcW w:w="6083" w:type="dxa"/>
            <w:tcBorders>
              <w:top w:val="nil"/>
              <w:left w:val="nil"/>
              <w:bottom w:val="nil"/>
              <w:right w:val="nil"/>
            </w:tcBorders>
            <w:shd w:val="clear" w:color="auto" w:fill="FFFFFF"/>
            <w:vAlign w:val="center"/>
          </w:tcPr>
          <w:p w14:paraId="2A52B616"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Log Likelihood</w:t>
            </w:r>
          </w:p>
        </w:tc>
        <w:tc>
          <w:tcPr>
            <w:tcW w:w="2139" w:type="dxa"/>
            <w:tcBorders>
              <w:top w:val="nil"/>
              <w:left w:val="nil"/>
              <w:bottom w:val="nil"/>
              <w:right w:val="nil"/>
            </w:tcBorders>
            <w:shd w:val="clear" w:color="auto" w:fill="FFFFFF"/>
            <w:vAlign w:val="center"/>
          </w:tcPr>
          <w:p w14:paraId="422026C2"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-680.7</w:t>
            </w:r>
          </w:p>
        </w:tc>
      </w:tr>
      <w:tr w:rsidR="00EE44B8" w:rsidRPr="007D1A5A" w14:paraId="694FF76B" w14:textId="77777777" w:rsidTr="00DC717F">
        <w:trPr>
          <w:trHeight w:val="320"/>
          <w:jc w:val="center"/>
        </w:trPr>
        <w:tc>
          <w:tcPr>
            <w:tcW w:w="6083" w:type="dxa"/>
            <w:tcBorders>
              <w:top w:val="nil"/>
              <w:left w:val="nil"/>
              <w:bottom w:val="nil"/>
              <w:right w:val="nil"/>
            </w:tcBorders>
            <w:shd w:val="clear" w:color="auto" w:fill="FFFFFF"/>
            <w:vAlign w:val="center"/>
          </w:tcPr>
          <w:p w14:paraId="35709289"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Number of observations</w:t>
            </w:r>
          </w:p>
        </w:tc>
        <w:tc>
          <w:tcPr>
            <w:tcW w:w="2139" w:type="dxa"/>
            <w:tcBorders>
              <w:top w:val="nil"/>
              <w:left w:val="nil"/>
              <w:bottom w:val="nil"/>
              <w:right w:val="nil"/>
            </w:tcBorders>
            <w:shd w:val="clear" w:color="auto" w:fill="FFFFFF"/>
            <w:vAlign w:val="center"/>
          </w:tcPr>
          <w:p w14:paraId="3AB26816"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1080</w:t>
            </w:r>
          </w:p>
        </w:tc>
      </w:tr>
      <w:tr w:rsidR="00EE44B8" w:rsidRPr="007D1A5A" w14:paraId="7F4262B6" w14:textId="77777777" w:rsidTr="00DC717F">
        <w:trPr>
          <w:trHeight w:val="320"/>
          <w:jc w:val="center"/>
        </w:trPr>
        <w:tc>
          <w:tcPr>
            <w:tcW w:w="6083" w:type="dxa"/>
            <w:tcBorders>
              <w:top w:val="nil"/>
              <w:left w:val="nil"/>
              <w:right w:val="nil"/>
            </w:tcBorders>
            <w:shd w:val="clear" w:color="auto" w:fill="FFFFFF"/>
            <w:vAlign w:val="center"/>
          </w:tcPr>
          <w:p w14:paraId="3BD3C57F"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lastRenderedPageBreak/>
              <w:t>Number of groups: Participant ID</w:t>
            </w:r>
          </w:p>
        </w:tc>
        <w:tc>
          <w:tcPr>
            <w:tcW w:w="2139" w:type="dxa"/>
            <w:tcBorders>
              <w:top w:val="nil"/>
              <w:left w:val="nil"/>
              <w:right w:val="nil"/>
            </w:tcBorders>
            <w:shd w:val="clear" w:color="auto" w:fill="FFFFFF"/>
            <w:vAlign w:val="center"/>
          </w:tcPr>
          <w:p w14:paraId="464C7C1E"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60</w:t>
            </w:r>
          </w:p>
        </w:tc>
      </w:tr>
      <w:tr w:rsidR="00EE44B8" w:rsidRPr="007D1A5A" w14:paraId="3BEA45B0" w14:textId="77777777" w:rsidTr="00DC717F">
        <w:trPr>
          <w:trHeight w:val="320"/>
          <w:jc w:val="center"/>
        </w:trPr>
        <w:tc>
          <w:tcPr>
            <w:tcW w:w="6083" w:type="dxa"/>
            <w:tcBorders>
              <w:top w:val="nil"/>
              <w:left w:val="nil"/>
              <w:right w:val="nil"/>
            </w:tcBorders>
            <w:shd w:val="clear" w:color="auto" w:fill="FFFFFF"/>
            <w:vAlign w:val="center"/>
          </w:tcPr>
          <w:p w14:paraId="30D1DBD3"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Variance: Participant ID (Intercept)</w:t>
            </w:r>
          </w:p>
        </w:tc>
        <w:tc>
          <w:tcPr>
            <w:tcW w:w="2139" w:type="dxa"/>
            <w:tcBorders>
              <w:top w:val="nil"/>
              <w:left w:val="nil"/>
              <w:right w:val="nil"/>
            </w:tcBorders>
            <w:shd w:val="clear" w:color="auto" w:fill="FFFFFF"/>
            <w:vAlign w:val="center"/>
          </w:tcPr>
          <w:p w14:paraId="7DEB034B"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0.72</w:t>
            </w:r>
          </w:p>
        </w:tc>
      </w:tr>
      <w:tr w:rsidR="00EE44B8" w:rsidRPr="007D1A5A" w14:paraId="6556D5AE" w14:textId="77777777" w:rsidTr="00DC717F">
        <w:trPr>
          <w:trHeight w:val="320"/>
          <w:jc w:val="center"/>
        </w:trPr>
        <w:tc>
          <w:tcPr>
            <w:tcW w:w="6083" w:type="dxa"/>
            <w:tcBorders>
              <w:left w:val="nil"/>
              <w:bottom w:val="single" w:sz="4" w:space="0" w:color="auto"/>
              <w:right w:val="nil"/>
            </w:tcBorders>
            <w:shd w:val="clear" w:color="auto" w:fill="FFFFFF"/>
            <w:vAlign w:val="center"/>
          </w:tcPr>
          <w:p w14:paraId="25804B14"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Variance: Trial (Slope)</w:t>
            </w:r>
          </w:p>
        </w:tc>
        <w:tc>
          <w:tcPr>
            <w:tcW w:w="2139" w:type="dxa"/>
            <w:tcBorders>
              <w:left w:val="nil"/>
              <w:bottom w:val="single" w:sz="4" w:space="0" w:color="auto"/>
              <w:right w:val="nil"/>
            </w:tcBorders>
            <w:shd w:val="clear" w:color="auto" w:fill="FFFFFF"/>
            <w:vAlign w:val="center"/>
          </w:tcPr>
          <w:p w14:paraId="45CD0573"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0.0013</w:t>
            </w:r>
          </w:p>
        </w:tc>
      </w:tr>
    </w:tbl>
    <w:p w14:paraId="4F506A4C" w14:textId="77777777" w:rsidR="00EE44B8" w:rsidRPr="007D1A5A" w:rsidRDefault="00EE44B8" w:rsidP="00EE44B8">
      <w:pPr>
        <w:rPr>
          <w:rFonts w:ascii="Avenir Book" w:hAnsi="Avenir Book" w:cs="Times New Roman"/>
          <w:szCs w:val="24"/>
        </w:rPr>
      </w:pPr>
      <w:r w:rsidRPr="007D1A5A">
        <w:rPr>
          <w:rFonts w:ascii="Avenir Book" w:hAnsi="Avenir Book" w:cs="Times New Roman"/>
          <w:szCs w:val="24"/>
          <w:vertAlign w:val="superscript"/>
        </w:rPr>
        <w:t>***</w:t>
      </w:r>
      <w:r w:rsidRPr="007D1A5A">
        <w:rPr>
          <w:rFonts w:ascii="Avenir Book" w:hAnsi="Avenir Book" w:cs="Times New Roman"/>
          <w:i/>
          <w:szCs w:val="24"/>
        </w:rPr>
        <w:t>p &lt;</w:t>
      </w:r>
      <w:r w:rsidRPr="007D1A5A">
        <w:rPr>
          <w:rFonts w:ascii="Avenir Book" w:hAnsi="Avenir Book" w:cs="Times New Roman"/>
          <w:szCs w:val="24"/>
        </w:rPr>
        <w:t xml:space="preserve"> .001, </w:t>
      </w:r>
      <w:r w:rsidRPr="007D1A5A">
        <w:rPr>
          <w:rFonts w:ascii="Avenir Book" w:hAnsi="Avenir Book" w:cs="Times New Roman"/>
          <w:szCs w:val="24"/>
          <w:vertAlign w:val="superscript"/>
        </w:rPr>
        <w:t>**</w:t>
      </w:r>
      <w:r w:rsidRPr="007D1A5A">
        <w:rPr>
          <w:rFonts w:ascii="Avenir Book" w:hAnsi="Avenir Book" w:cs="Times New Roman"/>
          <w:i/>
          <w:szCs w:val="24"/>
        </w:rPr>
        <w:t>p &lt;</w:t>
      </w:r>
      <w:r w:rsidRPr="007D1A5A">
        <w:rPr>
          <w:rFonts w:ascii="Avenir Book" w:hAnsi="Avenir Book" w:cs="Times New Roman"/>
          <w:szCs w:val="24"/>
        </w:rPr>
        <w:t xml:space="preserve"> .01, </w:t>
      </w:r>
      <w:r w:rsidRPr="007D1A5A">
        <w:rPr>
          <w:rFonts w:ascii="Avenir Book" w:hAnsi="Avenir Book" w:cs="Times New Roman"/>
          <w:szCs w:val="24"/>
          <w:vertAlign w:val="superscript"/>
        </w:rPr>
        <w:t>*</w:t>
      </w:r>
      <w:r w:rsidRPr="007D1A5A">
        <w:rPr>
          <w:rFonts w:ascii="Avenir Book" w:hAnsi="Avenir Book" w:cs="Times New Roman"/>
          <w:i/>
          <w:szCs w:val="24"/>
        </w:rPr>
        <w:t>p &lt;</w:t>
      </w:r>
      <w:r w:rsidRPr="007D1A5A">
        <w:rPr>
          <w:rFonts w:ascii="Avenir Book" w:hAnsi="Avenir Book" w:cs="Times New Roman"/>
          <w:szCs w:val="24"/>
        </w:rPr>
        <w:t xml:space="preserve"> .05</w:t>
      </w:r>
    </w:p>
    <w:p w14:paraId="71D13F00" w14:textId="77777777" w:rsidR="004D7FC0" w:rsidRDefault="004D7FC0" w:rsidP="00DF0F78">
      <w:pPr>
        <w:pStyle w:val="Heading3"/>
        <w:numPr>
          <w:ilvl w:val="0"/>
          <w:numId w:val="0"/>
        </w:numPr>
        <w:rPr>
          <w:rFonts w:ascii="Avenir Book" w:hAnsi="Avenir Book"/>
        </w:rPr>
      </w:pPr>
    </w:p>
    <w:p w14:paraId="47E65EDC" w14:textId="2A394322" w:rsidR="00EE44B8" w:rsidRPr="007D1A5A" w:rsidRDefault="00EE44B8" w:rsidP="00DF0F78">
      <w:pPr>
        <w:pStyle w:val="Heading3"/>
        <w:numPr>
          <w:ilvl w:val="0"/>
          <w:numId w:val="0"/>
        </w:numPr>
        <w:rPr>
          <w:rFonts w:ascii="Avenir Book" w:hAnsi="Avenir Book"/>
        </w:rPr>
      </w:pPr>
      <w:proofErr w:type="spellStart"/>
      <w:r w:rsidRPr="007D1A5A">
        <w:rPr>
          <w:rFonts w:ascii="Avenir Book" w:hAnsi="Avenir Book"/>
        </w:rPr>
        <w:t>Wichí</w:t>
      </w:r>
      <w:proofErr w:type="spellEnd"/>
      <w:r w:rsidRPr="007D1A5A">
        <w:rPr>
          <w:rFonts w:ascii="Avenir Book" w:hAnsi="Avenir Book"/>
        </w:rPr>
        <w:t xml:space="preserve"> adults</w:t>
      </w:r>
    </w:p>
    <w:p w14:paraId="6BD2064B" w14:textId="77777777" w:rsidR="00EE44B8" w:rsidRPr="007D1A5A" w:rsidRDefault="00EE44B8" w:rsidP="00EE44B8">
      <w:pPr>
        <w:rPr>
          <w:rFonts w:ascii="Avenir Book" w:hAnsi="Avenir Book" w:cs="Times New Roman"/>
          <w:szCs w:val="24"/>
        </w:rPr>
      </w:pPr>
      <w:r w:rsidRPr="007D1A5A">
        <w:rPr>
          <w:rFonts w:ascii="Avenir Book" w:hAnsi="Avenir Book" w:cs="Times New Roman"/>
          <w:b/>
          <w:szCs w:val="24"/>
        </w:rPr>
        <w:t>Table S4.</w:t>
      </w:r>
      <w:r w:rsidRPr="007D1A5A">
        <w:rPr>
          <w:rFonts w:ascii="Avenir Book" w:hAnsi="Avenir Book" w:cs="Times New Roman"/>
          <w:szCs w:val="24"/>
        </w:rPr>
        <w:t xml:space="preserve"> Estimated effects (and standard errors) for generalized linear mixed models (GLMM) predicting </w:t>
      </w:r>
      <w:proofErr w:type="spellStart"/>
      <w:r w:rsidRPr="007D1A5A">
        <w:rPr>
          <w:rFonts w:ascii="Avenir Book" w:hAnsi="Avenir Book" w:cs="Times New Roman"/>
          <w:szCs w:val="24"/>
        </w:rPr>
        <w:t>Wichí</w:t>
      </w:r>
      <w:proofErr w:type="spellEnd"/>
      <w:r w:rsidRPr="007D1A5A">
        <w:rPr>
          <w:rFonts w:ascii="Avenir Book" w:hAnsi="Avenir Book" w:cs="Times New Roman"/>
          <w:szCs w:val="24"/>
        </w:rPr>
        <w:t xml:space="preserve"> adults’ choice of the dark object. Factor base levels were: Character’s gender = Male, Participant’s gender = Male, Color = Green. Trial was included as continuous </w:t>
      </w:r>
      <w:proofErr w:type="gramStart"/>
      <w:r w:rsidRPr="007D1A5A">
        <w:rPr>
          <w:rFonts w:ascii="Avenir Book" w:hAnsi="Avenir Book" w:cs="Times New Roman"/>
          <w:szCs w:val="24"/>
        </w:rPr>
        <w:t>variable, and</w:t>
      </w:r>
      <w:proofErr w:type="gramEnd"/>
      <w:r w:rsidRPr="007D1A5A">
        <w:rPr>
          <w:rFonts w:ascii="Avenir Book" w:hAnsi="Avenir Book" w:cs="Times New Roman"/>
          <w:szCs w:val="24"/>
        </w:rPr>
        <w:t xml:space="preserve"> was centered.</w:t>
      </w:r>
    </w:p>
    <w:tbl>
      <w:tblPr>
        <w:tblW w:w="8222" w:type="dxa"/>
        <w:jc w:val="center"/>
        <w:tblLayout w:type="fixed"/>
        <w:tblLook w:val="0400" w:firstRow="0" w:lastRow="0" w:firstColumn="0" w:lastColumn="0" w:noHBand="0" w:noVBand="1"/>
      </w:tblPr>
      <w:tblGrid>
        <w:gridCol w:w="6083"/>
        <w:gridCol w:w="2139"/>
      </w:tblGrid>
      <w:tr w:rsidR="00EE44B8" w:rsidRPr="007D1A5A" w14:paraId="546531D2" w14:textId="77777777" w:rsidTr="00DC717F">
        <w:trPr>
          <w:trHeight w:val="340"/>
          <w:jc w:val="center"/>
        </w:trPr>
        <w:tc>
          <w:tcPr>
            <w:tcW w:w="6083" w:type="dxa"/>
            <w:tcBorders>
              <w:top w:val="single" w:sz="12" w:space="0" w:color="000000"/>
              <w:left w:val="nil"/>
              <w:bottom w:val="single" w:sz="8" w:space="0" w:color="000000"/>
              <w:right w:val="nil"/>
            </w:tcBorders>
            <w:shd w:val="clear" w:color="auto" w:fill="FFFFFF"/>
            <w:vAlign w:val="center"/>
          </w:tcPr>
          <w:p w14:paraId="73486C6B"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 </w:t>
            </w:r>
          </w:p>
        </w:tc>
        <w:tc>
          <w:tcPr>
            <w:tcW w:w="2139" w:type="dxa"/>
            <w:tcBorders>
              <w:top w:val="single" w:sz="12" w:space="0" w:color="000000"/>
              <w:left w:val="nil"/>
              <w:bottom w:val="single" w:sz="8" w:space="0" w:color="000000"/>
              <w:right w:val="nil"/>
            </w:tcBorders>
            <w:shd w:val="clear" w:color="auto" w:fill="FFFFFF"/>
            <w:vAlign w:val="center"/>
          </w:tcPr>
          <w:p w14:paraId="3C744AC5"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b/>
                <w:szCs w:val="24"/>
              </w:rPr>
              <w:t>Final model</w:t>
            </w:r>
          </w:p>
        </w:tc>
      </w:tr>
      <w:tr w:rsidR="00EE44B8" w:rsidRPr="007D1A5A" w14:paraId="31F79875" w14:textId="77777777" w:rsidTr="00DC717F">
        <w:trPr>
          <w:trHeight w:val="300"/>
          <w:jc w:val="center"/>
        </w:trPr>
        <w:tc>
          <w:tcPr>
            <w:tcW w:w="6083" w:type="dxa"/>
            <w:tcBorders>
              <w:top w:val="nil"/>
              <w:left w:val="nil"/>
              <w:bottom w:val="nil"/>
              <w:right w:val="nil"/>
            </w:tcBorders>
            <w:shd w:val="clear" w:color="auto" w:fill="FFFFFF"/>
            <w:vAlign w:val="center"/>
          </w:tcPr>
          <w:p w14:paraId="49351F5A"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Intercept</w:t>
            </w:r>
          </w:p>
        </w:tc>
        <w:tc>
          <w:tcPr>
            <w:tcW w:w="2139" w:type="dxa"/>
            <w:tcBorders>
              <w:top w:val="nil"/>
              <w:left w:val="nil"/>
              <w:bottom w:val="nil"/>
              <w:right w:val="nil"/>
            </w:tcBorders>
            <w:shd w:val="clear" w:color="auto" w:fill="FFFFFF"/>
            <w:vAlign w:val="center"/>
          </w:tcPr>
          <w:p w14:paraId="1600A646"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0.29 (0.28)</w:t>
            </w:r>
          </w:p>
        </w:tc>
      </w:tr>
      <w:tr w:rsidR="00EE44B8" w:rsidRPr="007D1A5A" w14:paraId="0906CB48" w14:textId="77777777" w:rsidTr="00DC717F">
        <w:trPr>
          <w:trHeight w:val="300"/>
          <w:jc w:val="center"/>
        </w:trPr>
        <w:tc>
          <w:tcPr>
            <w:tcW w:w="6083" w:type="dxa"/>
            <w:tcBorders>
              <w:top w:val="nil"/>
              <w:left w:val="nil"/>
              <w:right w:val="nil"/>
            </w:tcBorders>
            <w:shd w:val="clear" w:color="auto" w:fill="FFFFFF"/>
            <w:vAlign w:val="center"/>
          </w:tcPr>
          <w:p w14:paraId="02A08FDB"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Color (Black)</w:t>
            </w:r>
          </w:p>
        </w:tc>
        <w:tc>
          <w:tcPr>
            <w:tcW w:w="2139" w:type="dxa"/>
            <w:tcBorders>
              <w:top w:val="nil"/>
              <w:left w:val="nil"/>
              <w:right w:val="nil"/>
            </w:tcBorders>
            <w:shd w:val="clear" w:color="auto" w:fill="FFFFFF"/>
            <w:vAlign w:val="center"/>
          </w:tcPr>
          <w:p w14:paraId="64BB85BF"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-0.44 (</w:t>
            </w:r>
            <w:proofErr w:type="gramStart"/>
            <w:r w:rsidRPr="007D1A5A">
              <w:rPr>
                <w:rFonts w:ascii="Avenir Book" w:hAnsi="Avenir Book" w:cs="Times New Roman"/>
                <w:szCs w:val="24"/>
              </w:rPr>
              <w:t>0.18)</w:t>
            </w:r>
            <w:r w:rsidRPr="007D1A5A">
              <w:rPr>
                <w:rFonts w:ascii="Avenir Book" w:hAnsi="Avenir Book" w:cs="Times New Roman"/>
                <w:szCs w:val="24"/>
                <w:vertAlign w:val="superscript"/>
              </w:rPr>
              <w:t>*</w:t>
            </w:r>
            <w:proofErr w:type="gramEnd"/>
          </w:p>
        </w:tc>
      </w:tr>
      <w:tr w:rsidR="00EE44B8" w:rsidRPr="007D1A5A" w14:paraId="23B7DE02" w14:textId="77777777" w:rsidTr="00DC717F">
        <w:trPr>
          <w:trHeight w:val="300"/>
          <w:jc w:val="center"/>
        </w:trPr>
        <w:tc>
          <w:tcPr>
            <w:tcW w:w="6083" w:type="dxa"/>
            <w:tcBorders>
              <w:top w:val="nil"/>
              <w:left w:val="nil"/>
              <w:right w:val="nil"/>
            </w:tcBorders>
            <w:shd w:val="clear" w:color="auto" w:fill="FFFFFF"/>
            <w:vAlign w:val="center"/>
          </w:tcPr>
          <w:p w14:paraId="64B139EF"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Character’s gender (Female)</w:t>
            </w:r>
          </w:p>
        </w:tc>
        <w:tc>
          <w:tcPr>
            <w:tcW w:w="2139" w:type="dxa"/>
            <w:tcBorders>
              <w:top w:val="nil"/>
              <w:left w:val="nil"/>
              <w:right w:val="nil"/>
            </w:tcBorders>
            <w:shd w:val="clear" w:color="auto" w:fill="FFFFFF"/>
            <w:vAlign w:val="center"/>
          </w:tcPr>
          <w:p w14:paraId="7E08692D"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-0.003 (0.30)</w:t>
            </w:r>
          </w:p>
        </w:tc>
      </w:tr>
      <w:tr w:rsidR="00EE44B8" w:rsidRPr="007D1A5A" w14:paraId="55F9103D" w14:textId="77777777" w:rsidTr="00DC717F">
        <w:trPr>
          <w:trHeight w:val="320"/>
          <w:jc w:val="center"/>
        </w:trPr>
        <w:tc>
          <w:tcPr>
            <w:tcW w:w="6083" w:type="dxa"/>
            <w:tcBorders>
              <w:top w:val="nil"/>
              <w:left w:val="nil"/>
              <w:right w:val="nil"/>
            </w:tcBorders>
            <w:shd w:val="clear" w:color="auto" w:fill="FFFFFF"/>
            <w:vAlign w:val="center"/>
          </w:tcPr>
          <w:p w14:paraId="5FCCB38A"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Participant’s gender (Female)</w:t>
            </w:r>
          </w:p>
        </w:tc>
        <w:tc>
          <w:tcPr>
            <w:tcW w:w="2139" w:type="dxa"/>
            <w:tcBorders>
              <w:top w:val="nil"/>
              <w:left w:val="nil"/>
              <w:right w:val="nil"/>
            </w:tcBorders>
            <w:shd w:val="clear" w:color="auto" w:fill="FFFFFF"/>
            <w:vAlign w:val="center"/>
          </w:tcPr>
          <w:p w14:paraId="4B10938B"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0.16 (0.34)</w:t>
            </w:r>
          </w:p>
        </w:tc>
      </w:tr>
      <w:tr w:rsidR="00EE44B8" w:rsidRPr="007D1A5A" w14:paraId="5A52887E" w14:textId="77777777" w:rsidTr="00DC717F">
        <w:trPr>
          <w:trHeight w:val="320"/>
          <w:jc w:val="center"/>
        </w:trPr>
        <w:tc>
          <w:tcPr>
            <w:tcW w:w="6083" w:type="dxa"/>
            <w:tcBorders>
              <w:left w:val="nil"/>
              <w:bottom w:val="single" w:sz="4" w:space="0" w:color="auto"/>
              <w:right w:val="nil"/>
            </w:tcBorders>
            <w:shd w:val="clear" w:color="auto" w:fill="FFFFFF"/>
            <w:vAlign w:val="center"/>
          </w:tcPr>
          <w:p w14:paraId="4EF0DEB5"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Character’s gender (Female) x Participant’s gender (Female)</w:t>
            </w:r>
          </w:p>
        </w:tc>
        <w:tc>
          <w:tcPr>
            <w:tcW w:w="2139" w:type="dxa"/>
            <w:tcBorders>
              <w:left w:val="nil"/>
              <w:bottom w:val="single" w:sz="4" w:space="0" w:color="auto"/>
              <w:right w:val="nil"/>
            </w:tcBorders>
            <w:shd w:val="clear" w:color="auto" w:fill="FFFFFF"/>
            <w:vAlign w:val="center"/>
          </w:tcPr>
          <w:p w14:paraId="099CAAD6"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-0.74 (</w:t>
            </w:r>
            <w:proofErr w:type="gramStart"/>
            <w:r w:rsidRPr="007D1A5A">
              <w:rPr>
                <w:rFonts w:ascii="Avenir Book" w:hAnsi="Avenir Book" w:cs="Times New Roman"/>
                <w:szCs w:val="24"/>
              </w:rPr>
              <w:t>0.37)</w:t>
            </w:r>
            <w:r w:rsidRPr="007D1A5A">
              <w:rPr>
                <w:rFonts w:ascii="Avenir Book" w:hAnsi="Avenir Book" w:cs="Times New Roman"/>
                <w:szCs w:val="24"/>
                <w:vertAlign w:val="superscript"/>
              </w:rPr>
              <w:t>*</w:t>
            </w:r>
            <w:proofErr w:type="gramEnd"/>
          </w:p>
        </w:tc>
      </w:tr>
      <w:tr w:rsidR="00EE44B8" w:rsidRPr="007D1A5A" w14:paraId="5EA6F324" w14:textId="77777777" w:rsidTr="00DC717F">
        <w:trPr>
          <w:trHeight w:val="320"/>
          <w:jc w:val="center"/>
        </w:trPr>
        <w:tc>
          <w:tcPr>
            <w:tcW w:w="6083" w:type="dxa"/>
            <w:tcBorders>
              <w:left w:val="nil"/>
              <w:bottom w:val="nil"/>
              <w:right w:val="nil"/>
            </w:tcBorders>
            <w:shd w:val="clear" w:color="auto" w:fill="FFFFFF"/>
            <w:vAlign w:val="center"/>
          </w:tcPr>
          <w:p w14:paraId="2B4B1ED2"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AIC</w:t>
            </w:r>
          </w:p>
        </w:tc>
        <w:tc>
          <w:tcPr>
            <w:tcW w:w="2139" w:type="dxa"/>
            <w:tcBorders>
              <w:top w:val="nil"/>
              <w:left w:val="nil"/>
              <w:bottom w:val="nil"/>
              <w:right w:val="nil"/>
            </w:tcBorders>
            <w:shd w:val="clear" w:color="auto" w:fill="FFFFFF"/>
            <w:vAlign w:val="center"/>
          </w:tcPr>
          <w:p w14:paraId="7BEA17FB"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737.5</w:t>
            </w:r>
          </w:p>
        </w:tc>
      </w:tr>
      <w:tr w:rsidR="00EE44B8" w:rsidRPr="007D1A5A" w14:paraId="067EE93C" w14:textId="77777777" w:rsidTr="00DC717F">
        <w:trPr>
          <w:trHeight w:val="320"/>
          <w:jc w:val="center"/>
        </w:trPr>
        <w:tc>
          <w:tcPr>
            <w:tcW w:w="6083" w:type="dxa"/>
            <w:tcBorders>
              <w:top w:val="nil"/>
              <w:left w:val="nil"/>
              <w:bottom w:val="nil"/>
              <w:right w:val="nil"/>
            </w:tcBorders>
            <w:shd w:val="clear" w:color="auto" w:fill="FFFFFF"/>
            <w:vAlign w:val="center"/>
          </w:tcPr>
          <w:p w14:paraId="45CA88C4"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BIC</w:t>
            </w:r>
          </w:p>
        </w:tc>
        <w:tc>
          <w:tcPr>
            <w:tcW w:w="2139" w:type="dxa"/>
            <w:tcBorders>
              <w:top w:val="nil"/>
              <w:left w:val="nil"/>
              <w:bottom w:val="nil"/>
              <w:right w:val="nil"/>
            </w:tcBorders>
            <w:shd w:val="clear" w:color="auto" w:fill="FFFFFF"/>
            <w:vAlign w:val="center"/>
          </w:tcPr>
          <w:p w14:paraId="05ED9522"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771.8</w:t>
            </w:r>
          </w:p>
        </w:tc>
      </w:tr>
      <w:tr w:rsidR="00EE44B8" w:rsidRPr="007D1A5A" w14:paraId="241A7203" w14:textId="77777777" w:rsidTr="00DC717F">
        <w:trPr>
          <w:trHeight w:val="320"/>
          <w:jc w:val="center"/>
        </w:trPr>
        <w:tc>
          <w:tcPr>
            <w:tcW w:w="6083" w:type="dxa"/>
            <w:tcBorders>
              <w:top w:val="nil"/>
              <w:left w:val="nil"/>
              <w:bottom w:val="nil"/>
              <w:right w:val="nil"/>
            </w:tcBorders>
            <w:shd w:val="clear" w:color="auto" w:fill="FFFFFF"/>
            <w:vAlign w:val="center"/>
          </w:tcPr>
          <w:p w14:paraId="4DC658E5"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Log Likelihood</w:t>
            </w:r>
          </w:p>
        </w:tc>
        <w:tc>
          <w:tcPr>
            <w:tcW w:w="2139" w:type="dxa"/>
            <w:tcBorders>
              <w:top w:val="nil"/>
              <w:left w:val="nil"/>
              <w:bottom w:val="nil"/>
              <w:right w:val="nil"/>
            </w:tcBorders>
            <w:shd w:val="clear" w:color="auto" w:fill="FFFFFF"/>
            <w:vAlign w:val="center"/>
          </w:tcPr>
          <w:p w14:paraId="4D4D2893"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-360.7</w:t>
            </w:r>
          </w:p>
        </w:tc>
      </w:tr>
      <w:tr w:rsidR="00EE44B8" w:rsidRPr="007D1A5A" w14:paraId="54E46189" w14:textId="77777777" w:rsidTr="00DC717F">
        <w:trPr>
          <w:trHeight w:val="320"/>
          <w:jc w:val="center"/>
        </w:trPr>
        <w:tc>
          <w:tcPr>
            <w:tcW w:w="6083" w:type="dxa"/>
            <w:tcBorders>
              <w:top w:val="nil"/>
              <w:left w:val="nil"/>
              <w:bottom w:val="nil"/>
              <w:right w:val="nil"/>
            </w:tcBorders>
            <w:shd w:val="clear" w:color="auto" w:fill="FFFFFF"/>
            <w:vAlign w:val="center"/>
          </w:tcPr>
          <w:p w14:paraId="25949211"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Number of observations</w:t>
            </w:r>
          </w:p>
        </w:tc>
        <w:tc>
          <w:tcPr>
            <w:tcW w:w="2139" w:type="dxa"/>
            <w:tcBorders>
              <w:top w:val="nil"/>
              <w:left w:val="nil"/>
              <w:bottom w:val="nil"/>
              <w:right w:val="nil"/>
            </w:tcBorders>
            <w:shd w:val="clear" w:color="auto" w:fill="FFFFFF"/>
            <w:vAlign w:val="center"/>
          </w:tcPr>
          <w:p w14:paraId="4FB459C3"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560</w:t>
            </w:r>
          </w:p>
        </w:tc>
      </w:tr>
      <w:tr w:rsidR="00EE44B8" w:rsidRPr="007D1A5A" w14:paraId="7D9B815E" w14:textId="77777777" w:rsidTr="00DC717F">
        <w:trPr>
          <w:trHeight w:val="320"/>
          <w:jc w:val="center"/>
        </w:trPr>
        <w:tc>
          <w:tcPr>
            <w:tcW w:w="6083" w:type="dxa"/>
            <w:tcBorders>
              <w:top w:val="nil"/>
              <w:left w:val="nil"/>
              <w:right w:val="nil"/>
            </w:tcBorders>
            <w:shd w:val="clear" w:color="auto" w:fill="FFFFFF"/>
            <w:vAlign w:val="center"/>
          </w:tcPr>
          <w:p w14:paraId="587E9A7D"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Number of groups: Participant ID</w:t>
            </w:r>
          </w:p>
        </w:tc>
        <w:tc>
          <w:tcPr>
            <w:tcW w:w="2139" w:type="dxa"/>
            <w:tcBorders>
              <w:top w:val="nil"/>
              <w:left w:val="nil"/>
              <w:right w:val="nil"/>
            </w:tcBorders>
            <w:shd w:val="clear" w:color="auto" w:fill="FFFFFF"/>
            <w:vAlign w:val="center"/>
          </w:tcPr>
          <w:p w14:paraId="0BF97F76"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30</w:t>
            </w:r>
          </w:p>
        </w:tc>
      </w:tr>
      <w:tr w:rsidR="00EE44B8" w:rsidRPr="007D1A5A" w14:paraId="2321DB72" w14:textId="77777777" w:rsidTr="00DC717F">
        <w:trPr>
          <w:trHeight w:val="320"/>
          <w:jc w:val="center"/>
        </w:trPr>
        <w:tc>
          <w:tcPr>
            <w:tcW w:w="6083" w:type="dxa"/>
            <w:tcBorders>
              <w:top w:val="nil"/>
              <w:left w:val="nil"/>
              <w:right w:val="nil"/>
            </w:tcBorders>
            <w:shd w:val="clear" w:color="auto" w:fill="FFFFFF"/>
            <w:vAlign w:val="center"/>
          </w:tcPr>
          <w:p w14:paraId="51BEF97E"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Variance: Participant ID (Intercept)</w:t>
            </w:r>
          </w:p>
        </w:tc>
        <w:tc>
          <w:tcPr>
            <w:tcW w:w="2139" w:type="dxa"/>
            <w:tcBorders>
              <w:top w:val="nil"/>
              <w:left w:val="nil"/>
              <w:right w:val="nil"/>
            </w:tcBorders>
            <w:shd w:val="clear" w:color="auto" w:fill="FFFFFF"/>
            <w:vAlign w:val="center"/>
          </w:tcPr>
          <w:p w14:paraId="26764AD7"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0.31</w:t>
            </w:r>
          </w:p>
        </w:tc>
      </w:tr>
      <w:tr w:rsidR="00EE44B8" w:rsidRPr="007D1A5A" w14:paraId="3E679D06" w14:textId="77777777" w:rsidTr="00DC717F">
        <w:trPr>
          <w:trHeight w:val="320"/>
          <w:jc w:val="center"/>
        </w:trPr>
        <w:tc>
          <w:tcPr>
            <w:tcW w:w="6083" w:type="dxa"/>
            <w:tcBorders>
              <w:left w:val="nil"/>
              <w:bottom w:val="single" w:sz="4" w:space="0" w:color="auto"/>
              <w:right w:val="nil"/>
            </w:tcBorders>
            <w:shd w:val="clear" w:color="auto" w:fill="FFFFFF"/>
            <w:vAlign w:val="center"/>
          </w:tcPr>
          <w:p w14:paraId="64EC66E0"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Variance: Trial (Slope)</w:t>
            </w:r>
          </w:p>
        </w:tc>
        <w:tc>
          <w:tcPr>
            <w:tcW w:w="2139" w:type="dxa"/>
            <w:tcBorders>
              <w:left w:val="nil"/>
              <w:bottom w:val="single" w:sz="4" w:space="0" w:color="auto"/>
              <w:right w:val="nil"/>
            </w:tcBorders>
            <w:shd w:val="clear" w:color="auto" w:fill="FFFFFF"/>
            <w:vAlign w:val="center"/>
          </w:tcPr>
          <w:p w14:paraId="5C337DA2" w14:textId="77777777" w:rsidR="00EE44B8" w:rsidRPr="007D1A5A" w:rsidRDefault="00EE44B8" w:rsidP="00EE44B8">
            <w:pPr>
              <w:spacing w:after="120"/>
              <w:rPr>
                <w:rFonts w:ascii="Avenir Book" w:hAnsi="Avenir Book" w:cs="Times New Roman"/>
                <w:szCs w:val="24"/>
              </w:rPr>
            </w:pPr>
            <w:r w:rsidRPr="007D1A5A">
              <w:rPr>
                <w:rFonts w:ascii="Avenir Book" w:hAnsi="Avenir Book" w:cs="Times New Roman"/>
                <w:szCs w:val="24"/>
              </w:rPr>
              <w:t>0.016</w:t>
            </w:r>
          </w:p>
        </w:tc>
      </w:tr>
    </w:tbl>
    <w:p w14:paraId="3536C265" w14:textId="77777777" w:rsidR="003C2C7B" w:rsidRPr="007D1A5A" w:rsidRDefault="00EE44B8" w:rsidP="00EE44B8">
      <w:pPr>
        <w:rPr>
          <w:rFonts w:ascii="Avenir Book" w:hAnsi="Avenir Book" w:cs="Times New Roman"/>
          <w:szCs w:val="24"/>
        </w:rPr>
      </w:pPr>
      <w:r w:rsidRPr="007D1A5A">
        <w:rPr>
          <w:rFonts w:ascii="Avenir Book" w:hAnsi="Avenir Book" w:cs="Times New Roman"/>
          <w:szCs w:val="24"/>
          <w:vertAlign w:val="superscript"/>
        </w:rPr>
        <w:t>***</w:t>
      </w:r>
      <w:r w:rsidRPr="007D1A5A">
        <w:rPr>
          <w:rFonts w:ascii="Avenir Book" w:hAnsi="Avenir Book" w:cs="Times New Roman"/>
          <w:i/>
          <w:szCs w:val="24"/>
        </w:rPr>
        <w:t>p &lt;</w:t>
      </w:r>
      <w:r w:rsidRPr="007D1A5A">
        <w:rPr>
          <w:rFonts w:ascii="Avenir Book" w:hAnsi="Avenir Book" w:cs="Times New Roman"/>
          <w:szCs w:val="24"/>
        </w:rPr>
        <w:t xml:space="preserve"> .001, </w:t>
      </w:r>
      <w:r w:rsidRPr="007D1A5A">
        <w:rPr>
          <w:rFonts w:ascii="Avenir Book" w:hAnsi="Avenir Book" w:cs="Times New Roman"/>
          <w:szCs w:val="24"/>
          <w:vertAlign w:val="superscript"/>
        </w:rPr>
        <w:t>**</w:t>
      </w:r>
      <w:r w:rsidRPr="007D1A5A">
        <w:rPr>
          <w:rFonts w:ascii="Avenir Book" w:hAnsi="Avenir Book" w:cs="Times New Roman"/>
          <w:i/>
          <w:szCs w:val="24"/>
        </w:rPr>
        <w:t>p &lt;</w:t>
      </w:r>
      <w:r w:rsidRPr="007D1A5A">
        <w:rPr>
          <w:rFonts w:ascii="Avenir Book" w:hAnsi="Avenir Book" w:cs="Times New Roman"/>
          <w:szCs w:val="24"/>
        </w:rPr>
        <w:t xml:space="preserve"> .01, </w:t>
      </w:r>
      <w:r w:rsidRPr="007D1A5A">
        <w:rPr>
          <w:rFonts w:ascii="Avenir Book" w:hAnsi="Avenir Book" w:cs="Times New Roman"/>
          <w:szCs w:val="24"/>
          <w:vertAlign w:val="superscript"/>
        </w:rPr>
        <w:t>*</w:t>
      </w:r>
      <w:r w:rsidRPr="007D1A5A">
        <w:rPr>
          <w:rFonts w:ascii="Avenir Book" w:hAnsi="Avenir Book" w:cs="Times New Roman"/>
          <w:i/>
          <w:szCs w:val="24"/>
        </w:rPr>
        <w:t>p &lt;</w:t>
      </w:r>
      <w:r w:rsidRPr="007D1A5A">
        <w:rPr>
          <w:rFonts w:ascii="Avenir Book" w:hAnsi="Avenir Book" w:cs="Times New Roman"/>
          <w:szCs w:val="24"/>
        </w:rPr>
        <w:t xml:space="preserve"> .05</w:t>
      </w:r>
    </w:p>
    <w:p w14:paraId="0D910860" w14:textId="1E05BE94" w:rsidR="00EE44B8" w:rsidRDefault="00EE44B8" w:rsidP="00EE44B8">
      <w:pPr>
        <w:rPr>
          <w:rFonts w:ascii="Avenir Book" w:hAnsi="Avenir Book" w:cs="Times New Roman"/>
          <w:szCs w:val="24"/>
        </w:rPr>
      </w:pPr>
    </w:p>
    <w:p w14:paraId="5D6CFCD2" w14:textId="77777777" w:rsidR="004D7FC0" w:rsidRPr="007D1A5A" w:rsidRDefault="004D7FC0" w:rsidP="00EE44B8">
      <w:pPr>
        <w:rPr>
          <w:rFonts w:ascii="Avenir Book" w:hAnsi="Avenir Book" w:cs="Times New Roman"/>
          <w:szCs w:val="24"/>
        </w:rPr>
      </w:pPr>
    </w:p>
    <w:p w14:paraId="0FFAFC68" w14:textId="572F4AD0" w:rsidR="00EE44B8" w:rsidRPr="007D1A5A" w:rsidRDefault="00EE44B8" w:rsidP="004D7FC0">
      <w:pPr>
        <w:pStyle w:val="Heading1"/>
        <w:numPr>
          <w:ilvl w:val="0"/>
          <w:numId w:val="0"/>
        </w:numPr>
        <w:ind w:left="567" w:hanging="567"/>
        <w:jc w:val="center"/>
        <w:rPr>
          <w:rFonts w:ascii="Avenir Book" w:hAnsi="Avenir Book"/>
        </w:rPr>
      </w:pPr>
      <w:r w:rsidRPr="007D1A5A">
        <w:rPr>
          <w:rFonts w:ascii="Avenir Book" w:hAnsi="Avenir Book"/>
        </w:rPr>
        <w:t>References</w:t>
      </w:r>
    </w:p>
    <w:p w14:paraId="03ADF262" w14:textId="12B47319" w:rsidR="00EE44B8" w:rsidRPr="007D1A5A" w:rsidRDefault="00EE44B8" w:rsidP="004D7FC0">
      <w:pPr>
        <w:ind w:left="720" w:hanging="720"/>
        <w:rPr>
          <w:rFonts w:ascii="Avenir Book" w:hAnsi="Avenir Book" w:cs="Times New Roman"/>
          <w:i/>
          <w:iCs/>
          <w:szCs w:val="24"/>
        </w:rPr>
      </w:pPr>
      <w:r w:rsidRPr="007D1A5A">
        <w:rPr>
          <w:rFonts w:ascii="Avenir Book" w:hAnsi="Avenir Book" w:cs="Times New Roman"/>
          <w:szCs w:val="24"/>
        </w:rPr>
        <w:t xml:space="preserve">Bates, D., </w:t>
      </w:r>
      <w:proofErr w:type="spellStart"/>
      <w:r w:rsidRPr="007D1A5A">
        <w:rPr>
          <w:rFonts w:ascii="Avenir Book" w:hAnsi="Avenir Book" w:cs="Times New Roman"/>
          <w:szCs w:val="24"/>
        </w:rPr>
        <w:t>Mächler</w:t>
      </w:r>
      <w:proofErr w:type="spellEnd"/>
      <w:r w:rsidRPr="007D1A5A">
        <w:rPr>
          <w:rFonts w:ascii="Avenir Book" w:hAnsi="Avenir Book" w:cs="Times New Roman"/>
          <w:szCs w:val="24"/>
        </w:rPr>
        <w:t xml:space="preserve">, M., </w:t>
      </w:r>
      <w:proofErr w:type="spellStart"/>
      <w:r w:rsidRPr="007D1A5A">
        <w:rPr>
          <w:rFonts w:ascii="Avenir Book" w:hAnsi="Avenir Book" w:cs="Times New Roman"/>
          <w:szCs w:val="24"/>
        </w:rPr>
        <w:t>Bolker</w:t>
      </w:r>
      <w:proofErr w:type="spellEnd"/>
      <w:r w:rsidRPr="007D1A5A">
        <w:rPr>
          <w:rFonts w:ascii="Avenir Book" w:hAnsi="Avenir Book" w:cs="Times New Roman"/>
          <w:szCs w:val="24"/>
        </w:rPr>
        <w:t>, B., &amp; Walker, S. (2014). Fitting linear mixed-effects models using lme4. </w:t>
      </w:r>
      <w:r w:rsidRPr="007D1A5A">
        <w:rPr>
          <w:rFonts w:ascii="Avenir Book" w:hAnsi="Avenir Book" w:cs="Times New Roman"/>
          <w:i/>
          <w:szCs w:val="24"/>
        </w:rPr>
        <w:t>Journal of</w:t>
      </w:r>
      <w:r w:rsidRPr="007D1A5A">
        <w:rPr>
          <w:rFonts w:ascii="Avenir Book" w:hAnsi="Avenir Book" w:cs="Times New Roman"/>
          <w:i/>
          <w:iCs/>
          <w:szCs w:val="24"/>
        </w:rPr>
        <w:t xml:space="preserve"> Statistical Software, 67</w:t>
      </w:r>
      <w:r w:rsidRPr="007D1A5A">
        <w:rPr>
          <w:rFonts w:ascii="Avenir Book" w:hAnsi="Avenir Book" w:cs="Times New Roman"/>
          <w:iCs/>
          <w:szCs w:val="24"/>
        </w:rPr>
        <w:t>, 1-48.</w:t>
      </w:r>
      <w:r w:rsidRPr="007D1A5A">
        <w:rPr>
          <w:rFonts w:ascii="Avenir Book" w:hAnsi="Avenir Book" w:cs="Times New Roman"/>
          <w:i/>
          <w:iCs/>
          <w:szCs w:val="24"/>
        </w:rPr>
        <w:t xml:space="preserve"> </w:t>
      </w:r>
      <w:r w:rsidRPr="007D1A5A">
        <w:rPr>
          <w:rFonts w:ascii="Avenir Book" w:hAnsi="Avenir Book" w:cs="Times New Roman"/>
          <w:iCs/>
          <w:szCs w:val="24"/>
        </w:rPr>
        <w:t>doi:10.18637/</w:t>
      </w:r>
      <w:proofErr w:type="gramStart"/>
      <w:r w:rsidRPr="007D1A5A">
        <w:rPr>
          <w:rFonts w:ascii="Avenir Book" w:hAnsi="Avenir Book" w:cs="Times New Roman"/>
          <w:iCs/>
          <w:szCs w:val="24"/>
        </w:rPr>
        <w:t>jss.v067.i</w:t>
      </w:r>
      <w:proofErr w:type="gramEnd"/>
      <w:r w:rsidRPr="007D1A5A">
        <w:rPr>
          <w:rFonts w:ascii="Avenir Book" w:hAnsi="Avenir Book" w:cs="Times New Roman"/>
          <w:iCs/>
          <w:szCs w:val="24"/>
        </w:rPr>
        <w:t>01.</w:t>
      </w:r>
    </w:p>
    <w:p w14:paraId="43385E16" w14:textId="77777777" w:rsidR="00EE44B8" w:rsidRPr="007D1A5A" w:rsidRDefault="00EE44B8" w:rsidP="004D7FC0">
      <w:pPr>
        <w:ind w:left="720" w:hanging="720"/>
        <w:rPr>
          <w:rFonts w:ascii="Avenir Book" w:hAnsi="Avenir Book" w:cs="Times New Roman"/>
          <w:szCs w:val="24"/>
        </w:rPr>
      </w:pPr>
      <w:proofErr w:type="spellStart"/>
      <w:r w:rsidRPr="007D1A5A">
        <w:rPr>
          <w:rFonts w:ascii="Avenir Book" w:hAnsi="Avenir Book" w:cs="Times New Roman"/>
          <w:szCs w:val="24"/>
        </w:rPr>
        <w:t>Forstmeier</w:t>
      </w:r>
      <w:proofErr w:type="spellEnd"/>
      <w:r w:rsidRPr="007D1A5A">
        <w:rPr>
          <w:rFonts w:ascii="Avenir Book" w:hAnsi="Avenir Book" w:cs="Times New Roman"/>
          <w:szCs w:val="24"/>
        </w:rPr>
        <w:t xml:space="preserve">, W., &amp; </w:t>
      </w:r>
      <w:proofErr w:type="spellStart"/>
      <w:r w:rsidRPr="007D1A5A">
        <w:rPr>
          <w:rFonts w:ascii="Avenir Book" w:hAnsi="Avenir Book" w:cs="Times New Roman"/>
          <w:szCs w:val="24"/>
        </w:rPr>
        <w:t>Schielzeth</w:t>
      </w:r>
      <w:proofErr w:type="spellEnd"/>
      <w:r w:rsidRPr="007D1A5A">
        <w:rPr>
          <w:rFonts w:ascii="Avenir Book" w:hAnsi="Avenir Book" w:cs="Times New Roman"/>
          <w:szCs w:val="24"/>
        </w:rPr>
        <w:t>, H. (2011). Cryptic multiple hypotheses testing in linear models: overestimated effect sizes and the winner's curse. </w:t>
      </w:r>
      <w:r w:rsidRPr="007D1A5A">
        <w:rPr>
          <w:rFonts w:ascii="Avenir Book" w:hAnsi="Avenir Book" w:cs="Times New Roman"/>
          <w:i/>
          <w:iCs/>
          <w:szCs w:val="24"/>
        </w:rPr>
        <w:t>Behavioral Ecology and Sociobiology</w:t>
      </w:r>
      <w:r w:rsidRPr="007D1A5A">
        <w:rPr>
          <w:rFonts w:ascii="Avenir Book" w:hAnsi="Avenir Book" w:cs="Times New Roman"/>
          <w:szCs w:val="24"/>
        </w:rPr>
        <w:t>, </w:t>
      </w:r>
      <w:r w:rsidRPr="007D1A5A">
        <w:rPr>
          <w:rFonts w:ascii="Avenir Book" w:hAnsi="Avenir Book" w:cs="Times New Roman"/>
          <w:i/>
          <w:iCs/>
          <w:szCs w:val="24"/>
        </w:rPr>
        <w:t>65</w:t>
      </w:r>
      <w:r w:rsidRPr="007D1A5A">
        <w:rPr>
          <w:rFonts w:ascii="Avenir Book" w:hAnsi="Avenir Book" w:cs="Times New Roman"/>
          <w:szCs w:val="24"/>
        </w:rPr>
        <w:t xml:space="preserve">, 47-55. </w:t>
      </w:r>
      <w:hyperlink r:id="rId9" w:history="1">
        <w:r w:rsidRPr="007D1A5A">
          <w:rPr>
            <w:rStyle w:val="Hyperlink"/>
            <w:rFonts w:ascii="Avenir Book" w:hAnsi="Avenir Book" w:cs="Times New Roman"/>
            <w:szCs w:val="24"/>
          </w:rPr>
          <w:t>https://doi.org/10.1007/s00265-010-1038-5</w:t>
        </w:r>
      </w:hyperlink>
    </w:p>
    <w:p w14:paraId="145FEB1B" w14:textId="77777777" w:rsidR="00DF0F78" w:rsidRPr="007D1A5A" w:rsidRDefault="00EE44B8" w:rsidP="004D7FC0">
      <w:pPr>
        <w:ind w:left="720" w:hanging="720"/>
        <w:rPr>
          <w:rFonts w:ascii="Avenir Book" w:hAnsi="Avenir Book" w:cs="Times New Roman"/>
          <w:iCs/>
          <w:szCs w:val="24"/>
          <w:u w:val="single"/>
        </w:rPr>
      </w:pPr>
      <w:r w:rsidRPr="007D1A5A">
        <w:rPr>
          <w:rFonts w:ascii="Avenir Book" w:hAnsi="Avenir Book" w:cs="Times New Roman"/>
          <w:szCs w:val="24"/>
        </w:rPr>
        <w:t xml:space="preserve">Horst, J. S., &amp; </w:t>
      </w:r>
      <w:proofErr w:type="spellStart"/>
      <w:r w:rsidRPr="007D1A5A">
        <w:rPr>
          <w:rFonts w:ascii="Avenir Book" w:hAnsi="Avenir Book" w:cs="Times New Roman"/>
          <w:szCs w:val="24"/>
        </w:rPr>
        <w:t>Hout</w:t>
      </w:r>
      <w:proofErr w:type="spellEnd"/>
      <w:r w:rsidRPr="007D1A5A">
        <w:rPr>
          <w:rFonts w:ascii="Avenir Book" w:hAnsi="Avenir Book" w:cs="Times New Roman"/>
          <w:szCs w:val="24"/>
        </w:rPr>
        <w:t>, M. C. (2016). The Novel Object and Unusual Name (NOUN) Database: A collection of novel images for use in experimental research. </w:t>
      </w:r>
      <w:r w:rsidRPr="007D1A5A">
        <w:rPr>
          <w:rFonts w:ascii="Avenir Book" w:hAnsi="Avenir Book" w:cs="Times New Roman"/>
          <w:i/>
          <w:iCs/>
          <w:szCs w:val="24"/>
        </w:rPr>
        <w:t>Behavioral Research Methods</w:t>
      </w:r>
      <w:r w:rsidRPr="007D1A5A">
        <w:rPr>
          <w:rFonts w:ascii="Avenir Book" w:hAnsi="Avenir Book" w:cs="Times New Roman"/>
          <w:szCs w:val="24"/>
        </w:rPr>
        <w:t>, </w:t>
      </w:r>
      <w:r w:rsidRPr="007D1A5A">
        <w:rPr>
          <w:rFonts w:ascii="Avenir Book" w:hAnsi="Avenir Book" w:cs="Times New Roman"/>
          <w:i/>
          <w:iCs/>
          <w:szCs w:val="24"/>
        </w:rPr>
        <w:t xml:space="preserve">48, 1393.  </w:t>
      </w:r>
      <w:hyperlink r:id="rId10" w:history="1">
        <w:r w:rsidRPr="007D1A5A">
          <w:rPr>
            <w:rStyle w:val="Hyperlink"/>
            <w:rFonts w:ascii="Avenir Book" w:hAnsi="Avenir Book" w:cs="Times New Roman"/>
            <w:iCs/>
            <w:szCs w:val="24"/>
          </w:rPr>
          <w:t>https://doi.org/10.3758/s13428-015-0647-3</w:t>
        </w:r>
      </w:hyperlink>
    </w:p>
    <w:p w14:paraId="5C4CBAC2" w14:textId="47BC0D88" w:rsidR="00EE44B8" w:rsidRPr="007D1A5A" w:rsidRDefault="00EE44B8" w:rsidP="004D7FC0">
      <w:pPr>
        <w:ind w:left="720" w:hanging="720"/>
        <w:rPr>
          <w:rFonts w:ascii="Avenir Book" w:hAnsi="Avenir Book" w:cs="Times New Roman"/>
          <w:iCs/>
          <w:szCs w:val="24"/>
          <w:u w:val="single"/>
        </w:rPr>
      </w:pPr>
      <w:r w:rsidRPr="007D1A5A">
        <w:rPr>
          <w:rFonts w:ascii="Avenir Book" w:hAnsi="Avenir Book" w:cs="Times New Roman"/>
          <w:iCs/>
          <w:szCs w:val="24"/>
        </w:rPr>
        <w:t xml:space="preserve">R Core Team (2018). </w:t>
      </w:r>
      <w:r w:rsidRPr="007D1A5A">
        <w:rPr>
          <w:rFonts w:ascii="Avenir Book" w:hAnsi="Avenir Book" w:cs="Times New Roman"/>
          <w:i/>
          <w:iCs/>
          <w:szCs w:val="24"/>
        </w:rPr>
        <w:t>R: A language and environment for statistical computing.</w:t>
      </w:r>
      <w:r w:rsidRPr="007D1A5A">
        <w:rPr>
          <w:rFonts w:ascii="Avenir Book" w:hAnsi="Avenir Book" w:cs="Times New Roman"/>
          <w:iCs/>
          <w:szCs w:val="24"/>
        </w:rPr>
        <w:t xml:space="preserve"> Vienna, Austria: R Foundation for Statistical Computing. Retrieved from: </w:t>
      </w:r>
      <w:hyperlink r:id="rId11" w:history="1">
        <w:r w:rsidRPr="007D1A5A">
          <w:rPr>
            <w:rStyle w:val="Hyperlink"/>
            <w:rFonts w:ascii="Avenir Book" w:hAnsi="Avenir Book" w:cs="Times New Roman"/>
            <w:iCs/>
            <w:szCs w:val="24"/>
          </w:rPr>
          <w:t>https://www.R-project.org/</w:t>
        </w:r>
      </w:hyperlink>
    </w:p>
    <w:p w14:paraId="06A57B06" w14:textId="77777777" w:rsidR="00EE44B8" w:rsidRPr="007D1A5A" w:rsidRDefault="00EE44B8" w:rsidP="00EE44B8">
      <w:pPr>
        <w:rPr>
          <w:rFonts w:ascii="Avenir Book" w:hAnsi="Avenir Book" w:cs="Times New Roman"/>
          <w:szCs w:val="24"/>
        </w:rPr>
      </w:pPr>
    </w:p>
    <w:p w14:paraId="7B65BC41" w14:textId="77777777" w:rsidR="00DE23E8" w:rsidRPr="007D1A5A" w:rsidRDefault="00DE23E8" w:rsidP="00EE44B8">
      <w:pPr>
        <w:spacing w:before="240"/>
        <w:rPr>
          <w:rFonts w:ascii="Avenir Book" w:hAnsi="Avenir Book"/>
          <w:szCs w:val="24"/>
        </w:rPr>
      </w:pPr>
      <w:bookmarkStart w:id="0" w:name="_GoBack"/>
      <w:bookmarkEnd w:id="0"/>
    </w:p>
    <w:sectPr w:rsidR="00DE23E8" w:rsidRPr="007D1A5A" w:rsidSect="0093429D">
      <w:headerReference w:type="first" r:id="rId12"/>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03021" w14:textId="77777777" w:rsidR="005A3BE2" w:rsidRDefault="005A3BE2" w:rsidP="00117666">
      <w:pPr>
        <w:spacing w:after="0"/>
      </w:pPr>
      <w:r>
        <w:separator/>
      </w:r>
    </w:p>
  </w:endnote>
  <w:endnote w:type="continuationSeparator" w:id="0">
    <w:p w14:paraId="5A6C4B10" w14:textId="77777777" w:rsidR="005A3BE2" w:rsidRDefault="005A3BE2"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F4791" w14:textId="77777777" w:rsidR="005A3BE2" w:rsidRDefault="005A3BE2" w:rsidP="00117666">
      <w:pPr>
        <w:spacing w:after="0"/>
      </w:pPr>
      <w:r>
        <w:separator/>
      </w:r>
    </w:p>
  </w:footnote>
  <w:footnote w:type="continuationSeparator" w:id="0">
    <w:p w14:paraId="24EE09D6" w14:textId="77777777" w:rsidR="005A3BE2" w:rsidRDefault="005A3BE2"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32A574BF" w:rsidR="00995F6A" w:rsidRDefault="00C52A7B" w:rsidP="0093429D">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77D53"/>
    <w:rsid w:val="00084141"/>
    <w:rsid w:val="00105FD9"/>
    <w:rsid w:val="00117666"/>
    <w:rsid w:val="001549D3"/>
    <w:rsid w:val="00160065"/>
    <w:rsid w:val="00177D84"/>
    <w:rsid w:val="00267D18"/>
    <w:rsid w:val="00274347"/>
    <w:rsid w:val="002868E2"/>
    <w:rsid w:val="002869C3"/>
    <w:rsid w:val="002936E4"/>
    <w:rsid w:val="002B4A57"/>
    <w:rsid w:val="002C74CA"/>
    <w:rsid w:val="002E49E8"/>
    <w:rsid w:val="003123F4"/>
    <w:rsid w:val="003274E6"/>
    <w:rsid w:val="003544FB"/>
    <w:rsid w:val="003C2C7B"/>
    <w:rsid w:val="003D2F2D"/>
    <w:rsid w:val="003F7055"/>
    <w:rsid w:val="00401590"/>
    <w:rsid w:val="00447801"/>
    <w:rsid w:val="00452E9C"/>
    <w:rsid w:val="004735C8"/>
    <w:rsid w:val="004947A6"/>
    <w:rsid w:val="004961FF"/>
    <w:rsid w:val="004D7FC0"/>
    <w:rsid w:val="00517A89"/>
    <w:rsid w:val="005250F2"/>
    <w:rsid w:val="00593EEA"/>
    <w:rsid w:val="005A3BE2"/>
    <w:rsid w:val="005A5EEE"/>
    <w:rsid w:val="006375C7"/>
    <w:rsid w:val="00654E8F"/>
    <w:rsid w:val="00660D05"/>
    <w:rsid w:val="006820B1"/>
    <w:rsid w:val="006B7D14"/>
    <w:rsid w:val="00701727"/>
    <w:rsid w:val="0070566C"/>
    <w:rsid w:val="00714C50"/>
    <w:rsid w:val="00725A7D"/>
    <w:rsid w:val="007501BE"/>
    <w:rsid w:val="00790BB3"/>
    <w:rsid w:val="007C206C"/>
    <w:rsid w:val="007D1A5A"/>
    <w:rsid w:val="007F6868"/>
    <w:rsid w:val="00817DD6"/>
    <w:rsid w:val="0083759F"/>
    <w:rsid w:val="0084135C"/>
    <w:rsid w:val="00885156"/>
    <w:rsid w:val="009151AA"/>
    <w:rsid w:val="00924C23"/>
    <w:rsid w:val="00931A8A"/>
    <w:rsid w:val="0093429D"/>
    <w:rsid w:val="00943573"/>
    <w:rsid w:val="00964134"/>
    <w:rsid w:val="00970F7D"/>
    <w:rsid w:val="00994A3D"/>
    <w:rsid w:val="009C2B12"/>
    <w:rsid w:val="00A174D9"/>
    <w:rsid w:val="00AA4D24"/>
    <w:rsid w:val="00AB6715"/>
    <w:rsid w:val="00AD5E47"/>
    <w:rsid w:val="00B1671E"/>
    <w:rsid w:val="00B25EB8"/>
    <w:rsid w:val="00B37F4D"/>
    <w:rsid w:val="00C01F03"/>
    <w:rsid w:val="00C45592"/>
    <w:rsid w:val="00C52A7B"/>
    <w:rsid w:val="00C56BAF"/>
    <w:rsid w:val="00C679AA"/>
    <w:rsid w:val="00C75972"/>
    <w:rsid w:val="00CD066B"/>
    <w:rsid w:val="00CE4FEE"/>
    <w:rsid w:val="00D060CF"/>
    <w:rsid w:val="00D76BF0"/>
    <w:rsid w:val="00DB59C3"/>
    <w:rsid w:val="00DC259A"/>
    <w:rsid w:val="00DE23E8"/>
    <w:rsid w:val="00DF0F78"/>
    <w:rsid w:val="00E52377"/>
    <w:rsid w:val="00E537AD"/>
    <w:rsid w:val="00E64E17"/>
    <w:rsid w:val="00E866C9"/>
    <w:rsid w:val="00EA3D3C"/>
    <w:rsid w:val="00EC090A"/>
    <w:rsid w:val="00ED20B5"/>
    <w:rsid w:val="00EE44B8"/>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character" w:styleId="UnresolvedMention">
    <w:name w:val="Unresolved Mention"/>
    <w:basedOn w:val="DefaultParagraphFont"/>
    <w:uiPriority w:val="99"/>
    <w:semiHidden/>
    <w:unhideWhenUsed/>
    <w:rsid w:val="00EE4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project.org/" TargetMode="External"/><Relationship Id="rId5" Type="http://schemas.openxmlformats.org/officeDocument/2006/relationships/webSettings" Target="webSettings.xml"/><Relationship Id="rId10" Type="http://schemas.openxmlformats.org/officeDocument/2006/relationships/hyperlink" Target="https://doi.org/10.3758/s13428-015-0647-3" TargetMode="External"/><Relationship Id="rId4" Type="http://schemas.openxmlformats.org/officeDocument/2006/relationships/settings" Target="settings.xml"/><Relationship Id="rId9" Type="http://schemas.openxmlformats.org/officeDocument/2006/relationships/hyperlink" Target="https://doi.org/10.1007/s00265-010-1038-5"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B742873-B257-F740-9CB5-E81C83987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C:\Users\joshua.stocco\Documents\Templates\Frontiers_Word_Templates\Supplementary_Material.dotx</Template>
  <TotalTime>33</TotalTime>
  <Pages>6</Pages>
  <Words>1213</Words>
  <Characters>6916</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Gün R. Semin</cp:lastModifiedBy>
  <cp:revision>13</cp:revision>
  <cp:lastPrinted>2013-10-03T12:51:00Z</cp:lastPrinted>
  <dcterms:created xsi:type="dcterms:W3CDTF">2018-11-23T08:58:00Z</dcterms:created>
  <dcterms:modified xsi:type="dcterms:W3CDTF">2019-05-24T13:41:00Z</dcterms:modified>
</cp:coreProperties>
</file>