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41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83"/>
      </w:tblGrid>
      <w:tr w:rsidR="00705ECB" w:rsidRPr="003F16CF" w14:paraId="17BAAAF6" w14:textId="77777777" w:rsidTr="00705ECB">
        <w:trPr>
          <w:trHeight w:val="558"/>
        </w:trPr>
        <w:tc>
          <w:tcPr>
            <w:tcW w:w="9412" w:type="dxa"/>
            <w:gridSpan w:val="2"/>
          </w:tcPr>
          <w:p w14:paraId="0D8DE5EF" w14:textId="06B26191" w:rsidR="00705ECB" w:rsidRPr="003F16CF" w:rsidRDefault="00705ECB" w:rsidP="00705ECB">
            <w:pPr>
              <w:tabs>
                <w:tab w:val="left" w:pos="1327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F16C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Table 1. </w:t>
            </w: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Reflexivity</w:t>
            </w:r>
          </w:p>
        </w:tc>
      </w:tr>
      <w:tr w:rsidR="00705ECB" w:rsidRPr="003F16CF" w14:paraId="7FEA1721" w14:textId="77777777" w:rsidTr="00705ECB">
        <w:trPr>
          <w:trHeight w:val="558"/>
        </w:trPr>
        <w:tc>
          <w:tcPr>
            <w:tcW w:w="1129" w:type="dxa"/>
          </w:tcPr>
          <w:p w14:paraId="0B65B252" w14:textId="66E66786" w:rsidR="00705ECB" w:rsidRPr="003F16CF" w:rsidRDefault="00705ECB" w:rsidP="00705E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F16C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8283" w:type="dxa"/>
          </w:tcPr>
          <w:p w14:paraId="5776B427" w14:textId="7C085D95" w:rsidR="00705ECB" w:rsidRPr="003F16CF" w:rsidRDefault="00705ECB" w:rsidP="00705ECB">
            <w:pPr>
              <w:tabs>
                <w:tab w:val="left" w:pos="132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F16C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Reflexivity</w:t>
            </w:r>
          </w:p>
        </w:tc>
      </w:tr>
      <w:tr w:rsidR="00705ECB" w:rsidRPr="003F16CF" w14:paraId="2412CC8E" w14:textId="77777777" w:rsidTr="00705ECB">
        <w:trPr>
          <w:trHeight w:val="1113"/>
        </w:trPr>
        <w:tc>
          <w:tcPr>
            <w:tcW w:w="1129" w:type="dxa"/>
          </w:tcPr>
          <w:p w14:paraId="52863A75" w14:textId="10C2027A" w:rsidR="00705ECB" w:rsidRPr="003F16CF" w:rsidRDefault="00705ECB" w:rsidP="00705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</w:t>
            </w:r>
          </w:p>
        </w:tc>
        <w:tc>
          <w:tcPr>
            <w:tcW w:w="8283" w:type="dxa"/>
          </w:tcPr>
          <w:p w14:paraId="66673237" w14:textId="15664553" w:rsidR="00705ECB" w:rsidRPr="003F16CF" w:rsidRDefault="00705ECB" w:rsidP="00705ECB">
            <w:pPr>
              <w:pStyle w:val="BodyAA"/>
              <w:rPr>
                <w:rStyle w:val="None"/>
                <w:rFonts w:asciiTheme="majorBidi" w:eastAsia="Times New Roman" w:hAnsiTheme="majorBidi" w:cstheme="majorBidi"/>
                <w:b/>
                <w:bCs/>
              </w:rPr>
            </w:pPr>
            <w:r w:rsidRPr="003F16CF">
              <w:rPr>
                <w:rStyle w:val="None"/>
                <w:rFonts w:asciiTheme="majorBidi" w:hAnsiTheme="majorBidi" w:cstheme="majorBidi"/>
              </w:rPr>
              <w:t>The principal investigator of this study is a heterosexual cis-woman and a family</w:t>
            </w:r>
            <w:r w:rsidR="003F16CF" w:rsidRPr="003F16CF">
              <w:rPr>
                <w:rStyle w:val="None"/>
                <w:rFonts w:asciiTheme="majorBidi" w:hAnsiTheme="majorBidi" w:cstheme="majorBidi"/>
              </w:rPr>
              <w:t xml:space="preserve"> physician. She identifies as a</w:t>
            </w:r>
            <w:r w:rsidRPr="003F16CF">
              <w:rPr>
                <w:rStyle w:val="None"/>
                <w:rFonts w:asciiTheme="majorBidi" w:hAnsiTheme="majorBidi" w:cstheme="majorBidi"/>
              </w:rPr>
              <w:t xml:space="preserve"> </w:t>
            </w:r>
            <w:proofErr w:type="spellStart"/>
            <w:r w:rsidRPr="003F16CF">
              <w:rPr>
                <w:rStyle w:val="None"/>
                <w:rFonts w:asciiTheme="majorBidi" w:hAnsiTheme="majorBidi" w:cstheme="majorBidi"/>
              </w:rPr>
              <w:t>UWiM</w:t>
            </w:r>
            <w:proofErr w:type="spellEnd"/>
            <w:r w:rsidRPr="003F16CF">
              <w:rPr>
                <w:rStyle w:val="None"/>
                <w:rFonts w:asciiTheme="majorBidi" w:hAnsiTheme="majorBidi" w:cstheme="majorBidi"/>
              </w:rPr>
              <w:t xml:space="preserve"> because of her ethnicity, mother tongue, religion, poverty experience, and being the first woman to attain a post-secondary degree in her family. PR’s engagement with the data was influenced by her 20 years of clinician experience with special interest in vulnerable patient populations. As a clinician-educator, she has supervised close to 100 family medicine trainees in academia. As a </w:t>
            </w:r>
            <w:proofErr w:type="spellStart"/>
            <w:r w:rsidRPr="003F16CF">
              <w:rPr>
                <w:rStyle w:val="None"/>
                <w:rFonts w:asciiTheme="majorBidi" w:hAnsiTheme="majorBidi" w:cstheme="majorBidi"/>
              </w:rPr>
              <w:t>UWiM</w:t>
            </w:r>
            <w:proofErr w:type="spellEnd"/>
            <w:r w:rsidRPr="003F16CF">
              <w:rPr>
                <w:rStyle w:val="None"/>
                <w:rFonts w:asciiTheme="majorBidi" w:hAnsiTheme="majorBidi" w:cstheme="majorBidi"/>
              </w:rPr>
              <w:t xml:space="preserve"> faculty member, she has experienced and witnessed discrimination. This led to viewing the data through the lens of a faculty member wanting to advocate for trainees, yet often unable to do so effectively because of her </w:t>
            </w:r>
            <w:proofErr w:type="spellStart"/>
            <w:r w:rsidRPr="003F16CF">
              <w:rPr>
                <w:rStyle w:val="None"/>
                <w:rFonts w:asciiTheme="majorBidi" w:hAnsiTheme="majorBidi" w:cstheme="majorBidi"/>
              </w:rPr>
              <w:t>UWiM</w:t>
            </w:r>
            <w:proofErr w:type="spellEnd"/>
            <w:r w:rsidRPr="003F16CF">
              <w:rPr>
                <w:rStyle w:val="None"/>
                <w:rFonts w:asciiTheme="majorBidi" w:hAnsiTheme="majorBidi" w:cstheme="majorBidi"/>
              </w:rPr>
              <w:t xml:space="preserve"> status and other systemic factors.   </w:t>
            </w:r>
          </w:p>
          <w:p w14:paraId="027D82E2" w14:textId="77777777" w:rsidR="00705ECB" w:rsidRPr="003F16CF" w:rsidRDefault="00705ECB" w:rsidP="00705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05ECB" w:rsidRPr="003F16CF" w14:paraId="22E5606D" w14:textId="77777777" w:rsidTr="00705ECB">
        <w:trPr>
          <w:trHeight w:val="1163"/>
        </w:trPr>
        <w:tc>
          <w:tcPr>
            <w:tcW w:w="1129" w:type="dxa"/>
          </w:tcPr>
          <w:p w14:paraId="003E1CC3" w14:textId="45B8FE85" w:rsidR="00705ECB" w:rsidRPr="003F16CF" w:rsidRDefault="00705ECB" w:rsidP="00705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</w:t>
            </w:r>
          </w:p>
        </w:tc>
        <w:tc>
          <w:tcPr>
            <w:tcW w:w="8283" w:type="dxa"/>
          </w:tcPr>
          <w:p w14:paraId="7AAFE97A" w14:textId="77777777" w:rsidR="00705ECB" w:rsidRPr="003F16CF" w:rsidRDefault="00705ECB" w:rsidP="00705ECB">
            <w:pPr>
              <w:pStyle w:val="BodyAA"/>
              <w:rPr>
                <w:rStyle w:val="None"/>
                <w:rFonts w:asciiTheme="majorBidi" w:hAnsiTheme="majorBidi" w:cstheme="majorBidi"/>
              </w:rPr>
            </w:pPr>
            <w:r w:rsidRPr="003F16CF">
              <w:rPr>
                <w:rStyle w:val="None"/>
                <w:rFonts w:asciiTheme="majorBidi" w:hAnsiTheme="majorBidi" w:cstheme="majorBidi"/>
              </w:rPr>
              <w:t xml:space="preserve">She was a family medicine trainee at the time of this study. She considers herself </w:t>
            </w:r>
            <w:proofErr w:type="spellStart"/>
            <w:r w:rsidRPr="003F16CF">
              <w:rPr>
                <w:rStyle w:val="None"/>
                <w:rFonts w:asciiTheme="majorBidi" w:hAnsiTheme="majorBidi" w:cstheme="majorBidi"/>
              </w:rPr>
              <w:t>UWiM</w:t>
            </w:r>
            <w:proofErr w:type="spellEnd"/>
            <w:r w:rsidRPr="003F16CF">
              <w:rPr>
                <w:rStyle w:val="None"/>
                <w:rFonts w:asciiTheme="majorBidi" w:hAnsiTheme="majorBidi" w:cstheme="majorBidi"/>
              </w:rPr>
              <w:t xml:space="preserve"> because of her refugee and immigrant experience, ethnicity, mother tongue, and her family’s low SES. To data generation and analysis, she brought the lens of a trainee who often felt compelled to hide aspects of her personal identity in clinical and educational settings but who also viewed her minority experiences as a privilege in caring for vulnerable patients. </w:t>
            </w:r>
          </w:p>
          <w:p w14:paraId="69E21FA8" w14:textId="68255161" w:rsidR="00705ECB" w:rsidRPr="003F16CF" w:rsidRDefault="00705ECB" w:rsidP="00705ECB">
            <w:pPr>
              <w:pStyle w:val="BodyAA"/>
              <w:rPr>
                <w:rFonts w:asciiTheme="majorBidi" w:hAnsiTheme="majorBidi" w:cstheme="majorBidi"/>
              </w:rPr>
            </w:pPr>
          </w:p>
        </w:tc>
      </w:tr>
      <w:tr w:rsidR="00705ECB" w:rsidRPr="003F16CF" w14:paraId="12B49D00" w14:textId="77777777" w:rsidTr="00705ECB">
        <w:trPr>
          <w:trHeight w:val="1113"/>
        </w:trPr>
        <w:tc>
          <w:tcPr>
            <w:tcW w:w="1129" w:type="dxa"/>
          </w:tcPr>
          <w:p w14:paraId="54B10924" w14:textId="3EB92AB1" w:rsidR="00705ECB" w:rsidRPr="003F16CF" w:rsidRDefault="00705ECB" w:rsidP="00705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FN</w:t>
            </w:r>
          </w:p>
        </w:tc>
        <w:tc>
          <w:tcPr>
            <w:tcW w:w="8283" w:type="dxa"/>
          </w:tcPr>
          <w:p w14:paraId="20A7E997" w14:textId="762D4E3F" w:rsidR="00705ECB" w:rsidRPr="003F16CF" w:rsidRDefault="00705ECB" w:rsidP="00705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She was a family medicine and </w:t>
            </w:r>
            <w:r w:rsidR="003F16CF"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international medical graduate </w:t>
            </w: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trainee at the time of this study. She identifies as a cis-woman and </w:t>
            </w:r>
            <w:proofErr w:type="spellStart"/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UWi</w:t>
            </w:r>
            <w:r w:rsidR="003F16CF"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proofErr w:type="spellEnd"/>
            <w:r w:rsidR="003F16CF"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because of her skin colo</w:t>
            </w: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r, place of birth, </w:t>
            </w:r>
            <w:r w:rsid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</w:t>
            </w: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religious symbol she wears, and her mother tongue. As two </w:t>
            </w:r>
            <w:proofErr w:type="spellStart"/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UWiM</w:t>
            </w:r>
            <w:proofErr w:type="spellEnd"/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family medicine trainees, YA and FN played a crucial role in mitigating power imbalances between researchers and participants.</w:t>
            </w:r>
          </w:p>
          <w:p w14:paraId="26B89839" w14:textId="499CD519" w:rsidR="00705ECB" w:rsidRPr="003F16CF" w:rsidRDefault="00705ECB" w:rsidP="00705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05ECB" w:rsidRPr="003F16CF" w14:paraId="792F8B8C" w14:textId="77777777" w:rsidTr="00705ECB">
        <w:trPr>
          <w:trHeight w:val="1113"/>
        </w:trPr>
        <w:tc>
          <w:tcPr>
            <w:tcW w:w="1129" w:type="dxa"/>
          </w:tcPr>
          <w:p w14:paraId="35F7B7C2" w14:textId="01FA62C9" w:rsidR="00705ECB" w:rsidRPr="003F16CF" w:rsidRDefault="00705ECB" w:rsidP="00705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YSA</w:t>
            </w:r>
          </w:p>
        </w:tc>
        <w:tc>
          <w:tcPr>
            <w:tcW w:w="8283" w:type="dxa"/>
          </w:tcPr>
          <w:p w14:paraId="0354465B" w14:textId="4DF75CCD" w:rsidR="00705ECB" w:rsidRPr="003F16CF" w:rsidRDefault="00705ECB" w:rsidP="00705ECB">
            <w:pPr>
              <w:pStyle w:val="BodyAA"/>
              <w:rPr>
                <w:rStyle w:val="None"/>
                <w:rFonts w:asciiTheme="majorBidi" w:eastAsia="Times New Roman" w:hAnsiTheme="majorBidi" w:cstheme="majorBidi"/>
              </w:rPr>
            </w:pPr>
            <w:r w:rsidRPr="003F16CF">
              <w:rPr>
                <w:rStyle w:val="None"/>
                <w:rFonts w:asciiTheme="majorBidi" w:hAnsiTheme="majorBidi" w:cstheme="majorBidi"/>
              </w:rPr>
              <w:t xml:space="preserve">She is a first-generation immigrant and a mother who received most of her education (except for her MA which she obtained in Canada) in her country of birth. She self-identifies as a heterosexual cis woman who is </w:t>
            </w:r>
            <w:proofErr w:type="spellStart"/>
            <w:r w:rsidRPr="003F16CF">
              <w:rPr>
                <w:rStyle w:val="None"/>
                <w:rFonts w:asciiTheme="majorBidi" w:hAnsiTheme="majorBidi" w:cstheme="majorBidi"/>
              </w:rPr>
              <w:t>UWiM</w:t>
            </w:r>
            <w:proofErr w:type="spellEnd"/>
            <w:r w:rsidRPr="003F16CF">
              <w:rPr>
                <w:rStyle w:val="None"/>
                <w:rFonts w:asciiTheme="majorBidi" w:hAnsiTheme="majorBidi" w:cstheme="majorBidi"/>
              </w:rPr>
              <w:t xml:space="preserve"> because of her place of birth, mother tongue, and the religious symbol she wears. Although she is not a medical trainee, she is able to relate to the discrimination experiences of participants and the feeling of being “</w:t>
            </w:r>
            <w:proofErr w:type="spellStart"/>
            <w:r w:rsidRPr="003F16CF">
              <w:rPr>
                <w:rStyle w:val="None"/>
                <w:rFonts w:asciiTheme="majorBidi" w:hAnsiTheme="majorBidi" w:cstheme="majorBidi"/>
              </w:rPr>
              <w:t>othered</w:t>
            </w:r>
            <w:proofErr w:type="spellEnd"/>
            <w:r w:rsidRPr="003F16CF">
              <w:rPr>
                <w:rStyle w:val="None"/>
                <w:rFonts w:asciiTheme="majorBidi" w:hAnsiTheme="majorBidi" w:cstheme="majorBidi"/>
              </w:rPr>
              <w:t>,” and the data were eye opening to what people can go through silently and invisibly.</w:t>
            </w:r>
          </w:p>
          <w:p w14:paraId="7B514E23" w14:textId="77777777" w:rsidR="00705ECB" w:rsidRPr="003F16CF" w:rsidRDefault="00705ECB" w:rsidP="00705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05ECB" w:rsidRPr="003F16CF" w14:paraId="6270467F" w14:textId="77777777" w:rsidTr="00705ECB">
        <w:trPr>
          <w:trHeight w:val="1113"/>
        </w:trPr>
        <w:tc>
          <w:tcPr>
            <w:tcW w:w="1129" w:type="dxa"/>
          </w:tcPr>
          <w:p w14:paraId="30097D5C" w14:textId="667AD67B" w:rsidR="00705ECB" w:rsidRPr="003F16CF" w:rsidRDefault="00705ECB" w:rsidP="00705EC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F16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KAL</w:t>
            </w:r>
          </w:p>
        </w:tc>
        <w:tc>
          <w:tcPr>
            <w:tcW w:w="8283" w:type="dxa"/>
          </w:tcPr>
          <w:p w14:paraId="771B03DE" w14:textId="6F305C17" w:rsidR="00705ECB" w:rsidRPr="003F16CF" w:rsidRDefault="00705ECB" w:rsidP="00705ECB">
            <w:pPr>
              <w:pStyle w:val="BodyAA"/>
              <w:rPr>
                <w:rFonts w:asciiTheme="majorBidi" w:eastAsia="Times New Roman" w:hAnsiTheme="majorBidi" w:cstheme="majorBidi"/>
              </w:rPr>
            </w:pPr>
            <w:r w:rsidRPr="003F16CF">
              <w:rPr>
                <w:rStyle w:val="None"/>
                <w:rFonts w:asciiTheme="majorBidi" w:hAnsiTheme="majorBidi" w:cstheme="majorBidi"/>
              </w:rPr>
              <w:t xml:space="preserve">She is a PhD scientist, an expert qualitative research methodologist, and a mother. Although she is an immigrant, she is aware that her identity as a white, heterosexual cis woman who speaks English as a first language shields her from the discrimination and xenophobia experienced by those who are underrepresented in both medicine and North America more broadly. Since medical education is a woman-dominant field, KAL does not identify as being </w:t>
            </w:r>
            <w:proofErr w:type="spellStart"/>
            <w:r w:rsidRPr="003F16CF">
              <w:rPr>
                <w:rStyle w:val="None"/>
                <w:rFonts w:asciiTheme="majorBidi" w:hAnsiTheme="majorBidi" w:cstheme="majorBidi"/>
              </w:rPr>
              <w:t>othered</w:t>
            </w:r>
            <w:proofErr w:type="spellEnd"/>
            <w:r w:rsidRPr="003F16CF">
              <w:rPr>
                <w:rStyle w:val="None"/>
                <w:rFonts w:asciiTheme="majorBidi" w:hAnsiTheme="majorBidi" w:cstheme="majorBidi"/>
              </w:rPr>
              <w:t xml:space="preserve"> in her professional work. KAL’s view of the data was informed by her research exploring the hidden or overlooked struggles of medical trainees and faculty, including burnout and workplace discrimination. </w:t>
            </w:r>
          </w:p>
        </w:tc>
      </w:tr>
    </w:tbl>
    <w:p w14:paraId="69EE60AD" w14:textId="77777777" w:rsidR="005D4328" w:rsidRPr="003F16CF" w:rsidRDefault="005D4328" w:rsidP="00705ECB">
      <w:pPr>
        <w:spacing w:line="240" w:lineRule="auto"/>
        <w:rPr>
          <w:sz w:val="24"/>
          <w:szCs w:val="24"/>
          <w:lang w:val="en-US"/>
        </w:rPr>
      </w:pPr>
    </w:p>
    <w:sectPr w:rsidR="005D4328" w:rsidRPr="003F1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CB"/>
    <w:rsid w:val="003F16CF"/>
    <w:rsid w:val="005D4328"/>
    <w:rsid w:val="00705ECB"/>
    <w:rsid w:val="00C035E8"/>
    <w:rsid w:val="00C7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0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A">
    <w:name w:val="Body A A"/>
    <w:rsid w:val="00705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705ECB"/>
  </w:style>
  <w:style w:type="paragraph" w:styleId="Voettekst">
    <w:name w:val="footer"/>
    <w:link w:val="VoettekstChar"/>
    <w:rsid w:val="00705E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rsid w:val="00705EC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A">
    <w:name w:val="Body A A"/>
    <w:rsid w:val="00705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705ECB"/>
  </w:style>
  <w:style w:type="paragraph" w:styleId="Voettekst">
    <w:name w:val="footer"/>
    <w:link w:val="VoettekstChar"/>
    <w:rsid w:val="00705EC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rsid w:val="00705EC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Alborhamy</dc:creator>
  <cp:keywords/>
  <dc:description/>
  <cp:lastModifiedBy>Helen</cp:lastModifiedBy>
  <cp:revision>2</cp:revision>
  <dcterms:created xsi:type="dcterms:W3CDTF">2022-10-05T13:58:00Z</dcterms:created>
  <dcterms:modified xsi:type="dcterms:W3CDTF">2022-10-05T13:58:00Z</dcterms:modified>
</cp:coreProperties>
</file>