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0081" w14:textId="23E098C7" w:rsidR="0090210D" w:rsidRPr="0090210D" w:rsidRDefault="00054625" w:rsidP="00B93FB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Electronic supplement</w:t>
      </w:r>
      <w:r w:rsidR="00B93F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r w:rsidR="00B93FB2">
        <w:rPr>
          <w:rFonts w:ascii="Times New Roman" w:hAnsi="Times New Roman" w:cs="Times New Roman"/>
          <w:b/>
          <w:bCs/>
          <w:sz w:val="32"/>
          <w:szCs w:val="32"/>
          <w:lang w:val="en-US"/>
        </w:rPr>
        <w:br/>
      </w:r>
      <w:r w:rsidR="00FB1C4D">
        <w:rPr>
          <w:rFonts w:ascii="Times New Roman" w:hAnsi="Times New Roman" w:cs="Times New Roman"/>
          <w:sz w:val="28"/>
          <w:szCs w:val="28"/>
          <w:lang w:val="en-US"/>
        </w:rPr>
        <w:t>Additional information concerning the stakeholder interviews</w:t>
      </w:r>
    </w:p>
    <w:p w14:paraId="430854FE" w14:textId="77777777" w:rsidR="00CE09FE" w:rsidRPr="00BA194F" w:rsidRDefault="00876BA1" w:rsidP="0090210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194F">
        <w:rPr>
          <w:rFonts w:ascii="Times New Roman" w:hAnsi="Times New Roman" w:cs="Times New Roman"/>
          <w:sz w:val="24"/>
          <w:szCs w:val="24"/>
          <w:u w:val="single"/>
          <w:lang w:val="en-US"/>
        </w:rPr>
        <w:t>Participants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50"/>
        <w:gridCol w:w="3969"/>
        <w:gridCol w:w="4343"/>
      </w:tblGrid>
      <w:tr w:rsidR="00052011" w14:paraId="76F361AF" w14:textId="77777777" w:rsidTr="00737C26">
        <w:tc>
          <w:tcPr>
            <w:tcW w:w="413" w:type="pct"/>
          </w:tcPr>
          <w:p w14:paraId="31B15F21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pct"/>
          </w:tcPr>
          <w:p w14:paraId="7C9B3A12" w14:textId="77777777" w:rsidR="00052011" w:rsidRPr="00BA194F" w:rsidRDefault="00052011" w:rsidP="00902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9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2396" w:type="pct"/>
          </w:tcPr>
          <w:p w14:paraId="6A0FB082" w14:textId="77777777" w:rsidR="00052011" w:rsidRPr="00BA194F" w:rsidRDefault="00052011" w:rsidP="00902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9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Institute</w:t>
            </w:r>
          </w:p>
        </w:tc>
      </w:tr>
      <w:tr w:rsidR="00052011" w14:paraId="445DC767" w14:textId="77777777" w:rsidTr="00737C26">
        <w:tc>
          <w:tcPr>
            <w:tcW w:w="413" w:type="pct"/>
          </w:tcPr>
          <w:p w14:paraId="71F77D71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0" w:type="pct"/>
          </w:tcPr>
          <w:p w14:paraId="3E945675" w14:textId="4340BBA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member</w:t>
            </w:r>
            <w:r w:rsidR="0073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(Behavioral scientist) </w:t>
            </w:r>
          </w:p>
        </w:tc>
        <w:tc>
          <w:tcPr>
            <w:tcW w:w="2396" w:type="pct"/>
          </w:tcPr>
          <w:p w14:paraId="5BC58A76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Radboudumc</w:t>
            </w:r>
          </w:p>
        </w:tc>
      </w:tr>
      <w:tr w:rsidR="00052011" w14:paraId="343DB5CB" w14:textId="77777777" w:rsidTr="00737C26">
        <w:tc>
          <w:tcPr>
            <w:tcW w:w="413" w:type="pct"/>
          </w:tcPr>
          <w:p w14:paraId="5CB7A1E4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pct"/>
          </w:tcPr>
          <w:p w14:paraId="0BCAA21D" w14:textId="77777777" w:rsidR="00052011" w:rsidRDefault="001C6942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Local </w:t>
            </w:r>
            <w:r w:rsidR="00052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coordinator</w:t>
            </w:r>
          </w:p>
        </w:tc>
        <w:tc>
          <w:tcPr>
            <w:tcW w:w="2396" w:type="pct"/>
          </w:tcPr>
          <w:p w14:paraId="77B9F6CB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Radboudumc</w:t>
            </w:r>
          </w:p>
        </w:tc>
      </w:tr>
      <w:tr w:rsidR="00052011" w14:paraId="327D453B" w14:textId="77777777" w:rsidTr="00737C26">
        <w:tc>
          <w:tcPr>
            <w:tcW w:w="413" w:type="pct"/>
          </w:tcPr>
          <w:p w14:paraId="3E7403E3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0" w:type="pct"/>
          </w:tcPr>
          <w:p w14:paraId="03C5FED3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GP training institute</w:t>
            </w:r>
          </w:p>
        </w:tc>
        <w:tc>
          <w:tcPr>
            <w:tcW w:w="2396" w:type="pct"/>
          </w:tcPr>
          <w:p w14:paraId="5DCD9295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Leiden university medical center</w:t>
            </w:r>
          </w:p>
        </w:tc>
      </w:tr>
      <w:tr w:rsidR="00052011" w14:paraId="0A48B07B" w14:textId="77777777" w:rsidTr="00737C26">
        <w:tc>
          <w:tcPr>
            <w:tcW w:w="413" w:type="pct"/>
          </w:tcPr>
          <w:p w14:paraId="0AD5BFE1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0" w:type="pct"/>
          </w:tcPr>
          <w:p w14:paraId="452ECD3D" w14:textId="6AEED2B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Faculty member </w:t>
            </w:r>
            <w:r w:rsidR="0073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(General Practitioner) </w:t>
            </w:r>
          </w:p>
        </w:tc>
        <w:tc>
          <w:tcPr>
            <w:tcW w:w="2396" w:type="pct"/>
          </w:tcPr>
          <w:p w14:paraId="2F848756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Radboudumc</w:t>
            </w:r>
          </w:p>
        </w:tc>
      </w:tr>
      <w:tr w:rsidR="00052011" w:rsidRPr="00054625" w14:paraId="2B77199C" w14:textId="77777777" w:rsidTr="00737C26">
        <w:tc>
          <w:tcPr>
            <w:tcW w:w="413" w:type="pct"/>
          </w:tcPr>
          <w:p w14:paraId="21A7280A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0" w:type="pct"/>
          </w:tcPr>
          <w:p w14:paraId="24B7DACE" w14:textId="77777777" w:rsidR="00052011" w:rsidRDefault="001C6942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</w:t>
            </w:r>
            <w:r w:rsidR="00052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coordinator</w:t>
            </w:r>
          </w:p>
        </w:tc>
        <w:tc>
          <w:tcPr>
            <w:tcW w:w="2396" w:type="pct"/>
          </w:tcPr>
          <w:p w14:paraId="3C51DC24" w14:textId="47B34B6E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Network of </w:t>
            </w:r>
            <w:r w:rsid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 training institutes</w:t>
            </w:r>
          </w:p>
        </w:tc>
      </w:tr>
      <w:tr w:rsidR="00052011" w14:paraId="6EA08F50" w14:textId="77777777" w:rsidTr="00737C26">
        <w:tc>
          <w:tcPr>
            <w:tcW w:w="413" w:type="pct"/>
          </w:tcPr>
          <w:p w14:paraId="131E48EC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0" w:type="pct"/>
          </w:tcPr>
          <w:p w14:paraId="0BE031A5" w14:textId="4F0197C5" w:rsidR="00052011" w:rsidRDefault="001C6942" w:rsidP="001C6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 </w:t>
            </w:r>
            <w:r w:rsid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52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upervisor</w:t>
            </w:r>
          </w:p>
        </w:tc>
        <w:tc>
          <w:tcPr>
            <w:tcW w:w="2396" w:type="pct"/>
          </w:tcPr>
          <w:p w14:paraId="32DD4B5A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Radboudumc</w:t>
            </w:r>
          </w:p>
        </w:tc>
      </w:tr>
      <w:tr w:rsidR="00052011" w14:paraId="235918D0" w14:textId="77777777" w:rsidTr="00737C26">
        <w:tc>
          <w:tcPr>
            <w:tcW w:w="413" w:type="pct"/>
          </w:tcPr>
          <w:p w14:paraId="20A6E52D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90" w:type="pct"/>
          </w:tcPr>
          <w:p w14:paraId="3DB2C597" w14:textId="72081C9A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Trainee</w:t>
            </w:r>
            <w:r w:rsidR="0073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(Year 3) </w:t>
            </w:r>
          </w:p>
        </w:tc>
        <w:tc>
          <w:tcPr>
            <w:tcW w:w="2396" w:type="pct"/>
          </w:tcPr>
          <w:p w14:paraId="0E530E52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Radboudumc</w:t>
            </w:r>
          </w:p>
        </w:tc>
      </w:tr>
      <w:tr w:rsidR="00052011" w14:paraId="27CBA6AC" w14:textId="77777777" w:rsidTr="00737C26">
        <w:tc>
          <w:tcPr>
            <w:tcW w:w="413" w:type="pct"/>
          </w:tcPr>
          <w:p w14:paraId="2C199FCE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90" w:type="pct"/>
          </w:tcPr>
          <w:p w14:paraId="6E147D2C" w14:textId="464E5F9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Trainee</w:t>
            </w:r>
            <w:r w:rsidR="0073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(Year 2) </w:t>
            </w:r>
          </w:p>
        </w:tc>
        <w:tc>
          <w:tcPr>
            <w:tcW w:w="2396" w:type="pct"/>
          </w:tcPr>
          <w:p w14:paraId="2312EAEF" w14:textId="77777777" w:rsidR="00052011" w:rsidRDefault="00052011" w:rsidP="0090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Radboudumc</w:t>
            </w:r>
          </w:p>
        </w:tc>
      </w:tr>
    </w:tbl>
    <w:p w14:paraId="4AC5D1C6" w14:textId="77777777" w:rsidR="00876BA1" w:rsidRPr="00876BA1" w:rsidRDefault="00052011" w:rsidP="0090210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="00876BA1" w:rsidRPr="00876BA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Interview guide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3"/>
        <w:gridCol w:w="138"/>
        <w:gridCol w:w="8391"/>
      </w:tblGrid>
      <w:tr w:rsidR="00876BA1" w:rsidRPr="00054625" w14:paraId="175CFB5E" w14:textId="77777777" w:rsidTr="00C33A5B">
        <w:trPr>
          <w:trHeight w:val="1668"/>
        </w:trPr>
        <w:tc>
          <w:tcPr>
            <w:tcW w:w="9062" w:type="dxa"/>
            <w:gridSpan w:val="3"/>
          </w:tcPr>
          <w:p w14:paraId="7C515AB2" w14:textId="77777777" w:rsidR="00876BA1" w:rsidRPr="000A08CD" w:rsidRDefault="00876BA1" w:rsidP="00D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115DF7" w14:textId="020A57A2" w:rsidR="00876BA1" w:rsidRDefault="00B00A8B" w:rsidP="00DC5C7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s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 explanation regarding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 project</w:t>
            </w:r>
          </w:p>
          <w:p w14:paraId="3CC323F7" w14:textId="0A4942D9" w:rsidR="00B00A8B" w:rsidRPr="000A08CD" w:rsidRDefault="00B00A8B" w:rsidP="00DC5C7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duration of the interview (+/- 45 minutes)</w:t>
            </w:r>
          </w:p>
          <w:p w14:paraId="52586BC6" w14:textId="3FE09449" w:rsidR="00B00A8B" w:rsidRPr="00B00A8B" w:rsidRDefault="00B00A8B" w:rsidP="00DC5C7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for c</w:t>
            </w:r>
            <w:r w:rsidRP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concerning the</w:t>
            </w:r>
            <w:r w:rsidRP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 recording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(start recording)</w:t>
            </w:r>
          </w:p>
          <w:p w14:paraId="40D9D85D" w14:textId="5772F341" w:rsidR="00876BA1" w:rsidRPr="000A08CD" w:rsidRDefault="00B00A8B" w:rsidP="00DC5C7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urpose of the </w:t>
            </w:r>
            <w:r w:rsidR="00876BA1" w:rsidRPr="000A08C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realist review</w:t>
            </w:r>
          </w:p>
          <w:p w14:paraId="004E2D66" w14:textId="6980FDE8" w:rsidR="00876BA1" w:rsidRPr="001C6942" w:rsidRDefault="00B00A8B" w:rsidP="00DC5C7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d</w:t>
            </w:r>
            <w:r w:rsidR="00876BA1" w:rsidRPr="001C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efinition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876BA1" w:rsidRPr="001C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self-regulated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learning: “</w:t>
            </w:r>
            <w:r w:rsidRPr="00787F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degree to which students are metacognitively, motivationally, and behaviorally active participants in their own learning process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Pr="00B00A8B">
              <w:rPr>
                <w:rStyle w:val="TekstopmerkingChar"/>
                <w:rFonts w:eastAsiaTheme="minorHAnsi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2304BB7" w14:textId="506199E2" w:rsidR="00876BA1" w:rsidRPr="000A08CD" w:rsidRDefault="00B00A8B" w:rsidP="00DC5C7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explanation procedure (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 start with some broad 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portfolio use. Thereafter, more focused questions will follow. There are no right or wrong answers, we are only interested in your experiences and </w:t>
            </w:r>
            <w:r w:rsidR="001C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1D58506" w14:textId="0A6637B1" w:rsidR="00BA194F" w:rsidRPr="000A08CD" w:rsidRDefault="00B00A8B" w:rsidP="000A08CD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if there are a</w:t>
            </w:r>
            <w:r w:rsidR="00876BA1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 questions or comments before we start? </w:t>
            </w:r>
          </w:p>
        </w:tc>
      </w:tr>
      <w:tr w:rsidR="00876BA1" w:rsidRPr="00054625" w14:paraId="0A42EE1A" w14:textId="77777777" w:rsidTr="00C33A5B">
        <w:tc>
          <w:tcPr>
            <w:tcW w:w="533" w:type="dxa"/>
          </w:tcPr>
          <w:p w14:paraId="652403DD" w14:textId="77777777" w:rsidR="00876BA1" w:rsidRPr="000A08CD" w:rsidRDefault="00876BA1" w:rsidP="00D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</w:tcPr>
          <w:p w14:paraId="31B51066" w14:textId="77777777" w:rsidR="00876BA1" w:rsidRPr="000A08CD" w:rsidRDefault="00876BA1" w:rsidP="00DC5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view and experience the support of portfolio use for self-regulated learning? </w:t>
            </w:r>
          </w:p>
        </w:tc>
      </w:tr>
      <w:tr w:rsidR="00876BA1" w:rsidRPr="00054625" w14:paraId="72E9D518" w14:textId="77777777" w:rsidTr="00C33A5B">
        <w:tc>
          <w:tcPr>
            <w:tcW w:w="533" w:type="dxa"/>
          </w:tcPr>
          <w:p w14:paraId="44B51524" w14:textId="77777777" w:rsidR="00876BA1" w:rsidRPr="000A08CD" w:rsidRDefault="00876BA1" w:rsidP="00D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29" w:type="dxa"/>
            <w:gridSpan w:val="2"/>
          </w:tcPr>
          <w:p w14:paraId="71F8DAAB" w14:textId="77777777" w:rsidR="00876BA1" w:rsidRPr="000A08CD" w:rsidRDefault="00876BA1" w:rsidP="00DC5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pros and cons do you </w:t>
            </w:r>
            <w:r w:rsidR="00C33A5B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concerning the use of portfolios </w:t>
            </w:r>
            <w:r w:rsidR="00C33A5B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support </w:t>
            </w:r>
            <w:r w:rsidR="00C33A5B"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self-regulated learning? </w:t>
            </w:r>
          </w:p>
        </w:tc>
      </w:tr>
      <w:tr w:rsidR="00876BA1" w:rsidRPr="00054625" w14:paraId="7982A697" w14:textId="77777777" w:rsidTr="00C33A5B">
        <w:tc>
          <w:tcPr>
            <w:tcW w:w="533" w:type="dxa"/>
          </w:tcPr>
          <w:p w14:paraId="0FA0E70B" w14:textId="77777777" w:rsidR="00876BA1" w:rsidRPr="000A08CD" w:rsidRDefault="00876BA1" w:rsidP="00D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9" w:type="dxa"/>
            <w:gridSpan w:val="2"/>
          </w:tcPr>
          <w:p w14:paraId="2ACC4513" w14:textId="739D6CF8" w:rsidR="00876BA1" w:rsidRPr="000A08CD" w:rsidRDefault="00C33A5B" w:rsidP="00DC5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there any requirements that need to be fulfilled in order to </w:t>
            </w:r>
            <w:r w:rsid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effectively</w:t>
            </w:r>
            <w:r w:rsidR="00B00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a portfolio for the support of self-regulated learning? </w:t>
            </w:r>
          </w:p>
        </w:tc>
      </w:tr>
      <w:tr w:rsidR="00876BA1" w:rsidRPr="00054625" w14:paraId="77C69BA8" w14:textId="77777777" w:rsidTr="00C33A5B">
        <w:tc>
          <w:tcPr>
            <w:tcW w:w="9062" w:type="dxa"/>
            <w:gridSpan w:val="3"/>
          </w:tcPr>
          <w:p w14:paraId="243DF401" w14:textId="77777777" w:rsidR="00BA194F" w:rsidRPr="000A08CD" w:rsidRDefault="00C33A5B" w:rsidP="00DC5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these more general questions I am curious to hear more about your personal experiences with (guidance of) portfolio use. </w:t>
            </w:r>
          </w:p>
        </w:tc>
      </w:tr>
      <w:tr w:rsidR="000A08CD" w:rsidRPr="00054625" w14:paraId="2C375980" w14:textId="77777777" w:rsidTr="00C33A5B">
        <w:tc>
          <w:tcPr>
            <w:tcW w:w="671" w:type="dxa"/>
            <w:gridSpan w:val="2"/>
          </w:tcPr>
          <w:p w14:paraId="194E7F4F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14:paraId="7376B62A" w14:textId="17474B00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what extent do you understand the purpose and use of the portfolio? </w:t>
            </w:r>
          </w:p>
        </w:tc>
      </w:tr>
      <w:tr w:rsidR="000A08CD" w:rsidRPr="00054625" w14:paraId="0FF69380" w14:textId="77777777" w:rsidTr="00C33A5B">
        <w:tc>
          <w:tcPr>
            <w:tcW w:w="671" w:type="dxa"/>
            <w:gridSpan w:val="2"/>
          </w:tcPr>
          <w:p w14:paraId="6271613C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391" w:type="dxa"/>
          </w:tcPr>
          <w:p w14:paraId="32AC1D8E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what extent do trainees accept the portfolio? </w:t>
            </w:r>
          </w:p>
        </w:tc>
      </w:tr>
      <w:tr w:rsidR="000A08CD" w:rsidRPr="00054625" w14:paraId="7DC2D9AE" w14:textId="77777777" w:rsidTr="00C33A5B">
        <w:tc>
          <w:tcPr>
            <w:tcW w:w="671" w:type="dxa"/>
            <w:gridSpan w:val="2"/>
          </w:tcPr>
          <w:p w14:paraId="018550D9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91" w:type="dxa"/>
          </w:tcPr>
          <w:p w14:paraId="727B42E9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experience the user-friendliness of the portfolio?</w:t>
            </w:r>
          </w:p>
        </w:tc>
      </w:tr>
      <w:tr w:rsidR="000A08CD" w:rsidRPr="00054625" w14:paraId="439420A9" w14:textId="77777777" w:rsidTr="00C33A5B">
        <w:tc>
          <w:tcPr>
            <w:tcW w:w="671" w:type="dxa"/>
            <w:gridSpan w:val="2"/>
          </w:tcPr>
          <w:p w14:paraId="3725E950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</w:tcPr>
          <w:p w14:paraId="44747AB4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what extent can faculty impact portfolio use of trainees</w:t>
            </w:r>
            <w:r w:rsidR="001C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their supervisors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0A08CD" w:rsidRPr="00054625" w14:paraId="0F99F163" w14:textId="77777777" w:rsidTr="00C33A5B">
        <w:tc>
          <w:tcPr>
            <w:tcW w:w="671" w:type="dxa"/>
            <w:gridSpan w:val="2"/>
          </w:tcPr>
          <w:p w14:paraId="24B5C1FF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391" w:type="dxa"/>
          </w:tcPr>
          <w:p w14:paraId="6BE01BDE" w14:textId="796A61B9" w:rsidR="000A08CD" w:rsidRPr="000A08CD" w:rsidRDefault="000A08CD" w:rsidP="001C6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what extent is portfolio use impacted by the fact that </w:t>
            </w:r>
            <w:r w:rsidR="001C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takes place in a workplace setting?</w:t>
            </w:r>
          </w:p>
        </w:tc>
      </w:tr>
      <w:tr w:rsidR="000A08CD" w:rsidRPr="00054625" w14:paraId="4198AF34" w14:textId="77777777" w:rsidTr="00082DEB">
        <w:tc>
          <w:tcPr>
            <w:tcW w:w="9062" w:type="dxa"/>
            <w:gridSpan w:val="3"/>
          </w:tcPr>
          <w:p w14:paraId="1FCE1F6F" w14:textId="77777777" w:rsidR="000A08CD" w:rsidRPr="000A08CD" w:rsidRDefault="000A08CD" w:rsidP="000A0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have anything to add to what we discussed earlier? </w:t>
            </w:r>
          </w:p>
        </w:tc>
      </w:tr>
    </w:tbl>
    <w:p w14:paraId="19863B7B" w14:textId="77777777" w:rsidR="00876BA1" w:rsidRPr="000A08CD" w:rsidRDefault="00876BA1" w:rsidP="000520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6BA1" w:rsidRPr="000A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7EA"/>
    <w:multiLevelType w:val="hybridMultilevel"/>
    <w:tmpl w:val="4DAC3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0D"/>
    <w:rsid w:val="00052011"/>
    <w:rsid w:val="00054625"/>
    <w:rsid w:val="000A08CD"/>
    <w:rsid w:val="001C6942"/>
    <w:rsid w:val="006049C9"/>
    <w:rsid w:val="00737C26"/>
    <w:rsid w:val="00876BA1"/>
    <w:rsid w:val="0090210D"/>
    <w:rsid w:val="00B00A8B"/>
    <w:rsid w:val="00B93FB2"/>
    <w:rsid w:val="00BA194F"/>
    <w:rsid w:val="00C33A5B"/>
    <w:rsid w:val="00CE09FE"/>
    <w:rsid w:val="00E65BEA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7D89"/>
  <w15:chartTrackingRefBased/>
  <w15:docId w15:val="{2CEFBB4D-10F8-4B26-9145-F6DD30B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1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BA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876BA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6BA1"/>
    <w:pPr>
      <w:ind w:left="720"/>
      <w:contextualSpacing/>
    </w:pPr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69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C69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C69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69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Rozemarijn van der</dc:creator>
  <cp:keywords/>
  <dc:description/>
  <cp:lastModifiedBy>Gulden, Rozemarijn van der</cp:lastModifiedBy>
  <cp:revision>4</cp:revision>
  <dcterms:created xsi:type="dcterms:W3CDTF">2022-01-27T08:02:00Z</dcterms:created>
  <dcterms:modified xsi:type="dcterms:W3CDTF">2022-06-21T07:47:00Z</dcterms:modified>
</cp:coreProperties>
</file>