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BC69" w14:textId="03B9250D" w:rsidR="003974FD" w:rsidRPr="009A183A" w:rsidRDefault="003974FD" w:rsidP="006D40D1">
      <w:pPr>
        <w:rPr>
          <w:rFonts w:asciiTheme="majorBidi" w:hAnsiTheme="majorBidi" w:cstheme="majorBidi"/>
          <w:b/>
          <w:bCs/>
        </w:rPr>
      </w:pPr>
      <w:r w:rsidRPr="009A183A">
        <w:rPr>
          <w:rFonts w:asciiTheme="majorBidi" w:hAnsiTheme="majorBidi" w:cstheme="majorBidi"/>
          <w:b/>
          <w:bCs/>
        </w:rPr>
        <w:t xml:space="preserve">Table </w:t>
      </w:r>
      <w:r w:rsidR="009601DE">
        <w:rPr>
          <w:rFonts w:asciiTheme="majorBidi" w:hAnsiTheme="majorBidi" w:cstheme="majorBidi"/>
          <w:b/>
          <w:bCs/>
        </w:rPr>
        <w:t>S</w:t>
      </w:r>
      <w:r w:rsidRPr="009A183A">
        <w:rPr>
          <w:rFonts w:asciiTheme="majorBidi" w:hAnsiTheme="majorBidi" w:cstheme="majorBidi"/>
          <w:b/>
          <w:bCs/>
        </w:rPr>
        <w:t xml:space="preserve">3: Definitions and applications of learning and social science theories </w:t>
      </w:r>
      <w:r w:rsidR="006A26D9">
        <w:rPr>
          <w:rFonts w:asciiTheme="majorBidi" w:hAnsiTheme="majorBidi" w:cstheme="majorBidi"/>
          <w:b/>
          <w:bCs/>
        </w:rPr>
        <w:t>used in articles included in scoping review of use of theory in quality improvement and patient safety</w:t>
      </w:r>
      <w:r w:rsidR="00534A14">
        <w:rPr>
          <w:rFonts w:asciiTheme="majorBidi" w:hAnsiTheme="majorBidi" w:cstheme="majorBidi"/>
          <w:b/>
          <w:bCs/>
        </w:rPr>
        <w:t xml:space="preserve"> (QIPS)</w:t>
      </w:r>
      <w:r w:rsidR="006A26D9">
        <w:rPr>
          <w:rFonts w:asciiTheme="majorBidi" w:hAnsiTheme="majorBidi" w:cstheme="majorBidi"/>
          <w:b/>
          <w:bCs/>
        </w:rPr>
        <w:t xml:space="preserve"> education </w:t>
      </w:r>
    </w:p>
    <w:p w14:paraId="2581D7CC" w14:textId="77777777" w:rsidR="003974FD" w:rsidRPr="009A183A" w:rsidRDefault="003974FD" w:rsidP="006D40D1">
      <w:pPr>
        <w:rPr>
          <w:rFonts w:asciiTheme="majorBidi" w:hAnsiTheme="majorBidi" w:cstheme="majorBidi"/>
          <w:b/>
          <w:bCs/>
        </w:rPr>
      </w:pPr>
    </w:p>
    <w:p w14:paraId="014063D0" w14:textId="77777777" w:rsidR="003974FD" w:rsidRPr="009A183A" w:rsidRDefault="003974FD" w:rsidP="006D40D1">
      <w:pPr>
        <w:rPr>
          <w:rFonts w:asciiTheme="majorBidi" w:hAnsiTheme="majorBidi" w:cstheme="majorBidi"/>
          <w:b/>
          <w:bCs/>
        </w:rPr>
      </w:pPr>
      <w:r w:rsidRPr="009A183A">
        <w:rPr>
          <w:rFonts w:asciiTheme="majorBidi" w:hAnsiTheme="majorBidi" w:cstheme="majorBidi"/>
          <w:b/>
          <w:bCs/>
        </w:rPr>
        <w:t xml:space="preserve">Learning theories </w:t>
      </w:r>
    </w:p>
    <w:p w14:paraId="1E41C69B" w14:textId="77777777" w:rsidR="003974FD" w:rsidRPr="009A183A" w:rsidRDefault="003974FD">
      <w:pPr>
        <w:rPr>
          <w:rFonts w:asciiTheme="majorBidi" w:hAnsiTheme="majorBidi" w:cstheme="majorBidi"/>
        </w:rPr>
      </w:pPr>
    </w:p>
    <w:tbl>
      <w:tblPr>
        <w:tblStyle w:val="TableGrid"/>
        <w:tblW w:w="12757" w:type="dxa"/>
        <w:tblLook w:val="04A0" w:firstRow="1" w:lastRow="0" w:firstColumn="1" w:lastColumn="0" w:noHBand="0" w:noVBand="1"/>
      </w:tblPr>
      <w:tblGrid>
        <w:gridCol w:w="2835"/>
        <w:gridCol w:w="5953"/>
        <w:gridCol w:w="3969"/>
      </w:tblGrid>
      <w:tr w:rsidR="003974FD" w:rsidRPr="009A183A" w14:paraId="513EB300" w14:textId="77777777" w:rsidTr="006B6D6D">
        <w:tc>
          <w:tcPr>
            <w:tcW w:w="2835" w:type="dxa"/>
          </w:tcPr>
          <w:p w14:paraId="5C6CE9F2" w14:textId="77777777" w:rsidR="003974FD" w:rsidRPr="009A183A" w:rsidRDefault="003974FD" w:rsidP="005A2533">
            <w:pPr>
              <w:jc w:val="center"/>
              <w:rPr>
                <w:rFonts w:asciiTheme="majorBidi" w:hAnsiTheme="majorBidi" w:cstheme="majorBidi"/>
                <w:b/>
                <w:bCs/>
                <w:sz w:val="20"/>
                <w:szCs w:val="20"/>
              </w:rPr>
            </w:pPr>
            <w:r w:rsidRPr="009A183A">
              <w:rPr>
                <w:rFonts w:asciiTheme="majorBidi" w:hAnsiTheme="majorBidi" w:cstheme="majorBidi"/>
                <w:b/>
                <w:bCs/>
                <w:sz w:val="20"/>
                <w:szCs w:val="20"/>
              </w:rPr>
              <w:t>Theoretical category</w:t>
            </w:r>
          </w:p>
        </w:tc>
        <w:tc>
          <w:tcPr>
            <w:tcW w:w="5953" w:type="dxa"/>
          </w:tcPr>
          <w:p w14:paraId="5957D2C0" w14:textId="77777777" w:rsidR="003974FD" w:rsidRPr="009A183A" w:rsidRDefault="003974FD" w:rsidP="005A2533">
            <w:pPr>
              <w:jc w:val="center"/>
              <w:rPr>
                <w:rFonts w:asciiTheme="majorBidi" w:hAnsiTheme="majorBidi" w:cstheme="majorBidi"/>
                <w:b/>
                <w:bCs/>
                <w:sz w:val="20"/>
                <w:szCs w:val="20"/>
              </w:rPr>
            </w:pPr>
            <w:r w:rsidRPr="009A183A">
              <w:rPr>
                <w:rFonts w:asciiTheme="majorBidi" w:hAnsiTheme="majorBidi" w:cstheme="majorBidi"/>
                <w:b/>
                <w:bCs/>
                <w:sz w:val="20"/>
                <w:szCs w:val="20"/>
              </w:rPr>
              <w:t>Theories used in scoping review papers</w:t>
            </w:r>
          </w:p>
        </w:tc>
        <w:tc>
          <w:tcPr>
            <w:tcW w:w="3969" w:type="dxa"/>
          </w:tcPr>
          <w:p w14:paraId="193CEC37" w14:textId="580BB84F" w:rsidR="003974FD" w:rsidRPr="009A183A" w:rsidRDefault="003974FD" w:rsidP="005A2533">
            <w:pPr>
              <w:jc w:val="center"/>
              <w:rPr>
                <w:rFonts w:asciiTheme="majorBidi" w:hAnsiTheme="majorBidi" w:cstheme="majorBidi"/>
                <w:b/>
                <w:bCs/>
                <w:sz w:val="20"/>
                <w:szCs w:val="20"/>
              </w:rPr>
            </w:pPr>
            <w:r w:rsidRPr="009A183A">
              <w:rPr>
                <w:rFonts w:asciiTheme="majorBidi" w:hAnsiTheme="majorBidi" w:cstheme="majorBidi"/>
                <w:b/>
                <w:bCs/>
                <w:sz w:val="20"/>
                <w:szCs w:val="20"/>
              </w:rPr>
              <w:t xml:space="preserve">Application to QIPS education </w:t>
            </w:r>
          </w:p>
        </w:tc>
      </w:tr>
      <w:tr w:rsidR="003974FD" w:rsidRPr="009A183A" w14:paraId="7FFB92BB" w14:textId="77777777" w:rsidTr="006B6D6D">
        <w:tc>
          <w:tcPr>
            <w:tcW w:w="2835" w:type="dxa"/>
            <w:vMerge w:val="restart"/>
          </w:tcPr>
          <w:p w14:paraId="6D65E99A" w14:textId="77777777" w:rsidR="003974FD" w:rsidRPr="00C3167E" w:rsidRDefault="003974FD" w:rsidP="0041222F">
            <w:pPr>
              <w:rPr>
                <w:rFonts w:asciiTheme="majorBidi" w:hAnsiTheme="majorBidi" w:cstheme="majorBidi"/>
                <w:b/>
                <w:bCs/>
                <w:sz w:val="19"/>
                <w:szCs w:val="19"/>
              </w:rPr>
            </w:pPr>
            <w:r w:rsidRPr="00C3167E">
              <w:rPr>
                <w:rFonts w:asciiTheme="majorBidi" w:hAnsiTheme="majorBidi" w:cstheme="majorBidi"/>
                <w:b/>
                <w:bCs/>
                <w:sz w:val="19"/>
                <w:szCs w:val="19"/>
              </w:rPr>
              <w:t>Cognitive learning theories</w:t>
            </w:r>
          </w:p>
          <w:p w14:paraId="79BFBAA5" w14:textId="6E945CB7" w:rsidR="003974FD" w:rsidRPr="00C3167E" w:rsidRDefault="003974FD" w:rsidP="00651C92">
            <w:pPr>
              <w:rPr>
                <w:rFonts w:asciiTheme="majorBidi" w:hAnsiTheme="majorBidi" w:cstheme="majorBidi"/>
                <w:sz w:val="19"/>
                <w:szCs w:val="19"/>
              </w:rPr>
            </w:pPr>
            <w:r w:rsidRPr="00C3167E">
              <w:rPr>
                <w:rFonts w:asciiTheme="majorBidi" w:hAnsiTheme="majorBidi" w:cstheme="majorBidi"/>
                <w:sz w:val="19"/>
                <w:szCs w:val="19"/>
              </w:rPr>
              <w:t>Concerned with processes such as perception, insight and meaning. Theories range in their focus on individual learners to the interactions between learners and their environments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w:t>
            </w:r>
            <w:r w:rsidR="002126F2" w:rsidRPr="00C3167E">
              <w:rPr>
                <w:rFonts w:asciiTheme="majorBidi" w:hAnsiTheme="majorBidi" w:cstheme="majorBidi"/>
                <w:sz w:val="19"/>
                <w:szCs w:val="19"/>
              </w:rPr>
              <w:t>,</w:t>
            </w:r>
            <w:r w:rsidR="00DB0F14">
              <w:rPr>
                <w:rFonts w:asciiTheme="majorBidi" w:hAnsiTheme="majorBidi" w:cstheme="majorBidi"/>
                <w:sz w:val="19"/>
                <w:szCs w:val="19"/>
              </w:rPr>
              <w:t>2</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4B6835F7" w14:textId="77777777" w:rsidR="003974FD" w:rsidRPr="00C3167E" w:rsidRDefault="003974FD">
            <w:pPr>
              <w:rPr>
                <w:rFonts w:asciiTheme="majorBidi" w:hAnsiTheme="majorBidi" w:cstheme="majorBidi"/>
                <w:sz w:val="19"/>
                <w:szCs w:val="19"/>
              </w:rPr>
            </w:pPr>
          </w:p>
          <w:p w14:paraId="77EB1F77" w14:textId="77777777" w:rsidR="003974FD" w:rsidRPr="00C3167E" w:rsidRDefault="003974FD" w:rsidP="009B579F">
            <w:pPr>
              <w:rPr>
                <w:rFonts w:asciiTheme="majorBidi" w:hAnsiTheme="majorBidi" w:cstheme="majorBidi"/>
                <w:sz w:val="19"/>
                <w:szCs w:val="19"/>
              </w:rPr>
            </w:pPr>
            <w:r w:rsidRPr="00C3167E">
              <w:rPr>
                <w:rFonts w:asciiTheme="majorBidi" w:hAnsiTheme="majorBidi" w:cstheme="majorBidi"/>
                <w:sz w:val="19"/>
                <w:szCs w:val="19"/>
              </w:rPr>
              <w:t xml:space="preserve"> </w:t>
            </w:r>
          </w:p>
        </w:tc>
        <w:tc>
          <w:tcPr>
            <w:tcW w:w="5953" w:type="dxa"/>
          </w:tcPr>
          <w:p w14:paraId="1223172A" w14:textId="2B2DCB7B" w:rsidR="003974FD" w:rsidRPr="00C3167E" w:rsidRDefault="003974FD">
            <w:pPr>
              <w:rPr>
                <w:rFonts w:asciiTheme="majorBidi" w:hAnsiTheme="majorBidi" w:cstheme="majorBidi"/>
                <w:b/>
                <w:bCs/>
                <w:sz w:val="19"/>
                <w:szCs w:val="19"/>
              </w:rPr>
            </w:pPr>
            <w:r w:rsidRPr="00C3167E">
              <w:rPr>
                <w:rFonts w:asciiTheme="majorBidi" w:hAnsiTheme="majorBidi" w:cstheme="majorBidi"/>
                <w:b/>
                <w:bCs/>
                <w:sz w:val="19"/>
                <w:szCs w:val="19"/>
              </w:rPr>
              <w:t xml:space="preserve">Spaced education theory </w:t>
            </w:r>
          </w:p>
          <w:p w14:paraId="673C4E58" w14:textId="4CB5C2BA"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Information presented and repeated over spaced intervals in time increases knowledge, uptake and retention</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3</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0F9666A1" w14:textId="77777777" w:rsidR="003974FD" w:rsidRPr="00C3167E" w:rsidRDefault="003974FD">
            <w:pPr>
              <w:rPr>
                <w:rFonts w:asciiTheme="majorBidi" w:hAnsiTheme="majorBidi" w:cstheme="majorBidi"/>
                <w:sz w:val="19"/>
                <w:szCs w:val="19"/>
              </w:rPr>
            </w:pPr>
          </w:p>
          <w:p w14:paraId="17EBEE1B" w14:textId="77777777" w:rsidR="003974FD" w:rsidRPr="00C3167E" w:rsidRDefault="003974FD">
            <w:pPr>
              <w:rPr>
                <w:rFonts w:asciiTheme="majorBidi" w:hAnsiTheme="majorBidi" w:cstheme="majorBidi"/>
                <w:b/>
                <w:bCs/>
                <w:sz w:val="19"/>
                <w:szCs w:val="19"/>
              </w:rPr>
            </w:pPr>
          </w:p>
          <w:p w14:paraId="511A3D73" w14:textId="77777777" w:rsidR="003974FD" w:rsidRPr="00C3167E" w:rsidRDefault="003974FD">
            <w:pPr>
              <w:rPr>
                <w:rFonts w:asciiTheme="majorBidi" w:hAnsiTheme="majorBidi" w:cstheme="majorBidi"/>
                <w:b/>
                <w:bCs/>
                <w:sz w:val="19"/>
                <w:szCs w:val="19"/>
              </w:rPr>
            </w:pPr>
          </w:p>
          <w:p w14:paraId="76B45518" w14:textId="77777777" w:rsidR="003974FD" w:rsidRPr="00C3167E" w:rsidRDefault="003974FD">
            <w:pPr>
              <w:rPr>
                <w:rFonts w:asciiTheme="majorBidi" w:hAnsiTheme="majorBidi" w:cstheme="majorBidi"/>
                <w:b/>
                <w:bCs/>
                <w:sz w:val="19"/>
                <w:szCs w:val="19"/>
              </w:rPr>
            </w:pPr>
          </w:p>
          <w:p w14:paraId="7F315E45" w14:textId="77777777" w:rsidR="003974FD" w:rsidRPr="00C3167E" w:rsidRDefault="003974FD">
            <w:pPr>
              <w:rPr>
                <w:rFonts w:asciiTheme="majorBidi" w:hAnsiTheme="majorBidi" w:cstheme="majorBidi"/>
                <w:b/>
                <w:bCs/>
                <w:sz w:val="19"/>
                <w:szCs w:val="19"/>
              </w:rPr>
            </w:pPr>
          </w:p>
          <w:p w14:paraId="23FA7448" w14:textId="77777777" w:rsidR="003974FD" w:rsidRPr="00C3167E" w:rsidRDefault="003974FD">
            <w:pPr>
              <w:rPr>
                <w:rFonts w:asciiTheme="majorBidi" w:hAnsiTheme="majorBidi" w:cstheme="majorBidi"/>
                <w:b/>
                <w:bCs/>
                <w:sz w:val="19"/>
                <w:szCs w:val="19"/>
              </w:rPr>
            </w:pPr>
          </w:p>
          <w:p w14:paraId="41F93809" w14:textId="77777777" w:rsidR="00C3167E" w:rsidRPr="00C3167E" w:rsidRDefault="003974FD">
            <w:pPr>
              <w:rPr>
                <w:rFonts w:asciiTheme="majorBidi" w:hAnsiTheme="majorBidi" w:cstheme="majorBidi"/>
                <w:b/>
                <w:bCs/>
                <w:sz w:val="19"/>
                <w:szCs w:val="19"/>
              </w:rPr>
            </w:pPr>
            <w:r w:rsidRPr="00C3167E">
              <w:rPr>
                <w:rFonts w:asciiTheme="majorBidi" w:hAnsiTheme="majorBidi" w:cstheme="majorBidi"/>
                <w:b/>
                <w:bCs/>
                <w:sz w:val="19"/>
                <w:szCs w:val="19"/>
              </w:rPr>
              <w:t>Team competition</w:t>
            </w:r>
          </w:p>
          <w:p w14:paraId="5A4BA155" w14:textId="73FC4949" w:rsidR="003974FD" w:rsidRPr="00C3167E" w:rsidRDefault="003974FD">
            <w:pPr>
              <w:rPr>
                <w:rFonts w:asciiTheme="majorBidi" w:hAnsiTheme="majorBidi" w:cstheme="majorBidi"/>
                <w:sz w:val="19"/>
                <w:szCs w:val="19"/>
              </w:rPr>
            </w:pPr>
            <w:r w:rsidRPr="00C3167E">
              <w:rPr>
                <w:rFonts w:asciiTheme="majorBidi" w:hAnsiTheme="majorBidi" w:cstheme="majorBidi"/>
                <w:b/>
                <w:bCs/>
                <w:sz w:val="19"/>
                <w:szCs w:val="19"/>
              </w:rPr>
              <w:t xml:space="preserve"> </w:t>
            </w:r>
            <w:r w:rsidRPr="00C3167E">
              <w:rPr>
                <w:rFonts w:asciiTheme="majorBidi" w:hAnsiTheme="majorBidi" w:cstheme="majorBidi"/>
                <w:sz w:val="19"/>
                <w:szCs w:val="19"/>
              </w:rPr>
              <w:t>A social competition dynamic affects reward-processing neural systems which can have positive and negative effects on engagement and motivation</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4</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2279160B" w14:textId="77777777" w:rsidR="003974FD" w:rsidRPr="00C3167E" w:rsidRDefault="003974FD">
            <w:pPr>
              <w:rPr>
                <w:rFonts w:asciiTheme="majorBidi" w:hAnsiTheme="majorBidi" w:cstheme="majorBidi"/>
                <w:b/>
                <w:bCs/>
                <w:sz w:val="19"/>
                <w:szCs w:val="19"/>
              </w:rPr>
            </w:pPr>
          </w:p>
          <w:p w14:paraId="04484597" w14:textId="77777777" w:rsidR="00C3167E" w:rsidRPr="00C3167E" w:rsidRDefault="003974FD" w:rsidP="00334FD1">
            <w:pPr>
              <w:rPr>
                <w:rFonts w:asciiTheme="majorBidi" w:hAnsiTheme="majorBidi" w:cstheme="majorBidi"/>
                <w:b/>
                <w:bCs/>
                <w:sz w:val="19"/>
                <w:szCs w:val="19"/>
              </w:rPr>
            </w:pPr>
            <w:r w:rsidRPr="00C3167E">
              <w:rPr>
                <w:rFonts w:asciiTheme="majorBidi" w:hAnsiTheme="majorBidi" w:cstheme="majorBidi"/>
                <w:b/>
                <w:bCs/>
                <w:sz w:val="19"/>
                <w:szCs w:val="19"/>
              </w:rPr>
              <w:t>Testing effect</w:t>
            </w:r>
          </w:p>
          <w:p w14:paraId="1A4F6782" w14:textId="30946F0E" w:rsidR="003974FD" w:rsidRPr="00C3167E" w:rsidRDefault="003974FD" w:rsidP="00334FD1">
            <w:pPr>
              <w:rPr>
                <w:rFonts w:asciiTheme="majorBidi" w:hAnsiTheme="majorBidi" w:cstheme="majorBidi"/>
                <w:sz w:val="19"/>
                <w:szCs w:val="19"/>
              </w:rPr>
            </w:pPr>
            <w:r w:rsidRPr="00C3167E">
              <w:rPr>
                <w:rFonts w:asciiTheme="majorBidi" w:hAnsiTheme="majorBidi" w:cstheme="majorBidi"/>
                <w:sz w:val="19"/>
                <w:szCs w:val="19"/>
              </w:rPr>
              <w:t>Retention and retrieval of information is increased through learners being tested on content</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5</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7342B2F3" w14:textId="77777777" w:rsidR="003974FD" w:rsidRPr="00C3167E" w:rsidRDefault="003974FD">
            <w:pPr>
              <w:rPr>
                <w:rFonts w:asciiTheme="majorBidi" w:hAnsiTheme="majorBidi" w:cstheme="majorBidi"/>
                <w:sz w:val="19"/>
                <w:szCs w:val="19"/>
              </w:rPr>
            </w:pPr>
          </w:p>
          <w:p w14:paraId="60D8147A" w14:textId="77777777" w:rsidR="003974FD" w:rsidRPr="00C3167E" w:rsidRDefault="003974FD">
            <w:pPr>
              <w:rPr>
                <w:rFonts w:asciiTheme="majorBidi" w:hAnsiTheme="majorBidi" w:cstheme="majorBidi"/>
                <w:sz w:val="19"/>
                <w:szCs w:val="19"/>
              </w:rPr>
            </w:pPr>
          </w:p>
        </w:tc>
        <w:tc>
          <w:tcPr>
            <w:tcW w:w="3969" w:type="dxa"/>
          </w:tcPr>
          <w:p w14:paraId="0DB992C2" w14:textId="77777777" w:rsidR="003458FD" w:rsidRDefault="003458FD" w:rsidP="00C4074A">
            <w:pPr>
              <w:rPr>
                <w:rFonts w:asciiTheme="majorBidi" w:hAnsiTheme="majorBidi" w:cstheme="majorBidi"/>
                <w:sz w:val="19"/>
                <w:szCs w:val="19"/>
              </w:rPr>
            </w:pPr>
          </w:p>
          <w:p w14:paraId="5C96846E" w14:textId="30E07F9A" w:rsidR="003974FD" w:rsidRPr="00C3167E" w:rsidRDefault="003974FD" w:rsidP="00C4074A">
            <w:pPr>
              <w:rPr>
                <w:rFonts w:asciiTheme="majorBidi" w:hAnsiTheme="majorBidi" w:cstheme="majorBidi"/>
                <w:sz w:val="19"/>
                <w:szCs w:val="19"/>
              </w:rPr>
            </w:pPr>
            <w:r w:rsidRPr="00C3167E">
              <w:rPr>
                <w:rFonts w:asciiTheme="majorBidi" w:hAnsiTheme="majorBidi" w:cstheme="majorBidi"/>
                <w:sz w:val="19"/>
                <w:szCs w:val="19"/>
              </w:rPr>
              <w:t>Design of spaced online education programs where learners are emailed a scenario and multiple-choice question, receive feedback, and then are sent the same question again at a set timeline depending on response, with question being retired after a set number of correct responses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6</w:t>
            </w:r>
            <w:r w:rsidR="002126F2" w:rsidRPr="00C3167E">
              <w:rPr>
                <w:rFonts w:asciiTheme="majorBidi" w:hAnsiTheme="majorBidi" w:cstheme="majorBidi"/>
                <w:sz w:val="19"/>
                <w:szCs w:val="19"/>
              </w:rPr>
              <w:t>-</w:t>
            </w:r>
            <w:r w:rsidR="00DB0F14">
              <w:rPr>
                <w:rFonts w:asciiTheme="majorBidi" w:hAnsiTheme="majorBidi" w:cstheme="majorBidi"/>
                <w:sz w:val="19"/>
                <w:szCs w:val="19"/>
              </w:rPr>
              <w:t>8</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15635052" w14:textId="77777777" w:rsidR="003974FD" w:rsidRPr="00C3167E" w:rsidRDefault="003974FD">
            <w:pPr>
              <w:rPr>
                <w:rFonts w:asciiTheme="majorBidi" w:hAnsiTheme="majorBidi" w:cstheme="majorBidi"/>
                <w:sz w:val="19"/>
                <w:szCs w:val="19"/>
              </w:rPr>
            </w:pPr>
          </w:p>
          <w:p w14:paraId="1E0D23E5" w14:textId="77777777" w:rsidR="00BD442D" w:rsidRPr="00C3167E" w:rsidRDefault="00BD442D">
            <w:pPr>
              <w:rPr>
                <w:rFonts w:asciiTheme="majorBidi" w:hAnsiTheme="majorBidi" w:cstheme="majorBidi"/>
                <w:sz w:val="19"/>
                <w:szCs w:val="19"/>
              </w:rPr>
            </w:pPr>
          </w:p>
          <w:p w14:paraId="7926D451" w14:textId="2F8C01F3"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Scales et al.</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7</w:t>
            </w:r>
            <w:r w:rsidR="002126F2" w:rsidRPr="00C3167E">
              <w:rPr>
                <w:rFonts w:asciiTheme="majorBidi" w:hAnsiTheme="majorBidi" w:cstheme="majorBidi"/>
                <w:sz w:val="19"/>
                <w:szCs w:val="19"/>
              </w:rPr>
              <w:t>]</w:t>
            </w:r>
            <w:r w:rsidR="00C4074A" w:rsidRPr="00C3167E">
              <w:rPr>
                <w:rFonts w:asciiTheme="majorBidi" w:hAnsiTheme="majorBidi" w:cstheme="majorBidi"/>
                <w:sz w:val="19"/>
                <w:szCs w:val="19"/>
              </w:rPr>
              <w:t xml:space="preserve"> </w:t>
            </w:r>
            <w:r w:rsidRPr="00C3167E">
              <w:rPr>
                <w:rFonts w:asciiTheme="majorBidi" w:hAnsiTheme="majorBidi" w:cstheme="majorBidi"/>
                <w:sz w:val="19"/>
                <w:szCs w:val="19"/>
              </w:rPr>
              <w:t xml:space="preserve">combined spaced online education program with team competition. </w:t>
            </w:r>
          </w:p>
          <w:p w14:paraId="61AC163E" w14:textId="77777777" w:rsidR="003974FD" w:rsidRPr="00C3167E" w:rsidRDefault="003974FD">
            <w:pPr>
              <w:rPr>
                <w:rFonts w:asciiTheme="majorBidi" w:hAnsiTheme="majorBidi" w:cstheme="majorBidi"/>
                <w:sz w:val="19"/>
                <w:szCs w:val="19"/>
              </w:rPr>
            </w:pPr>
          </w:p>
          <w:p w14:paraId="21DE3B3E" w14:textId="77777777" w:rsidR="003974FD" w:rsidRPr="00C3167E" w:rsidRDefault="003974FD">
            <w:pPr>
              <w:rPr>
                <w:rFonts w:asciiTheme="majorBidi" w:hAnsiTheme="majorBidi" w:cstheme="majorBidi"/>
                <w:sz w:val="19"/>
                <w:szCs w:val="19"/>
              </w:rPr>
            </w:pPr>
          </w:p>
          <w:p w14:paraId="658EED7A" w14:textId="77777777" w:rsidR="003458FD" w:rsidRDefault="003458FD">
            <w:pPr>
              <w:rPr>
                <w:rFonts w:asciiTheme="majorBidi" w:hAnsiTheme="majorBidi" w:cstheme="majorBidi"/>
                <w:sz w:val="19"/>
                <w:szCs w:val="19"/>
              </w:rPr>
            </w:pPr>
          </w:p>
          <w:p w14:paraId="65937085" w14:textId="29339A4D"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Shaikh et al.</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8</w:t>
            </w:r>
            <w:r w:rsidR="002126F2" w:rsidRPr="00C3167E">
              <w:rPr>
                <w:rFonts w:asciiTheme="majorBidi" w:hAnsiTheme="majorBidi" w:cstheme="majorBidi"/>
                <w:sz w:val="19"/>
                <w:szCs w:val="19"/>
              </w:rPr>
              <w:t>]</w:t>
            </w:r>
            <w:r w:rsidR="00F33222" w:rsidRPr="00C3167E">
              <w:rPr>
                <w:rFonts w:asciiTheme="majorBidi" w:hAnsiTheme="majorBidi" w:cstheme="majorBidi"/>
                <w:sz w:val="19"/>
                <w:szCs w:val="19"/>
                <w:vertAlign w:val="superscript"/>
              </w:rPr>
              <w:t xml:space="preserve"> </w:t>
            </w:r>
            <w:r w:rsidRPr="00C3167E">
              <w:rPr>
                <w:rFonts w:asciiTheme="majorBidi" w:hAnsiTheme="majorBidi" w:cstheme="majorBidi"/>
                <w:sz w:val="19"/>
                <w:szCs w:val="19"/>
              </w:rPr>
              <w:t>combined spaced online education program with testing effect</w:t>
            </w:r>
            <w:r w:rsidR="002F40ED"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64508497" w14:textId="77777777" w:rsidR="003974FD" w:rsidRPr="00C3167E" w:rsidRDefault="003974FD">
            <w:pPr>
              <w:rPr>
                <w:rFonts w:asciiTheme="majorBidi" w:hAnsiTheme="majorBidi" w:cstheme="majorBidi"/>
                <w:sz w:val="19"/>
                <w:szCs w:val="19"/>
              </w:rPr>
            </w:pPr>
          </w:p>
        </w:tc>
      </w:tr>
      <w:tr w:rsidR="00BD442D" w:rsidRPr="009A183A" w14:paraId="07E13E45" w14:textId="77777777" w:rsidTr="006B6D6D">
        <w:tc>
          <w:tcPr>
            <w:tcW w:w="2835" w:type="dxa"/>
            <w:vMerge/>
          </w:tcPr>
          <w:p w14:paraId="71391621" w14:textId="77777777" w:rsidR="00BD442D" w:rsidRPr="00C3167E" w:rsidRDefault="00BD442D" w:rsidP="0041222F">
            <w:pPr>
              <w:rPr>
                <w:rFonts w:asciiTheme="majorBidi" w:hAnsiTheme="majorBidi" w:cstheme="majorBidi"/>
                <w:b/>
                <w:bCs/>
                <w:sz w:val="19"/>
                <w:szCs w:val="19"/>
              </w:rPr>
            </w:pPr>
          </w:p>
        </w:tc>
        <w:tc>
          <w:tcPr>
            <w:tcW w:w="5953" w:type="dxa"/>
          </w:tcPr>
          <w:p w14:paraId="45010045" w14:textId="77777777" w:rsidR="00C3167E" w:rsidRDefault="00BD442D">
            <w:pPr>
              <w:rPr>
                <w:rFonts w:asciiTheme="majorBidi" w:hAnsiTheme="majorBidi" w:cstheme="majorBidi"/>
                <w:b/>
                <w:bCs/>
                <w:sz w:val="19"/>
                <w:szCs w:val="19"/>
              </w:rPr>
            </w:pPr>
            <w:r w:rsidRPr="00C3167E">
              <w:rPr>
                <w:rFonts w:asciiTheme="majorBidi" w:hAnsiTheme="majorBidi" w:cstheme="majorBidi"/>
                <w:b/>
                <w:bCs/>
                <w:sz w:val="19"/>
                <w:szCs w:val="19"/>
              </w:rPr>
              <w:t>Transfer</w:t>
            </w:r>
          </w:p>
          <w:p w14:paraId="3612D61E" w14:textId="65AB8F60" w:rsidR="00BD442D" w:rsidRPr="00C3167E" w:rsidRDefault="00BD442D">
            <w:pPr>
              <w:rPr>
                <w:rFonts w:asciiTheme="majorBidi" w:hAnsiTheme="majorBidi" w:cstheme="majorBidi"/>
                <w:sz w:val="19"/>
                <w:szCs w:val="19"/>
              </w:rPr>
            </w:pPr>
            <w:r w:rsidRPr="00C3167E">
              <w:rPr>
                <w:rFonts w:asciiTheme="majorBidi" w:hAnsiTheme="majorBidi" w:cstheme="majorBidi"/>
                <w:sz w:val="19"/>
                <w:szCs w:val="19"/>
              </w:rPr>
              <w:t>Training that focuses on the fundamental concepts that underpin a skilled process can be effective in promoting transfer of that learning into new contexts, which potentially differ in their outfacing characteristics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9</w:t>
            </w:r>
            <w:r w:rsidR="002126F2" w:rsidRPr="00C3167E">
              <w:rPr>
                <w:rFonts w:asciiTheme="majorBidi" w:hAnsiTheme="majorBidi" w:cstheme="majorBidi"/>
                <w:sz w:val="19"/>
                <w:szCs w:val="19"/>
              </w:rPr>
              <w:t>,</w:t>
            </w:r>
            <w:r w:rsidR="00DB0F14">
              <w:rPr>
                <w:rFonts w:asciiTheme="majorBidi" w:hAnsiTheme="majorBidi" w:cstheme="majorBidi"/>
                <w:sz w:val="19"/>
                <w:szCs w:val="19"/>
              </w:rPr>
              <w:t>10</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3969" w:type="dxa"/>
          </w:tcPr>
          <w:p w14:paraId="2ECF69D2" w14:textId="77777777" w:rsidR="003458FD" w:rsidRDefault="003458FD" w:rsidP="00C4074A">
            <w:pPr>
              <w:rPr>
                <w:rFonts w:asciiTheme="majorBidi" w:hAnsiTheme="majorBidi" w:cstheme="majorBidi"/>
                <w:sz w:val="19"/>
                <w:szCs w:val="19"/>
              </w:rPr>
            </w:pPr>
          </w:p>
          <w:p w14:paraId="0BAD068E" w14:textId="01A84EBD" w:rsidR="00BD442D" w:rsidRPr="00C3167E" w:rsidDel="00BD442D" w:rsidRDefault="00BD442D" w:rsidP="00C4074A">
            <w:pPr>
              <w:rPr>
                <w:rFonts w:asciiTheme="majorBidi" w:hAnsiTheme="majorBidi" w:cstheme="majorBidi"/>
                <w:sz w:val="19"/>
                <w:szCs w:val="19"/>
              </w:rPr>
            </w:pPr>
            <w:r w:rsidRPr="00C3167E">
              <w:rPr>
                <w:rFonts w:asciiTheme="majorBidi" w:hAnsiTheme="majorBidi" w:cstheme="majorBidi"/>
                <w:sz w:val="19"/>
                <w:szCs w:val="19"/>
              </w:rPr>
              <w:t xml:space="preserve">Design of a course aimed to increase students’ knowledge of QI in the context of </w:t>
            </w:r>
            <w:r w:rsidR="007F6F2F" w:rsidRPr="00C3167E">
              <w:rPr>
                <w:rFonts w:asciiTheme="majorBidi" w:hAnsiTheme="majorBidi" w:cstheme="majorBidi"/>
                <w:sz w:val="19"/>
                <w:szCs w:val="19"/>
              </w:rPr>
              <w:t xml:space="preserve">their own </w:t>
            </w:r>
            <w:r w:rsidRPr="00C3167E">
              <w:rPr>
                <w:rFonts w:asciiTheme="majorBidi" w:hAnsiTheme="majorBidi" w:cstheme="majorBidi"/>
                <w:sz w:val="19"/>
                <w:szCs w:val="19"/>
              </w:rPr>
              <w:t xml:space="preserve">education with the aim of them being able to </w:t>
            </w:r>
            <w:r w:rsidR="007F6F2F" w:rsidRPr="00C3167E">
              <w:rPr>
                <w:rFonts w:asciiTheme="majorBidi" w:hAnsiTheme="majorBidi" w:cstheme="majorBidi"/>
                <w:sz w:val="19"/>
                <w:szCs w:val="19"/>
              </w:rPr>
              <w:t>transfer their knowledge to solve problems in the unfamiliar context of the health system</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11</w:t>
            </w:r>
            <w:r w:rsidR="002126F2" w:rsidRPr="00C3167E">
              <w:rPr>
                <w:rFonts w:asciiTheme="majorBidi" w:hAnsiTheme="majorBidi" w:cstheme="majorBidi"/>
                <w:sz w:val="19"/>
                <w:szCs w:val="19"/>
              </w:rPr>
              <w:t>]</w:t>
            </w:r>
            <w:r w:rsidR="007F6F2F" w:rsidRPr="00C3167E">
              <w:rPr>
                <w:rFonts w:asciiTheme="majorBidi" w:hAnsiTheme="majorBidi" w:cstheme="majorBidi"/>
                <w:sz w:val="19"/>
                <w:szCs w:val="19"/>
              </w:rPr>
              <w:t>.</w:t>
            </w:r>
          </w:p>
        </w:tc>
      </w:tr>
      <w:tr w:rsidR="003974FD" w:rsidRPr="009A183A" w14:paraId="0D68A4F6" w14:textId="77777777" w:rsidTr="006B6D6D">
        <w:tc>
          <w:tcPr>
            <w:tcW w:w="2835" w:type="dxa"/>
            <w:vMerge/>
          </w:tcPr>
          <w:p w14:paraId="671E97E2" w14:textId="77777777" w:rsidR="003974FD" w:rsidRPr="00C3167E" w:rsidRDefault="003974FD" w:rsidP="009B579F">
            <w:pPr>
              <w:rPr>
                <w:rFonts w:asciiTheme="majorBidi" w:hAnsiTheme="majorBidi" w:cstheme="majorBidi"/>
                <w:sz w:val="19"/>
                <w:szCs w:val="19"/>
              </w:rPr>
            </w:pPr>
          </w:p>
        </w:tc>
        <w:tc>
          <w:tcPr>
            <w:tcW w:w="5953" w:type="dxa"/>
          </w:tcPr>
          <w:p w14:paraId="1BB5A97F" w14:textId="4E570806" w:rsidR="003974FD" w:rsidRPr="00C3167E" w:rsidRDefault="003974FD">
            <w:pPr>
              <w:rPr>
                <w:rFonts w:asciiTheme="majorBidi" w:hAnsiTheme="majorBidi" w:cstheme="majorBidi"/>
                <w:b/>
                <w:bCs/>
                <w:sz w:val="19"/>
                <w:szCs w:val="19"/>
              </w:rPr>
            </w:pPr>
            <w:r w:rsidRPr="00C3167E">
              <w:rPr>
                <w:rFonts w:asciiTheme="majorBidi" w:hAnsiTheme="majorBidi" w:cstheme="majorBidi"/>
                <w:b/>
                <w:bCs/>
                <w:sz w:val="19"/>
                <w:szCs w:val="19"/>
              </w:rPr>
              <w:t>Theory of intrinsic motivation</w:t>
            </w:r>
          </w:p>
          <w:p w14:paraId="2334324C" w14:textId="30E15B9D" w:rsidR="003974FD" w:rsidRPr="00C3167E" w:rsidRDefault="003974FD" w:rsidP="0007459A">
            <w:pPr>
              <w:rPr>
                <w:rFonts w:asciiTheme="majorBidi" w:hAnsiTheme="majorBidi" w:cstheme="majorBidi"/>
                <w:sz w:val="19"/>
                <w:szCs w:val="19"/>
              </w:rPr>
            </w:pPr>
            <w:r w:rsidRPr="00C3167E">
              <w:rPr>
                <w:rFonts w:asciiTheme="majorBidi" w:hAnsiTheme="majorBidi" w:cstheme="majorBidi"/>
                <w:sz w:val="19"/>
                <w:szCs w:val="19"/>
              </w:rPr>
              <w:t>An internal force or curiosity that pushes an individual to learn about a particular topic. Learning new knowledge in the context of problems that are meaningful to the learner enhances interest and may foster retrievability and use of knowledge when needed to solve similar problems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12</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247A5A30" w14:textId="77777777" w:rsidR="0007459A" w:rsidRPr="00C3167E" w:rsidRDefault="0007459A" w:rsidP="0007459A">
            <w:pPr>
              <w:rPr>
                <w:rFonts w:asciiTheme="majorBidi" w:hAnsiTheme="majorBidi" w:cstheme="majorBidi"/>
                <w:sz w:val="19"/>
                <w:szCs w:val="19"/>
              </w:rPr>
            </w:pPr>
          </w:p>
        </w:tc>
        <w:tc>
          <w:tcPr>
            <w:tcW w:w="3969" w:type="dxa"/>
          </w:tcPr>
          <w:p w14:paraId="04E2AF58" w14:textId="77777777" w:rsidR="003974FD" w:rsidRPr="00C3167E" w:rsidRDefault="003974FD" w:rsidP="002A18C1">
            <w:pPr>
              <w:rPr>
                <w:rFonts w:asciiTheme="majorBidi" w:hAnsiTheme="majorBidi" w:cstheme="majorBidi"/>
                <w:sz w:val="19"/>
                <w:szCs w:val="19"/>
              </w:rPr>
            </w:pPr>
          </w:p>
          <w:p w14:paraId="076D7686" w14:textId="50845D4B" w:rsidR="003974FD" w:rsidRPr="00C3167E" w:rsidRDefault="00674693" w:rsidP="002A18C1">
            <w:pPr>
              <w:rPr>
                <w:rFonts w:asciiTheme="majorBidi" w:hAnsiTheme="majorBidi" w:cstheme="majorBidi"/>
                <w:sz w:val="19"/>
                <w:szCs w:val="19"/>
              </w:rPr>
            </w:pPr>
            <w:r w:rsidRPr="00C3167E">
              <w:rPr>
                <w:rFonts w:asciiTheme="majorBidi" w:hAnsiTheme="majorBidi" w:cstheme="majorBidi"/>
                <w:sz w:val="19"/>
                <w:szCs w:val="19"/>
              </w:rPr>
              <w:t xml:space="preserve">Study </w:t>
            </w:r>
            <w:r w:rsidR="003974FD" w:rsidRPr="00C3167E">
              <w:rPr>
                <w:rFonts w:asciiTheme="majorBidi" w:hAnsiTheme="majorBidi" w:cstheme="majorBidi"/>
                <w:sz w:val="19"/>
                <w:szCs w:val="19"/>
              </w:rPr>
              <w:t>of a curriculum using a problem-solving methodology. Involved teaching in relation to quality problems learners identified from their own work environments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13</w:t>
            </w:r>
            <w:r w:rsidR="002126F2" w:rsidRPr="00C3167E">
              <w:rPr>
                <w:rFonts w:asciiTheme="majorBidi" w:hAnsiTheme="majorBidi" w:cstheme="majorBidi"/>
                <w:sz w:val="19"/>
                <w:szCs w:val="19"/>
              </w:rPr>
              <w:t>]</w:t>
            </w:r>
            <w:r w:rsidR="003974FD" w:rsidRPr="00C3167E">
              <w:rPr>
                <w:rFonts w:asciiTheme="majorBidi" w:hAnsiTheme="majorBidi" w:cstheme="majorBidi"/>
                <w:sz w:val="19"/>
                <w:szCs w:val="19"/>
              </w:rPr>
              <w:t>.</w:t>
            </w:r>
          </w:p>
        </w:tc>
      </w:tr>
      <w:tr w:rsidR="00066000" w:rsidRPr="009A183A" w14:paraId="358451C7" w14:textId="77777777" w:rsidTr="006B6D6D">
        <w:tc>
          <w:tcPr>
            <w:tcW w:w="2835" w:type="dxa"/>
            <w:vMerge/>
          </w:tcPr>
          <w:p w14:paraId="028D2047" w14:textId="77777777" w:rsidR="00066000" w:rsidRPr="00C3167E" w:rsidRDefault="00066000" w:rsidP="009B579F">
            <w:pPr>
              <w:rPr>
                <w:rFonts w:asciiTheme="majorBidi" w:hAnsiTheme="majorBidi" w:cstheme="majorBidi"/>
                <w:sz w:val="19"/>
                <w:szCs w:val="19"/>
              </w:rPr>
            </w:pPr>
          </w:p>
        </w:tc>
        <w:tc>
          <w:tcPr>
            <w:tcW w:w="5953" w:type="dxa"/>
          </w:tcPr>
          <w:p w14:paraId="7B1BEC07" w14:textId="7BDB9CC7" w:rsidR="00066000" w:rsidRPr="00C3167E" w:rsidRDefault="006605E8" w:rsidP="006605E8">
            <w:pPr>
              <w:rPr>
                <w:rFonts w:asciiTheme="majorBidi" w:hAnsiTheme="majorBidi" w:cstheme="majorBidi"/>
                <w:b/>
                <w:bCs/>
                <w:sz w:val="19"/>
                <w:szCs w:val="19"/>
              </w:rPr>
            </w:pPr>
            <w:r w:rsidRPr="00C3167E">
              <w:rPr>
                <w:rFonts w:asciiTheme="majorBidi" w:hAnsiTheme="majorBidi" w:cstheme="majorBidi"/>
                <w:b/>
                <w:bCs/>
                <w:sz w:val="19"/>
                <w:szCs w:val="19"/>
              </w:rPr>
              <w:t xml:space="preserve">Theory of attitude-relevant knowledge </w:t>
            </w:r>
          </w:p>
          <w:p w14:paraId="793AB723" w14:textId="00FBE1A0" w:rsidR="006605E8" w:rsidRPr="00C3167E" w:rsidRDefault="006605E8" w:rsidP="006605E8">
            <w:pPr>
              <w:rPr>
                <w:rFonts w:asciiTheme="majorBidi" w:hAnsiTheme="majorBidi" w:cstheme="majorBidi"/>
                <w:sz w:val="19"/>
                <w:szCs w:val="19"/>
              </w:rPr>
            </w:pPr>
            <w:r w:rsidRPr="00C3167E">
              <w:rPr>
                <w:rFonts w:asciiTheme="majorBidi" w:hAnsiTheme="majorBidi" w:cstheme="majorBidi"/>
                <w:sz w:val="19"/>
                <w:szCs w:val="19"/>
              </w:rPr>
              <w:lastRenderedPageBreak/>
              <w:t>Under high deliberation conditions, people consider the behavioural relevance and dimensional complexity of knowledge underlying their attitudes before deciding to act on them</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14</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3969" w:type="dxa"/>
          </w:tcPr>
          <w:p w14:paraId="43072914" w14:textId="77777777" w:rsidR="003458FD" w:rsidRDefault="003458FD" w:rsidP="002A18C1">
            <w:pPr>
              <w:rPr>
                <w:rFonts w:asciiTheme="majorBidi" w:hAnsiTheme="majorBidi" w:cstheme="majorBidi"/>
                <w:sz w:val="19"/>
                <w:szCs w:val="19"/>
              </w:rPr>
            </w:pPr>
          </w:p>
          <w:p w14:paraId="4C3494BD" w14:textId="77777777" w:rsidR="003458FD" w:rsidRDefault="003458FD" w:rsidP="002A18C1">
            <w:pPr>
              <w:rPr>
                <w:rFonts w:asciiTheme="majorBidi" w:hAnsiTheme="majorBidi" w:cstheme="majorBidi"/>
                <w:sz w:val="19"/>
                <w:szCs w:val="19"/>
              </w:rPr>
            </w:pPr>
          </w:p>
          <w:p w14:paraId="5C90AE87" w14:textId="5A0B6AF9" w:rsidR="00066000" w:rsidRPr="00C3167E" w:rsidRDefault="00066000" w:rsidP="002A18C1">
            <w:pPr>
              <w:rPr>
                <w:rFonts w:asciiTheme="majorBidi" w:hAnsiTheme="majorBidi" w:cstheme="majorBidi"/>
                <w:sz w:val="19"/>
                <w:szCs w:val="19"/>
              </w:rPr>
            </w:pPr>
            <w:r w:rsidRPr="00C3167E">
              <w:rPr>
                <w:rFonts w:asciiTheme="majorBidi" w:hAnsiTheme="majorBidi" w:cstheme="majorBidi"/>
                <w:sz w:val="19"/>
                <w:szCs w:val="19"/>
              </w:rPr>
              <w:lastRenderedPageBreak/>
              <w:t>Study of an e-learning course on patient safety to examine whether it can trigger changes in attitude, if the e-learning enables learners to gain specific knowledge and helps them to perceive this knowledge as attitude-relevant</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15</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tc>
      </w:tr>
      <w:tr w:rsidR="003974FD" w:rsidRPr="009A183A" w14:paraId="62E0D16B" w14:textId="77777777" w:rsidTr="006B6D6D">
        <w:tc>
          <w:tcPr>
            <w:tcW w:w="2835" w:type="dxa"/>
            <w:vMerge/>
          </w:tcPr>
          <w:p w14:paraId="304205E0" w14:textId="77777777" w:rsidR="003974FD" w:rsidRPr="00C3167E" w:rsidRDefault="003974FD" w:rsidP="009B579F">
            <w:pPr>
              <w:rPr>
                <w:rFonts w:asciiTheme="majorBidi" w:hAnsiTheme="majorBidi" w:cstheme="majorBidi"/>
                <w:sz w:val="19"/>
                <w:szCs w:val="19"/>
              </w:rPr>
            </w:pPr>
          </w:p>
        </w:tc>
        <w:tc>
          <w:tcPr>
            <w:tcW w:w="5953" w:type="dxa"/>
          </w:tcPr>
          <w:p w14:paraId="6FE84042" w14:textId="77777777" w:rsidR="003974FD" w:rsidRPr="00C3167E" w:rsidRDefault="003974FD" w:rsidP="00EA25CF">
            <w:pPr>
              <w:rPr>
                <w:rFonts w:asciiTheme="majorBidi" w:hAnsiTheme="majorBidi" w:cstheme="majorBidi"/>
                <w:b/>
                <w:bCs/>
                <w:sz w:val="19"/>
                <w:szCs w:val="19"/>
              </w:rPr>
            </w:pPr>
            <w:r w:rsidRPr="00C3167E">
              <w:rPr>
                <w:rFonts w:asciiTheme="majorBidi" w:hAnsiTheme="majorBidi" w:cstheme="majorBidi"/>
                <w:b/>
                <w:bCs/>
                <w:sz w:val="19"/>
                <w:szCs w:val="19"/>
              </w:rPr>
              <w:t xml:space="preserve">Reflective learning theory (several definitions): </w:t>
            </w:r>
          </w:p>
          <w:p w14:paraId="3BF614AB" w14:textId="77777777" w:rsidR="003974FD" w:rsidRPr="00C3167E" w:rsidRDefault="003974FD">
            <w:pPr>
              <w:rPr>
                <w:rFonts w:asciiTheme="majorBidi" w:hAnsiTheme="majorBidi" w:cstheme="majorBidi"/>
                <w:b/>
                <w:bCs/>
                <w:sz w:val="19"/>
                <w:szCs w:val="19"/>
              </w:rPr>
            </w:pPr>
          </w:p>
          <w:p w14:paraId="6A83C527" w14:textId="28C50EB5" w:rsidR="003974FD" w:rsidRPr="00C3167E" w:rsidRDefault="003974FD" w:rsidP="00264B1D">
            <w:pPr>
              <w:rPr>
                <w:rFonts w:asciiTheme="majorBidi" w:hAnsiTheme="majorBidi" w:cstheme="majorBidi"/>
                <w:sz w:val="19"/>
                <w:szCs w:val="19"/>
              </w:rPr>
            </w:pPr>
            <w:r w:rsidRPr="00C3167E">
              <w:rPr>
                <w:rFonts w:asciiTheme="majorBidi" w:hAnsiTheme="majorBidi" w:cstheme="majorBidi"/>
                <w:b/>
                <w:bCs/>
                <w:sz w:val="19"/>
                <w:szCs w:val="19"/>
              </w:rPr>
              <w:t>“</w:t>
            </w:r>
            <w:r w:rsidRPr="00C3167E">
              <w:rPr>
                <w:rFonts w:asciiTheme="majorBidi" w:hAnsiTheme="majorBidi" w:cstheme="majorBidi"/>
                <w:sz w:val="19"/>
                <w:szCs w:val="19"/>
              </w:rPr>
              <w:t>Reflection for action” is the prospective mental practice of thinking ahead to identify knowledge and/or experience deficits, concerns and anxieties related to performance. “Reflection in action” is thinking on your feet to focus on real-time analysis. “Reflection on action” is retrospective thinking back on actions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16</w:t>
            </w:r>
            <w:r w:rsidR="002126F2" w:rsidRPr="00C3167E">
              <w:rPr>
                <w:rFonts w:asciiTheme="majorBidi" w:hAnsiTheme="majorBidi" w:cstheme="majorBidi"/>
                <w:sz w:val="19"/>
                <w:szCs w:val="19"/>
              </w:rPr>
              <w:t>,</w:t>
            </w:r>
            <w:r w:rsidR="00DB0F14">
              <w:rPr>
                <w:rFonts w:asciiTheme="majorBidi" w:hAnsiTheme="majorBidi" w:cstheme="majorBidi"/>
                <w:sz w:val="19"/>
                <w:szCs w:val="19"/>
              </w:rPr>
              <w:t>17</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5C2F4B9F" w14:textId="77777777" w:rsidR="003974FD" w:rsidRPr="00C3167E" w:rsidRDefault="003974FD">
            <w:pPr>
              <w:rPr>
                <w:rFonts w:asciiTheme="majorBidi" w:hAnsiTheme="majorBidi" w:cstheme="majorBidi"/>
                <w:sz w:val="19"/>
                <w:szCs w:val="19"/>
              </w:rPr>
            </w:pPr>
          </w:p>
          <w:p w14:paraId="1D750687" w14:textId="2AD1FDD7"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Reflection as the thinking over of ideas that have been learned, reorganizing them, and considering how they will fit into workplace patterns to improve practice</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18</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3969" w:type="dxa"/>
          </w:tcPr>
          <w:p w14:paraId="2D8834DF" w14:textId="77777777" w:rsidR="003974FD" w:rsidRPr="00C3167E" w:rsidRDefault="003974FD">
            <w:pPr>
              <w:rPr>
                <w:rFonts w:asciiTheme="majorBidi" w:hAnsiTheme="majorBidi" w:cstheme="majorBidi"/>
                <w:sz w:val="19"/>
                <w:szCs w:val="19"/>
              </w:rPr>
            </w:pPr>
          </w:p>
          <w:p w14:paraId="5D6121F5" w14:textId="77777777" w:rsidR="003974FD" w:rsidRPr="00C3167E" w:rsidRDefault="003974FD">
            <w:pPr>
              <w:rPr>
                <w:rFonts w:asciiTheme="majorBidi" w:hAnsiTheme="majorBidi" w:cstheme="majorBidi"/>
                <w:sz w:val="19"/>
                <w:szCs w:val="19"/>
              </w:rPr>
            </w:pPr>
          </w:p>
          <w:p w14:paraId="726090C3" w14:textId="5503E18B" w:rsidR="003974FD" w:rsidRPr="00C3167E" w:rsidRDefault="003974FD" w:rsidP="0007459A">
            <w:pPr>
              <w:rPr>
                <w:rFonts w:asciiTheme="majorBidi" w:hAnsiTheme="majorBidi" w:cstheme="majorBidi"/>
                <w:sz w:val="19"/>
                <w:szCs w:val="19"/>
              </w:rPr>
            </w:pPr>
            <w:r w:rsidRPr="00C3167E">
              <w:rPr>
                <w:rFonts w:asciiTheme="majorBidi" w:hAnsiTheme="majorBidi" w:cstheme="majorBidi"/>
                <w:sz w:val="19"/>
                <w:szCs w:val="19"/>
              </w:rPr>
              <w:t>Design of communication activities for staff nurses to facilitate nursing students’ reflection about safety and quality during clinical shifts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19</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7D9E8418" w14:textId="77777777" w:rsidR="003974FD" w:rsidRPr="00C3167E" w:rsidRDefault="003974FD">
            <w:pPr>
              <w:rPr>
                <w:rFonts w:asciiTheme="majorBidi" w:hAnsiTheme="majorBidi" w:cstheme="majorBidi"/>
                <w:sz w:val="19"/>
                <w:szCs w:val="19"/>
              </w:rPr>
            </w:pPr>
          </w:p>
          <w:p w14:paraId="30B50281" w14:textId="77777777" w:rsidR="00C3167E" w:rsidRPr="00C3167E" w:rsidRDefault="00C3167E">
            <w:pPr>
              <w:rPr>
                <w:rFonts w:asciiTheme="majorBidi" w:hAnsiTheme="majorBidi" w:cstheme="majorBidi"/>
                <w:sz w:val="19"/>
                <w:szCs w:val="19"/>
              </w:rPr>
            </w:pPr>
          </w:p>
          <w:p w14:paraId="453E8547" w14:textId="10F0736E"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Design of a course that included medical students’ reflection on patient safety based on their own experiences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20</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0A8BD8AD" w14:textId="77777777" w:rsidR="003974FD" w:rsidRPr="00C3167E" w:rsidRDefault="003974FD">
            <w:pPr>
              <w:rPr>
                <w:rFonts w:asciiTheme="majorBidi" w:hAnsiTheme="majorBidi" w:cstheme="majorBidi"/>
                <w:sz w:val="19"/>
                <w:szCs w:val="19"/>
              </w:rPr>
            </w:pPr>
          </w:p>
          <w:p w14:paraId="32041D32" w14:textId="738905F2" w:rsidR="000F6EBF" w:rsidRPr="00C3167E" w:rsidRDefault="000F6EBF">
            <w:pPr>
              <w:rPr>
                <w:rFonts w:asciiTheme="majorBidi" w:hAnsiTheme="majorBidi" w:cstheme="majorBidi"/>
                <w:sz w:val="19"/>
                <w:szCs w:val="19"/>
              </w:rPr>
            </w:pPr>
            <w:r w:rsidRPr="00C3167E">
              <w:rPr>
                <w:rFonts w:asciiTheme="majorBidi" w:hAnsiTheme="majorBidi" w:cstheme="majorBidi"/>
                <w:sz w:val="19"/>
                <w:szCs w:val="19"/>
              </w:rPr>
              <w:t>Design of a course that included medical students conducting a clinical audit and reflecting on the process of the audit and reactions to results of the audit</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21</w:t>
            </w:r>
            <w:r w:rsidR="002126F2" w:rsidRPr="00C3167E">
              <w:rPr>
                <w:rFonts w:asciiTheme="majorBidi" w:hAnsiTheme="majorBidi" w:cstheme="majorBidi"/>
                <w:sz w:val="19"/>
                <w:szCs w:val="19"/>
              </w:rPr>
              <w:t>]</w:t>
            </w:r>
            <w:r w:rsidR="00763CD4" w:rsidRPr="00C3167E">
              <w:rPr>
                <w:rFonts w:asciiTheme="majorBidi" w:hAnsiTheme="majorBidi" w:cstheme="majorBidi"/>
                <w:sz w:val="19"/>
                <w:szCs w:val="19"/>
              </w:rPr>
              <w:t>.</w:t>
            </w:r>
          </w:p>
        </w:tc>
      </w:tr>
      <w:tr w:rsidR="006A23A6" w:rsidRPr="009A183A" w14:paraId="6960A263" w14:textId="77777777" w:rsidTr="006B6D6D">
        <w:tc>
          <w:tcPr>
            <w:tcW w:w="2835" w:type="dxa"/>
            <w:vMerge/>
          </w:tcPr>
          <w:p w14:paraId="65CECFEF" w14:textId="77777777" w:rsidR="006A23A6" w:rsidRPr="00C3167E" w:rsidRDefault="006A23A6" w:rsidP="009B579F">
            <w:pPr>
              <w:rPr>
                <w:rFonts w:asciiTheme="majorBidi" w:hAnsiTheme="majorBidi" w:cstheme="majorBidi"/>
                <w:sz w:val="19"/>
                <w:szCs w:val="19"/>
              </w:rPr>
            </w:pPr>
          </w:p>
        </w:tc>
        <w:tc>
          <w:tcPr>
            <w:tcW w:w="5953" w:type="dxa"/>
          </w:tcPr>
          <w:p w14:paraId="4A0BEA67" w14:textId="331A6CE3" w:rsidR="0082644B" w:rsidRPr="00C3167E" w:rsidRDefault="006A23A6" w:rsidP="00EA25CF">
            <w:pPr>
              <w:rPr>
                <w:rFonts w:asciiTheme="majorBidi" w:hAnsiTheme="majorBidi" w:cstheme="majorBidi"/>
                <w:b/>
                <w:bCs/>
                <w:sz w:val="19"/>
                <w:szCs w:val="19"/>
              </w:rPr>
            </w:pPr>
            <w:r w:rsidRPr="00C3167E">
              <w:rPr>
                <w:rFonts w:asciiTheme="majorBidi" w:hAnsiTheme="majorBidi" w:cstheme="majorBidi"/>
                <w:b/>
                <w:bCs/>
                <w:sz w:val="19"/>
                <w:szCs w:val="19"/>
              </w:rPr>
              <w:t>Self-regulated learning</w:t>
            </w:r>
          </w:p>
          <w:p w14:paraId="462C3E72" w14:textId="6AB5FD96" w:rsidR="006A23A6" w:rsidRPr="00C3167E" w:rsidRDefault="005E263E" w:rsidP="00EA25CF">
            <w:pPr>
              <w:rPr>
                <w:rFonts w:asciiTheme="majorBidi" w:hAnsiTheme="majorBidi" w:cstheme="majorBidi"/>
                <w:sz w:val="19"/>
                <w:szCs w:val="19"/>
              </w:rPr>
            </w:pPr>
            <w:r w:rsidRPr="00C3167E">
              <w:rPr>
                <w:rFonts w:asciiTheme="majorBidi" w:hAnsiTheme="majorBidi" w:cstheme="majorBidi"/>
                <w:sz w:val="19"/>
                <w:szCs w:val="19"/>
              </w:rPr>
              <w:t>Self-regulated</w:t>
            </w:r>
            <w:r w:rsidR="00067E9C" w:rsidRPr="00C3167E">
              <w:rPr>
                <w:rFonts w:asciiTheme="majorBidi" w:hAnsiTheme="majorBidi" w:cstheme="majorBidi"/>
                <w:sz w:val="19"/>
                <w:szCs w:val="19"/>
              </w:rPr>
              <w:t xml:space="preserve"> learning requires a learner to regulate three layers: a) the choice of cognitive strategies; b) the use of metacognitive knowledge and skills to direct one’s learning and c) the choice of goals and resources deployed for learning</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22</w:t>
            </w:r>
            <w:r w:rsidR="002126F2" w:rsidRPr="00C3167E">
              <w:rPr>
                <w:rFonts w:asciiTheme="majorBidi" w:hAnsiTheme="majorBidi" w:cstheme="majorBidi"/>
                <w:sz w:val="19"/>
                <w:szCs w:val="19"/>
              </w:rPr>
              <w:t>]</w:t>
            </w:r>
            <w:r w:rsidR="00067E9C" w:rsidRPr="00C3167E">
              <w:rPr>
                <w:rFonts w:asciiTheme="majorBidi" w:hAnsiTheme="majorBidi" w:cstheme="majorBidi"/>
                <w:sz w:val="19"/>
                <w:szCs w:val="19"/>
              </w:rPr>
              <w:t xml:space="preserve">. </w:t>
            </w:r>
          </w:p>
        </w:tc>
        <w:tc>
          <w:tcPr>
            <w:tcW w:w="3969" w:type="dxa"/>
          </w:tcPr>
          <w:p w14:paraId="58AD2AA7" w14:textId="77777777" w:rsidR="00866F6E" w:rsidRDefault="00866F6E">
            <w:pPr>
              <w:rPr>
                <w:rFonts w:asciiTheme="majorBidi" w:hAnsiTheme="majorBidi" w:cstheme="majorBidi"/>
                <w:sz w:val="19"/>
                <w:szCs w:val="19"/>
              </w:rPr>
            </w:pPr>
          </w:p>
          <w:p w14:paraId="2A646AC4" w14:textId="62CE5A40" w:rsidR="006A23A6" w:rsidRPr="00C3167E" w:rsidRDefault="00067E9C">
            <w:pPr>
              <w:rPr>
                <w:rFonts w:asciiTheme="majorBidi" w:hAnsiTheme="majorBidi" w:cstheme="majorBidi"/>
                <w:sz w:val="19"/>
                <w:szCs w:val="19"/>
              </w:rPr>
            </w:pPr>
            <w:r w:rsidRPr="00C3167E">
              <w:rPr>
                <w:rFonts w:asciiTheme="majorBidi" w:hAnsiTheme="majorBidi" w:cstheme="majorBidi"/>
                <w:sz w:val="19"/>
                <w:szCs w:val="19"/>
              </w:rPr>
              <w:t xml:space="preserve">Study of the influence of critical thinking, </w:t>
            </w:r>
            <w:r w:rsidR="005E263E" w:rsidRPr="00C3167E">
              <w:rPr>
                <w:rFonts w:asciiTheme="majorBidi" w:hAnsiTheme="majorBidi" w:cstheme="majorBidi"/>
                <w:sz w:val="19"/>
                <w:szCs w:val="19"/>
              </w:rPr>
              <w:t>self-regulated</w:t>
            </w:r>
            <w:r w:rsidRPr="00C3167E">
              <w:rPr>
                <w:rFonts w:asciiTheme="majorBidi" w:hAnsiTheme="majorBidi" w:cstheme="majorBidi"/>
                <w:sz w:val="19"/>
                <w:szCs w:val="19"/>
              </w:rPr>
              <w:t xml:space="preserve"> learning and system usability on the acceptance of e-learning on patient safety</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23</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r>
      <w:tr w:rsidR="003974FD" w:rsidRPr="009A183A" w14:paraId="514A4994" w14:textId="77777777" w:rsidTr="006B6D6D">
        <w:tc>
          <w:tcPr>
            <w:tcW w:w="2835" w:type="dxa"/>
            <w:vMerge/>
          </w:tcPr>
          <w:p w14:paraId="3B42B137" w14:textId="77777777" w:rsidR="003974FD" w:rsidRPr="00C3167E" w:rsidRDefault="003974FD">
            <w:pPr>
              <w:rPr>
                <w:rFonts w:asciiTheme="majorBidi" w:hAnsiTheme="majorBidi" w:cstheme="majorBidi"/>
                <w:sz w:val="19"/>
                <w:szCs w:val="19"/>
              </w:rPr>
            </w:pPr>
          </w:p>
        </w:tc>
        <w:tc>
          <w:tcPr>
            <w:tcW w:w="5953" w:type="dxa"/>
          </w:tcPr>
          <w:p w14:paraId="0895717C" w14:textId="17D01E34" w:rsidR="003974FD" w:rsidRPr="00C3167E" w:rsidRDefault="003974FD">
            <w:pPr>
              <w:rPr>
                <w:rFonts w:asciiTheme="majorBidi" w:hAnsiTheme="majorBidi" w:cstheme="majorBidi"/>
                <w:b/>
                <w:bCs/>
                <w:sz w:val="19"/>
                <w:szCs w:val="19"/>
              </w:rPr>
            </w:pPr>
            <w:r w:rsidRPr="00C3167E">
              <w:rPr>
                <w:rFonts w:asciiTheme="majorBidi" w:hAnsiTheme="majorBidi" w:cstheme="majorBidi"/>
                <w:b/>
                <w:bCs/>
                <w:sz w:val="19"/>
                <w:szCs w:val="19"/>
              </w:rPr>
              <w:t>Kolb’s experiential learning theory</w:t>
            </w:r>
          </w:p>
          <w:p w14:paraId="682F681A" w14:textId="216945A2" w:rsidR="003974FD" w:rsidRPr="00C3167E" w:rsidRDefault="003974FD" w:rsidP="00427A03">
            <w:pPr>
              <w:rPr>
                <w:rFonts w:asciiTheme="majorBidi" w:hAnsiTheme="majorBidi" w:cstheme="majorBidi"/>
                <w:sz w:val="19"/>
                <w:szCs w:val="19"/>
              </w:rPr>
            </w:pPr>
            <w:r w:rsidRPr="00C3167E">
              <w:rPr>
                <w:rFonts w:asciiTheme="majorBidi" w:hAnsiTheme="majorBidi" w:cstheme="majorBidi"/>
                <w:sz w:val="19"/>
                <w:szCs w:val="19"/>
              </w:rPr>
              <w:t>Kolb’s theory posits that learning occurs when knowledge is created through the transformation of experience. The experiential process involves a four-stage learning cycle (concrete experience, reflective observation, abstract conceptualization, active experimentation) and is affected by the “learning style” (diverging, assimilating, converging, accommodating) through which individual learners engage with material</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24</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7DB9A746" w14:textId="77777777" w:rsidR="003974FD" w:rsidRPr="00C3167E" w:rsidRDefault="003974FD" w:rsidP="004C21F9">
            <w:pPr>
              <w:rPr>
                <w:rFonts w:asciiTheme="majorBidi" w:hAnsiTheme="majorBidi" w:cstheme="majorBidi"/>
                <w:sz w:val="19"/>
                <w:szCs w:val="19"/>
              </w:rPr>
            </w:pPr>
          </w:p>
        </w:tc>
        <w:tc>
          <w:tcPr>
            <w:tcW w:w="3969" w:type="dxa"/>
          </w:tcPr>
          <w:p w14:paraId="565335F8" w14:textId="5EA11F68"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br/>
              <w:t>Design of a course to develop organizational leaders who can lead and conduct improvement projects. Designed to accommodate all four of Kolb’s learning styles through inclusion of a variety of learning experiences</w:t>
            </w:r>
            <w:r w:rsidR="002126F2" w:rsidRPr="00C3167E">
              <w:rPr>
                <w:rFonts w:asciiTheme="majorBidi" w:hAnsiTheme="majorBidi" w:cstheme="majorBidi"/>
                <w:sz w:val="19"/>
                <w:szCs w:val="19"/>
              </w:rPr>
              <w:t xml:space="preserve"> [</w:t>
            </w:r>
            <w:r w:rsidR="00DB0F14">
              <w:rPr>
                <w:rFonts w:asciiTheme="majorBidi" w:hAnsiTheme="majorBidi" w:cstheme="majorBidi"/>
                <w:sz w:val="19"/>
                <w:szCs w:val="19"/>
              </w:rPr>
              <w:t>25</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tc>
      </w:tr>
      <w:tr w:rsidR="00EB7108" w:rsidRPr="009A183A" w14:paraId="78DFFC3E" w14:textId="77777777" w:rsidTr="006B6D6D">
        <w:tc>
          <w:tcPr>
            <w:tcW w:w="2835" w:type="dxa"/>
            <w:vMerge w:val="restart"/>
          </w:tcPr>
          <w:p w14:paraId="29F58E7B" w14:textId="77777777" w:rsidR="00EB7108" w:rsidRPr="00C3167E" w:rsidRDefault="00EB7108" w:rsidP="00651C92">
            <w:pPr>
              <w:rPr>
                <w:rFonts w:asciiTheme="majorBidi" w:hAnsiTheme="majorBidi" w:cstheme="majorBidi"/>
                <w:b/>
                <w:bCs/>
                <w:sz w:val="19"/>
                <w:szCs w:val="19"/>
              </w:rPr>
            </w:pPr>
            <w:r w:rsidRPr="00C3167E">
              <w:rPr>
                <w:rFonts w:asciiTheme="majorBidi" w:hAnsiTheme="majorBidi" w:cstheme="majorBidi"/>
                <w:b/>
                <w:bCs/>
                <w:sz w:val="19"/>
                <w:szCs w:val="19"/>
              </w:rPr>
              <w:t xml:space="preserve">Sociocultural learning theories  </w:t>
            </w:r>
          </w:p>
          <w:p w14:paraId="4C67C4BF" w14:textId="663EC487" w:rsidR="00EB7108" w:rsidRPr="00C3167E" w:rsidRDefault="00EB7108" w:rsidP="00651C92">
            <w:pPr>
              <w:rPr>
                <w:rFonts w:asciiTheme="majorBidi" w:hAnsiTheme="majorBidi" w:cstheme="majorBidi"/>
                <w:sz w:val="19"/>
                <w:szCs w:val="19"/>
              </w:rPr>
            </w:pPr>
            <w:r w:rsidRPr="00C3167E">
              <w:rPr>
                <w:rFonts w:asciiTheme="majorBidi" w:hAnsiTheme="majorBidi" w:cstheme="majorBidi"/>
                <w:sz w:val="19"/>
                <w:szCs w:val="19"/>
              </w:rPr>
              <w:t xml:space="preserve">Learning is a social process inseparable from the context in which it occurs; learning occurs through dynamic interactions between the individual and the social relations and activities </w:t>
            </w:r>
            <w:r w:rsidRPr="00C3167E">
              <w:rPr>
                <w:rFonts w:asciiTheme="majorBidi" w:hAnsiTheme="majorBidi" w:cstheme="majorBidi"/>
                <w:sz w:val="19"/>
                <w:szCs w:val="19"/>
              </w:rPr>
              <w:lastRenderedPageBreak/>
              <w:t>occurring in the learning environment</w:t>
            </w:r>
            <w:r w:rsidR="002126F2" w:rsidRPr="00C3167E">
              <w:rPr>
                <w:rFonts w:asciiTheme="majorBidi" w:hAnsiTheme="majorBidi" w:cstheme="majorBidi"/>
                <w:sz w:val="19"/>
                <w:szCs w:val="19"/>
              </w:rPr>
              <w:t xml:space="preserve"> [</w:t>
            </w:r>
            <w:r w:rsidR="00E67333">
              <w:rPr>
                <w:rFonts w:asciiTheme="majorBidi" w:hAnsiTheme="majorBidi" w:cstheme="majorBidi"/>
                <w:sz w:val="19"/>
                <w:szCs w:val="19"/>
              </w:rPr>
              <w:t>26</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43F3B8D7" w14:textId="77777777" w:rsidR="00EB7108" w:rsidRPr="00C3167E" w:rsidRDefault="00EB7108">
            <w:pPr>
              <w:rPr>
                <w:rFonts w:asciiTheme="majorBidi" w:hAnsiTheme="majorBidi" w:cstheme="majorBidi"/>
                <w:b/>
                <w:bCs/>
                <w:sz w:val="19"/>
                <w:szCs w:val="19"/>
              </w:rPr>
            </w:pPr>
          </w:p>
        </w:tc>
        <w:tc>
          <w:tcPr>
            <w:tcW w:w="5953" w:type="dxa"/>
          </w:tcPr>
          <w:p w14:paraId="7806E7B2" w14:textId="77777777" w:rsidR="00EB7108" w:rsidRPr="00C3167E" w:rsidRDefault="00EB7108">
            <w:pPr>
              <w:rPr>
                <w:rFonts w:asciiTheme="majorBidi" w:hAnsiTheme="majorBidi" w:cstheme="majorBidi"/>
                <w:b/>
                <w:bCs/>
                <w:sz w:val="19"/>
                <w:szCs w:val="19"/>
              </w:rPr>
            </w:pPr>
            <w:r w:rsidRPr="00C3167E">
              <w:rPr>
                <w:rFonts w:asciiTheme="majorBidi" w:hAnsiTheme="majorBidi" w:cstheme="majorBidi"/>
                <w:b/>
                <w:bCs/>
                <w:sz w:val="19"/>
                <w:szCs w:val="19"/>
              </w:rPr>
              <w:lastRenderedPageBreak/>
              <w:t xml:space="preserve">Eraut’s theory of formal and informal learning </w:t>
            </w:r>
          </w:p>
          <w:p w14:paraId="3BF37E77" w14:textId="3A4C0A95" w:rsidR="00EB7108" w:rsidRPr="00C3167E" w:rsidRDefault="00EB7108" w:rsidP="00BC16F6">
            <w:pPr>
              <w:rPr>
                <w:rFonts w:asciiTheme="majorBidi" w:hAnsiTheme="majorBidi" w:cstheme="majorBidi"/>
                <w:sz w:val="19"/>
                <w:szCs w:val="19"/>
              </w:rPr>
            </w:pPr>
            <w:r w:rsidRPr="00C3167E">
              <w:rPr>
                <w:rFonts w:asciiTheme="majorBidi" w:hAnsiTheme="majorBidi" w:cstheme="majorBidi"/>
                <w:sz w:val="19"/>
                <w:szCs w:val="19"/>
              </w:rPr>
              <w:t>Formal learning is deliberate or organized learning often with dedicated time, presence of a teacher and/or specified outcomes. In contrast, informal learning consists of learning from other people and/or experiences; this type of learning can be implicit, unintended or opportunistic</w:t>
            </w:r>
            <w:r w:rsidR="002126F2" w:rsidRPr="00C3167E">
              <w:rPr>
                <w:rFonts w:asciiTheme="majorBidi" w:hAnsiTheme="majorBidi" w:cstheme="majorBidi"/>
                <w:sz w:val="19"/>
                <w:szCs w:val="19"/>
              </w:rPr>
              <w:t xml:space="preserve"> [</w:t>
            </w:r>
            <w:r w:rsidR="00E67333">
              <w:rPr>
                <w:rFonts w:asciiTheme="majorBidi" w:hAnsiTheme="majorBidi" w:cstheme="majorBidi"/>
                <w:sz w:val="19"/>
                <w:szCs w:val="19"/>
              </w:rPr>
              <w:t>27</w:t>
            </w:r>
            <w:r w:rsidR="002126F2" w:rsidRPr="00C3167E">
              <w:rPr>
                <w:rFonts w:asciiTheme="majorBidi" w:hAnsiTheme="majorBidi" w:cstheme="majorBidi"/>
                <w:sz w:val="19"/>
                <w:szCs w:val="19"/>
              </w:rPr>
              <w:t>,</w:t>
            </w:r>
            <w:r w:rsidR="00E67333">
              <w:rPr>
                <w:rFonts w:asciiTheme="majorBidi" w:hAnsiTheme="majorBidi" w:cstheme="majorBidi"/>
                <w:sz w:val="19"/>
                <w:szCs w:val="19"/>
              </w:rPr>
              <w:t>28</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r w:rsidRPr="00C3167E">
              <w:rPr>
                <w:rFonts w:asciiTheme="majorBidi" w:hAnsiTheme="majorBidi" w:cstheme="majorBidi"/>
                <w:noProof/>
                <w:sz w:val="19"/>
                <w:szCs w:val="19"/>
                <w:vertAlign w:val="superscript"/>
              </w:rPr>
              <w:t xml:space="preserve"> </w:t>
            </w:r>
          </w:p>
        </w:tc>
        <w:tc>
          <w:tcPr>
            <w:tcW w:w="3969" w:type="dxa"/>
          </w:tcPr>
          <w:p w14:paraId="07477D2A" w14:textId="77777777" w:rsidR="00EB7108" w:rsidRPr="00C3167E" w:rsidRDefault="00EB7108">
            <w:pPr>
              <w:rPr>
                <w:rFonts w:asciiTheme="majorBidi" w:hAnsiTheme="majorBidi" w:cstheme="majorBidi"/>
                <w:sz w:val="19"/>
                <w:szCs w:val="19"/>
              </w:rPr>
            </w:pPr>
          </w:p>
          <w:p w14:paraId="5C99773E" w14:textId="123ED12B" w:rsidR="00EB7108" w:rsidRPr="00C3167E" w:rsidRDefault="00EB7108">
            <w:pPr>
              <w:rPr>
                <w:rFonts w:asciiTheme="majorBidi" w:hAnsiTheme="majorBidi" w:cstheme="majorBidi"/>
                <w:sz w:val="19"/>
                <w:szCs w:val="19"/>
              </w:rPr>
            </w:pPr>
            <w:r w:rsidRPr="00C3167E">
              <w:rPr>
                <w:rFonts w:asciiTheme="majorBidi" w:hAnsiTheme="majorBidi" w:cstheme="majorBidi"/>
                <w:sz w:val="19"/>
                <w:szCs w:val="19"/>
              </w:rPr>
              <w:t>Study of the formal and informal ways preregistration students in medicine, nursing, pharmacy and physiotherapy learn about patient safety</w:t>
            </w:r>
            <w:r w:rsidR="002126F2" w:rsidRPr="00C3167E">
              <w:rPr>
                <w:rFonts w:asciiTheme="majorBidi" w:hAnsiTheme="majorBidi" w:cstheme="majorBidi"/>
                <w:sz w:val="19"/>
                <w:szCs w:val="19"/>
              </w:rPr>
              <w:t xml:space="preserve"> [</w:t>
            </w:r>
            <w:r w:rsidR="000A35BD">
              <w:rPr>
                <w:rFonts w:asciiTheme="majorBidi" w:hAnsiTheme="majorBidi" w:cstheme="majorBidi"/>
                <w:sz w:val="19"/>
                <w:szCs w:val="19"/>
              </w:rPr>
              <w:t>29</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06806E34" w14:textId="77777777" w:rsidR="00EB7108" w:rsidRPr="00C3167E" w:rsidRDefault="00EB7108">
            <w:pPr>
              <w:rPr>
                <w:rFonts w:asciiTheme="majorBidi" w:hAnsiTheme="majorBidi" w:cstheme="majorBidi"/>
                <w:sz w:val="19"/>
                <w:szCs w:val="19"/>
              </w:rPr>
            </w:pPr>
          </w:p>
          <w:p w14:paraId="08106ADB" w14:textId="77777777" w:rsidR="00EB7108" w:rsidRPr="00C3167E" w:rsidRDefault="00EB7108" w:rsidP="00FF78F6">
            <w:pPr>
              <w:rPr>
                <w:rFonts w:asciiTheme="majorBidi" w:hAnsiTheme="majorBidi" w:cstheme="majorBidi"/>
                <w:sz w:val="19"/>
                <w:szCs w:val="19"/>
              </w:rPr>
            </w:pPr>
          </w:p>
        </w:tc>
      </w:tr>
      <w:tr w:rsidR="00EB7108" w:rsidRPr="009A183A" w14:paraId="33F7C908" w14:textId="77777777" w:rsidTr="006B6D6D">
        <w:tc>
          <w:tcPr>
            <w:tcW w:w="2835" w:type="dxa"/>
            <w:vMerge/>
          </w:tcPr>
          <w:p w14:paraId="43DCC890" w14:textId="77777777" w:rsidR="00EB7108" w:rsidRPr="00C3167E" w:rsidRDefault="00EB7108">
            <w:pPr>
              <w:rPr>
                <w:rFonts w:asciiTheme="majorBidi" w:hAnsiTheme="majorBidi" w:cstheme="majorBidi"/>
                <w:sz w:val="19"/>
                <w:szCs w:val="19"/>
              </w:rPr>
            </w:pPr>
          </w:p>
        </w:tc>
        <w:tc>
          <w:tcPr>
            <w:tcW w:w="5953" w:type="dxa"/>
          </w:tcPr>
          <w:p w14:paraId="080727D7" w14:textId="26236D49" w:rsidR="00EB7108" w:rsidRPr="00C3167E" w:rsidRDefault="00EB7108">
            <w:pPr>
              <w:rPr>
                <w:rFonts w:asciiTheme="majorBidi" w:hAnsiTheme="majorBidi" w:cstheme="majorBidi"/>
                <w:b/>
                <w:bCs/>
                <w:sz w:val="19"/>
                <w:szCs w:val="19"/>
              </w:rPr>
            </w:pPr>
            <w:r w:rsidRPr="00C3167E">
              <w:rPr>
                <w:rFonts w:asciiTheme="majorBidi" w:hAnsiTheme="majorBidi" w:cstheme="majorBidi"/>
                <w:b/>
                <w:bCs/>
                <w:sz w:val="19"/>
                <w:szCs w:val="19"/>
              </w:rPr>
              <w:t xml:space="preserve">Senninger’s theory of learning </w:t>
            </w:r>
          </w:p>
          <w:p w14:paraId="15900952" w14:textId="0EEB2CB3" w:rsidR="00EB7108" w:rsidRPr="00C3167E" w:rsidRDefault="00EB7108" w:rsidP="00BC16F6">
            <w:pPr>
              <w:rPr>
                <w:rFonts w:asciiTheme="majorBidi" w:hAnsiTheme="majorBidi" w:cstheme="majorBidi"/>
                <w:sz w:val="19"/>
                <w:szCs w:val="19"/>
              </w:rPr>
            </w:pPr>
            <w:r w:rsidRPr="00C3167E">
              <w:rPr>
                <w:rFonts w:asciiTheme="majorBidi" w:hAnsiTheme="majorBidi" w:cstheme="majorBidi"/>
                <w:sz w:val="19"/>
                <w:szCs w:val="19"/>
              </w:rPr>
              <w:t>Three distinct zones for learning: comfort zone which is largely familiar and where people do not change or learn, a discomfort zone where people feel uncertainty and are most likely to learn, and the panic zone where people are too fearful to learn or change</w:t>
            </w:r>
            <w:r w:rsidR="002126F2" w:rsidRPr="00C3167E">
              <w:rPr>
                <w:rFonts w:asciiTheme="majorBidi" w:hAnsiTheme="majorBidi" w:cstheme="majorBidi"/>
                <w:sz w:val="19"/>
                <w:szCs w:val="19"/>
              </w:rPr>
              <w:t xml:space="preserve"> [</w:t>
            </w:r>
            <w:r w:rsidR="000A35BD">
              <w:rPr>
                <w:rFonts w:asciiTheme="majorBidi" w:hAnsiTheme="majorBidi" w:cstheme="majorBidi"/>
                <w:sz w:val="19"/>
                <w:szCs w:val="19"/>
              </w:rPr>
              <w:t>30</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51C25AB1" w14:textId="77777777" w:rsidR="00EB7108" w:rsidRPr="00C3167E" w:rsidRDefault="00EB7108" w:rsidP="00BC16F6">
            <w:pPr>
              <w:rPr>
                <w:rFonts w:asciiTheme="majorBidi" w:hAnsiTheme="majorBidi" w:cstheme="majorBidi"/>
                <w:sz w:val="19"/>
                <w:szCs w:val="19"/>
              </w:rPr>
            </w:pPr>
          </w:p>
        </w:tc>
        <w:tc>
          <w:tcPr>
            <w:tcW w:w="3969" w:type="dxa"/>
          </w:tcPr>
          <w:p w14:paraId="281E1237" w14:textId="77777777" w:rsidR="00EB7108" w:rsidRPr="00C3167E" w:rsidRDefault="00EB7108">
            <w:pPr>
              <w:rPr>
                <w:rFonts w:asciiTheme="majorBidi" w:hAnsiTheme="majorBidi" w:cstheme="majorBidi"/>
                <w:sz w:val="19"/>
                <w:szCs w:val="19"/>
              </w:rPr>
            </w:pPr>
          </w:p>
          <w:p w14:paraId="24ADA09F" w14:textId="6F1E8CD7" w:rsidR="00EB7108" w:rsidRPr="00C3167E" w:rsidRDefault="00EB7108">
            <w:pPr>
              <w:rPr>
                <w:rFonts w:asciiTheme="majorBidi" w:hAnsiTheme="majorBidi" w:cstheme="majorBidi"/>
                <w:sz w:val="19"/>
                <w:szCs w:val="19"/>
              </w:rPr>
            </w:pPr>
            <w:r w:rsidRPr="00C3167E">
              <w:rPr>
                <w:rFonts w:asciiTheme="majorBidi" w:hAnsiTheme="majorBidi" w:cstheme="majorBidi"/>
                <w:sz w:val="19"/>
                <w:szCs w:val="19"/>
              </w:rPr>
              <w:t>Study of nursing students’ experience planning a QI project and their zones for learning in testing aspects of the project in clinical practice</w:t>
            </w:r>
            <w:r w:rsidR="002126F2" w:rsidRPr="00C3167E">
              <w:rPr>
                <w:rFonts w:asciiTheme="majorBidi" w:hAnsiTheme="majorBidi" w:cstheme="majorBidi"/>
                <w:sz w:val="19"/>
                <w:szCs w:val="19"/>
              </w:rPr>
              <w:t xml:space="preserve"> [</w:t>
            </w:r>
            <w:r w:rsidR="000A35BD">
              <w:rPr>
                <w:rFonts w:asciiTheme="majorBidi" w:hAnsiTheme="majorBidi" w:cstheme="majorBidi"/>
                <w:sz w:val="19"/>
                <w:szCs w:val="19"/>
              </w:rPr>
              <w:t>31</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tc>
      </w:tr>
      <w:tr w:rsidR="00EB7108" w:rsidRPr="009A183A" w14:paraId="0D107349" w14:textId="77777777" w:rsidTr="006B6D6D">
        <w:tc>
          <w:tcPr>
            <w:tcW w:w="2835" w:type="dxa"/>
            <w:vMerge/>
          </w:tcPr>
          <w:p w14:paraId="43E80682" w14:textId="77777777" w:rsidR="00EB7108" w:rsidRPr="00C3167E" w:rsidRDefault="00EB7108">
            <w:pPr>
              <w:rPr>
                <w:rFonts w:asciiTheme="majorBidi" w:hAnsiTheme="majorBidi" w:cstheme="majorBidi"/>
                <w:sz w:val="19"/>
                <w:szCs w:val="19"/>
              </w:rPr>
            </w:pPr>
          </w:p>
        </w:tc>
        <w:tc>
          <w:tcPr>
            <w:tcW w:w="5953" w:type="dxa"/>
          </w:tcPr>
          <w:p w14:paraId="4326073E" w14:textId="38244C6E" w:rsidR="005E263E" w:rsidRPr="00C3167E" w:rsidRDefault="00EB7108" w:rsidP="005E263E">
            <w:pPr>
              <w:rPr>
                <w:rFonts w:asciiTheme="majorBidi" w:hAnsiTheme="majorBidi" w:cstheme="majorBidi"/>
                <w:sz w:val="19"/>
                <w:szCs w:val="19"/>
              </w:rPr>
            </w:pPr>
            <w:r w:rsidRPr="00C3167E">
              <w:rPr>
                <w:rFonts w:asciiTheme="majorBidi" w:hAnsiTheme="majorBidi" w:cstheme="majorBidi"/>
                <w:b/>
                <w:bCs/>
                <w:sz w:val="19"/>
                <w:szCs w:val="19"/>
              </w:rPr>
              <w:t>Lave and Wenger’s community of practice</w:t>
            </w:r>
            <w:r w:rsidRPr="00C3167E">
              <w:rPr>
                <w:rFonts w:asciiTheme="majorBidi" w:hAnsiTheme="majorBidi" w:cstheme="majorBidi"/>
                <w:sz w:val="19"/>
                <w:szCs w:val="19"/>
              </w:rPr>
              <w:t xml:space="preserve"> </w:t>
            </w:r>
          </w:p>
          <w:p w14:paraId="5763733D" w14:textId="70565611" w:rsidR="00EB7108" w:rsidRPr="00C3167E" w:rsidRDefault="00EB7108" w:rsidP="005E263E">
            <w:pPr>
              <w:rPr>
                <w:rFonts w:asciiTheme="majorBidi" w:hAnsiTheme="majorBidi" w:cstheme="majorBidi"/>
                <w:sz w:val="19"/>
                <w:szCs w:val="19"/>
              </w:rPr>
            </w:pPr>
            <w:r w:rsidRPr="00C3167E">
              <w:rPr>
                <w:rFonts w:asciiTheme="majorBidi" w:hAnsiTheme="majorBidi" w:cstheme="majorBidi"/>
                <w:sz w:val="19"/>
                <w:szCs w:val="19"/>
              </w:rPr>
              <w:t>Novice</w:t>
            </w:r>
            <w:r w:rsidR="00CC0DC2" w:rsidRPr="00C3167E">
              <w:rPr>
                <w:rFonts w:asciiTheme="majorBidi" w:hAnsiTheme="majorBidi" w:cstheme="majorBidi"/>
                <w:sz w:val="19"/>
                <w:szCs w:val="19"/>
              </w:rPr>
              <w:t xml:space="preserve">s </w:t>
            </w:r>
            <w:r w:rsidRPr="00C3167E">
              <w:rPr>
                <w:rFonts w:asciiTheme="majorBidi" w:hAnsiTheme="majorBidi" w:cstheme="majorBidi"/>
                <w:sz w:val="19"/>
                <w:szCs w:val="19"/>
              </w:rPr>
              <w:t>begin at the periphery of a community</w:t>
            </w:r>
            <w:r w:rsidR="00CC0DC2" w:rsidRPr="00C3167E">
              <w:rPr>
                <w:rFonts w:asciiTheme="majorBidi" w:hAnsiTheme="majorBidi" w:cstheme="majorBidi"/>
                <w:sz w:val="19"/>
                <w:szCs w:val="19"/>
              </w:rPr>
              <w:t xml:space="preserve"> by observing and performing basic tasks, and overtime become more central in the community. Through participation, active engagement and assuming increasing responsibility, the individual acquires the roles, skills, norms and values of the community. Learners’ participation in turn transforms the community</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26</w:t>
            </w:r>
            <w:r w:rsidR="002126F2" w:rsidRPr="00C3167E">
              <w:rPr>
                <w:rFonts w:asciiTheme="majorBidi" w:hAnsiTheme="majorBidi" w:cstheme="majorBidi"/>
                <w:sz w:val="19"/>
                <w:szCs w:val="19"/>
              </w:rPr>
              <w:t>,</w:t>
            </w:r>
            <w:r w:rsidR="006E48EA">
              <w:rPr>
                <w:rFonts w:asciiTheme="majorBidi" w:hAnsiTheme="majorBidi" w:cstheme="majorBidi"/>
                <w:sz w:val="19"/>
                <w:szCs w:val="19"/>
              </w:rPr>
              <w:t>32</w:t>
            </w:r>
            <w:r w:rsidR="002126F2" w:rsidRPr="00C3167E">
              <w:rPr>
                <w:rFonts w:asciiTheme="majorBidi" w:hAnsiTheme="majorBidi" w:cstheme="majorBidi"/>
                <w:sz w:val="19"/>
                <w:szCs w:val="19"/>
              </w:rPr>
              <w:t>]</w:t>
            </w:r>
            <w:r w:rsidR="00A60FD6" w:rsidRPr="00C3167E">
              <w:rPr>
                <w:rFonts w:asciiTheme="majorBidi" w:hAnsiTheme="majorBidi" w:cstheme="majorBidi"/>
                <w:sz w:val="19"/>
                <w:szCs w:val="19"/>
              </w:rPr>
              <w:t>.</w:t>
            </w:r>
            <w:r w:rsidR="005813A0" w:rsidRPr="00C3167E">
              <w:rPr>
                <w:rFonts w:asciiTheme="majorBidi" w:hAnsiTheme="majorBidi" w:cstheme="majorBidi"/>
                <w:sz w:val="19"/>
                <w:szCs w:val="19"/>
              </w:rPr>
              <w:t xml:space="preserve"> </w:t>
            </w:r>
          </w:p>
        </w:tc>
        <w:tc>
          <w:tcPr>
            <w:tcW w:w="3969" w:type="dxa"/>
          </w:tcPr>
          <w:p w14:paraId="66A4752E" w14:textId="77777777" w:rsidR="00866F6E" w:rsidRDefault="00866F6E">
            <w:pPr>
              <w:rPr>
                <w:rFonts w:asciiTheme="majorBidi" w:hAnsiTheme="majorBidi" w:cstheme="majorBidi"/>
                <w:sz w:val="19"/>
                <w:szCs w:val="19"/>
              </w:rPr>
            </w:pPr>
          </w:p>
          <w:p w14:paraId="1D48CDEB" w14:textId="3B30CC1B" w:rsidR="00EB7108" w:rsidRPr="00C3167E" w:rsidRDefault="00CC0DC2">
            <w:pPr>
              <w:rPr>
                <w:rFonts w:asciiTheme="majorBidi" w:hAnsiTheme="majorBidi" w:cstheme="majorBidi"/>
                <w:sz w:val="19"/>
                <w:szCs w:val="19"/>
              </w:rPr>
            </w:pPr>
            <w:r w:rsidRPr="00C3167E">
              <w:rPr>
                <w:rFonts w:asciiTheme="majorBidi" w:hAnsiTheme="majorBidi" w:cstheme="majorBidi"/>
                <w:sz w:val="19"/>
                <w:szCs w:val="19"/>
              </w:rPr>
              <w:t xml:space="preserve">Design of a course </w:t>
            </w:r>
            <w:r w:rsidR="000F11B6" w:rsidRPr="00C3167E">
              <w:rPr>
                <w:rFonts w:asciiTheme="majorBidi" w:hAnsiTheme="majorBidi" w:cstheme="majorBidi"/>
                <w:sz w:val="19"/>
                <w:szCs w:val="19"/>
              </w:rPr>
              <w:t>that involved medical students situated in the clinical environment and engaging learner as an active and collaborative member of the clinical community through performance of a clinical audit</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21</w:t>
            </w:r>
            <w:r w:rsidR="002126F2" w:rsidRPr="00C3167E">
              <w:rPr>
                <w:rFonts w:asciiTheme="majorBidi" w:hAnsiTheme="majorBidi" w:cstheme="majorBidi"/>
                <w:sz w:val="19"/>
                <w:szCs w:val="19"/>
              </w:rPr>
              <w:t>]</w:t>
            </w:r>
            <w:r w:rsidR="000F11B6" w:rsidRPr="00C3167E">
              <w:rPr>
                <w:rFonts w:asciiTheme="majorBidi" w:hAnsiTheme="majorBidi" w:cstheme="majorBidi"/>
                <w:sz w:val="19"/>
                <w:szCs w:val="19"/>
              </w:rPr>
              <w:t xml:space="preserve">. </w:t>
            </w:r>
          </w:p>
        </w:tc>
      </w:tr>
      <w:tr w:rsidR="003974FD" w:rsidRPr="009A183A" w14:paraId="67D5A5D3" w14:textId="77777777" w:rsidTr="006B6D6D">
        <w:tc>
          <w:tcPr>
            <w:tcW w:w="2835" w:type="dxa"/>
            <w:vMerge w:val="restart"/>
          </w:tcPr>
          <w:p w14:paraId="4B2372DD" w14:textId="77777777" w:rsidR="003974FD" w:rsidRPr="00C3167E" w:rsidRDefault="003974FD">
            <w:pPr>
              <w:rPr>
                <w:rFonts w:asciiTheme="majorBidi" w:hAnsiTheme="majorBidi" w:cstheme="majorBidi"/>
                <w:b/>
                <w:bCs/>
                <w:sz w:val="19"/>
                <w:szCs w:val="19"/>
              </w:rPr>
            </w:pPr>
            <w:r w:rsidRPr="00C3167E">
              <w:rPr>
                <w:rFonts w:asciiTheme="majorBidi" w:hAnsiTheme="majorBidi" w:cstheme="majorBidi"/>
                <w:b/>
                <w:bCs/>
                <w:sz w:val="19"/>
                <w:szCs w:val="19"/>
              </w:rPr>
              <w:t>Transformative learning theories</w:t>
            </w:r>
          </w:p>
          <w:p w14:paraId="29FA5CBB" w14:textId="5A12F103" w:rsidR="003974FD" w:rsidRPr="00C3167E" w:rsidRDefault="003974FD">
            <w:pPr>
              <w:rPr>
                <w:rFonts w:asciiTheme="majorBidi" w:hAnsiTheme="majorBidi" w:cstheme="majorBidi"/>
                <w:b/>
                <w:bCs/>
                <w:sz w:val="19"/>
                <w:szCs w:val="19"/>
              </w:rPr>
            </w:pPr>
            <w:r w:rsidRPr="00C3167E">
              <w:rPr>
                <w:rFonts w:asciiTheme="majorBidi" w:hAnsiTheme="majorBidi" w:cstheme="majorBidi"/>
                <w:sz w:val="19"/>
                <w:szCs w:val="19"/>
              </w:rPr>
              <w:t>Learning that changes the way that learners see the world; it occurs as a result of an experience that encourages reflection, typically challenging preconceived understandings and enabling positive future action</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33</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5953" w:type="dxa"/>
          </w:tcPr>
          <w:p w14:paraId="04C4409D" w14:textId="6394F9AA" w:rsidR="003974FD" w:rsidRPr="00C3167E" w:rsidRDefault="003974FD">
            <w:pPr>
              <w:rPr>
                <w:rFonts w:asciiTheme="majorBidi" w:hAnsiTheme="majorBidi" w:cstheme="majorBidi"/>
                <w:b/>
                <w:sz w:val="19"/>
                <w:szCs w:val="19"/>
              </w:rPr>
            </w:pPr>
            <w:r w:rsidRPr="00C3167E">
              <w:rPr>
                <w:rFonts w:asciiTheme="majorBidi" w:hAnsiTheme="majorBidi" w:cstheme="majorBidi"/>
                <w:b/>
                <w:sz w:val="19"/>
                <w:szCs w:val="19"/>
              </w:rPr>
              <w:t xml:space="preserve">Mezirow’s theory of transformative learning </w:t>
            </w:r>
          </w:p>
          <w:p w14:paraId="77EF6FDE" w14:textId="23B4EBB0"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The process of effecting change in a learner’s frame of reference. Frames of reference refer to associations, concepts, values, feelings and conditioned responses acquired over time that define a person’s worldview and shape expectations, perceptions, cognition and feelings</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34</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37A397A0" w14:textId="77777777" w:rsidR="003974FD" w:rsidRPr="00C3167E" w:rsidRDefault="003974FD">
            <w:pPr>
              <w:rPr>
                <w:rFonts w:asciiTheme="majorBidi" w:hAnsiTheme="majorBidi" w:cstheme="majorBidi"/>
                <w:sz w:val="19"/>
                <w:szCs w:val="19"/>
              </w:rPr>
            </w:pPr>
          </w:p>
          <w:p w14:paraId="19FCB842" w14:textId="77777777" w:rsidR="003974FD" w:rsidRPr="00C3167E" w:rsidRDefault="003974FD">
            <w:pPr>
              <w:rPr>
                <w:rFonts w:asciiTheme="majorBidi" w:hAnsiTheme="majorBidi" w:cstheme="majorBidi"/>
                <w:sz w:val="19"/>
                <w:szCs w:val="19"/>
              </w:rPr>
            </w:pPr>
          </w:p>
          <w:p w14:paraId="0F357B5F" w14:textId="77777777" w:rsidR="003974FD" w:rsidRPr="00C3167E" w:rsidRDefault="003974FD">
            <w:pPr>
              <w:rPr>
                <w:rFonts w:asciiTheme="majorBidi" w:hAnsiTheme="majorBidi" w:cstheme="majorBidi"/>
                <w:sz w:val="19"/>
                <w:szCs w:val="19"/>
              </w:rPr>
            </w:pPr>
          </w:p>
          <w:p w14:paraId="11CA9241" w14:textId="77777777" w:rsidR="003974FD" w:rsidRPr="00C3167E" w:rsidRDefault="003974FD">
            <w:pPr>
              <w:rPr>
                <w:rFonts w:asciiTheme="majorBidi" w:hAnsiTheme="majorBidi" w:cstheme="majorBidi"/>
                <w:sz w:val="19"/>
                <w:szCs w:val="19"/>
              </w:rPr>
            </w:pPr>
          </w:p>
          <w:p w14:paraId="23597792" w14:textId="77777777" w:rsidR="003974FD" w:rsidRPr="00C3167E" w:rsidRDefault="003974FD">
            <w:pPr>
              <w:rPr>
                <w:rFonts w:asciiTheme="majorBidi" w:hAnsiTheme="majorBidi" w:cstheme="majorBidi"/>
                <w:sz w:val="19"/>
                <w:szCs w:val="19"/>
              </w:rPr>
            </w:pPr>
          </w:p>
          <w:p w14:paraId="3A4CD91B" w14:textId="77777777" w:rsidR="003974FD" w:rsidRPr="00C3167E" w:rsidRDefault="003974FD">
            <w:pPr>
              <w:rPr>
                <w:rFonts w:asciiTheme="majorBidi" w:hAnsiTheme="majorBidi" w:cstheme="majorBidi"/>
                <w:sz w:val="19"/>
                <w:szCs w:val="19"/>
              </w:rPr>
            </w:pPr>
          </w:p>
          <w:p w14:paraId="3131BC13" w14:textId="77777777" w:rsidR="003974FD" w:rsidRPr="00C3167E" w:rsidRDefault="003974FD">
            <w:pPr>
              <w:rPr>
                <w:rFonts w:asciiTheme="majorBidi" w:hAnsiTheme="majorBidi" w:cstheme="majorBidi"/>
                <w:sz w:val="19"/>
                <w:szCs w:val="19"/>
              </w:rPr>
            </w:pPr>
          </w:p>
          <w:p w14:paraId="5C08E185" w14:textId="77777777" w:rsidR="003974FD" w:rsidRPr="00C3167E" w:rsidRDefault="003974FD">
            <w:pPr>
              <w:rPr>
                <w:rFonts w:asciiTheme="majorBidi" w:hAnsiTheme="majorBidi" w:cstheme="majorBidi"/>
                <w:sz w:val="19"/>
                <w:szCs w:val="19"/>
              </w:rPr>
            </w:pPr>
          </w:p>
          <w:p w14:paraId="5BC08322" w14:textId="77777777" w:rsidR="003974FD" w:rsidRPr="00C3167E" w:rsidRDefault="003974FD">
            <w:pPr>
              <w:rPr>
                <w:rFonts w:asciiTheme="majorBidi" w:hAnsiTheme="majorBidi" w:cstheme="majorBidi"/>
                <w:sz w:val="19"/>
                <w:szCs w:val="19"/>
              </w:rPr>
            </w:pPr>
          </w:p>
          <w:p w14:paraId="037384B3" w14:textId="77777777" w:rsidR="003974FD" w:rsidRPr="00C3167E" w:rsidRDefault="003974FD">
            <w:pPr>
              <w:rPr>
                <w:rFonts w:asciiTheme="majorBidi" w:hAnsiTheme="majorBidi" w:cstheme="majorBidi"/>
                <w:sz w:val="19"/>
                <w:szCs w:val="19"/>
              </w:rPr>
            </w:pPr>
          </w:p>
          <w:p w14:paraId="01B6763C" w14:textId="77777777" w:rsidR="003974FD" w:rsidRPr="00C3167E" w:rsidRDefault="003974FD">
            <w:pPr>
              <w:rPr>
                <w:rFonts w:asciiTheme="majorBidi" w:hAnsiTheme="majorBidi" w:cstheme="majorBidi"/>
                <w:sz w:val="19"/>
                <w:szCs w:val="19"/>
              </w:rPr>
            </w:pPr>
          </w:p>
          <w:p w14:paraId="4FE29FE8" w14:textId="77777777" w:rsidR="003974FD" w:rsidRPr="00C3167E" w:rsidRDefault="003974FD">
            <w:pPr>
              <w:rPr>
                <w:rFonts w:asciiTheme="majorBidi" w:hAnsiTheme="majorBidi" w:cstheme="majorBidi"/>
                <w:sz w:val="19"/>
                <w:szCs w:val="19"/>
              </w:rPr>
            </w:pPr>
          </w:p>
          <w:p w14:paraId="441D6565" w14:textId="77777777" w:rsidR="003974FD" w:rsidRPr="00C3167E" w:rsidRDefault="003974FD">
            <w:pPr>
              <w:rPr>
                <w:rFonts w:asciiTheme="majorBidi" w:hAnsiTheme="majorBidi" w:cstheme="majorBidi"/>
                <w:sz w:val="19"/>
                <w:szCs w:val="19"/>
              </w:rPr>
            </w:pPr>
          </w:p>
          <w:p w14:paraId="36C7A391" w14:textId="77777777" w:rsidR="003974FD" w:rsidRPr="00C3167E" w:rsidRDefault="003974FD" w:rsidP="00453510">
            <w:pPr>
              <w:rPr>
                <w:rFonts w:asciiTheme="majorBidi" w:hAnsiTheme="majorBidi" w:cstheme="majorBidi"/>
                <w:b/>
                <w:sz w:val="19"/>
                <w:szCs w:val="19"/>
              </w:rPr>
            </w:pPr>
          </w:p>
          <w:p w14:paraId="23DABD48" w14:textId="77777777" w:rsidR="003974FD" w:rsidRPr="00C3167E" w:rsidRDefault="003974FD" w:rsidP="00453510">
            <w:pPr>
              <w:rPr>
                <w:rFonts w:asciiTheme="majorBidi" w:hAnsiTheme="majorBidi" w:cstheme="majorBidi"/>
                <w:b/>
                <w:sz w:val="19"/>
                <w:szCs w:val="19"/>
              </w:rPr>
            </w:pPr>
          </w:p>
          <w:p w14:paraId="199C3133" w14:textId="77777777" w:rsidR="003974FD" w:rsidRPr="00C3167E" w:rsidRDefault="003974FD" w:rsidP="00453510">
            <w:pPr>
              <w:rPr>
                <w:rFonts w:asciiTheme="majorBidi" w:hAnsiTheme="majorBidi" w:cstheme="majorBidi"/>
                <w:sz w:val="19"/>
                <w:szCs w:val="19"/>
              </w:rPr>
            </w:pPr>
            <w:r w:rsidRPr="00C3167E">
              <w:rPr>
                <w:rFonts w:asciiTheme="majorBidi" w:hAnsiTheme="majorBidi" w:cstheme="majorBidi"/>
                <w:sz w:val="19"/>
                <w:szCs w:val="19"/>
              </w:rPr>
              <w:t xml:space="preserve"> </w:t>
            </w:r>
          </w:p>
        </w:tc>
        <w:tc>
          <w:tcPr>
            <w:tcW w:w="3969" w:type="dxa"/>
          </w:tcPr>
          <w:p w14:paraId="1818344B" w14:textId="77777777" w:rsidR="003974FD" w:rsidRPr="00C3167E" w:rsidRDefault="003974FD">
            <w:pPr>
              <w:rPr>
                <w:rFonts w:asciiTheme="majorBidi" w:hAnsiTheme="majorBidi" w:cstheme="majorBidi"/>
                <w:sz w:val="19"/>
                <w:szCs w:val="19"/>
              </w:rPr>
            </w:pPr>
          </w:p>
          <w:p w14:paraId="739ACEA6" w14:textId="6EC2927B" w:rsidR="003974FD" w:rsidRPr="00C3167E" w:rsidRDefault="003974FD" w:rsidP="009A1FB1">
            <w:pPr>
              <w:rPr>
                <w:rFonts w:asciiTheme="majorBidi" w:hAnsiTheme="majorBidi" w:cstheme="majorBidi"/>
                <w:sz w:val="19"/>
                <w:szCs w:val="19"/>
              </w:rPr>
            </w:pPr>
            <w:r w:rsidRPr="00C3167E">
              <w:rPr>
                <w:rFonts w:asciiTheme="majorBidi" w:hAnsiTheme="majorBidi" w:cstheme="majorBidi"/>
                <w:sz w:val="19"/>
                <w:szCs w:val="19"/>
              </w:rPr>
              <w:t>Study of medical students’ use of reflective thinking, a process that contributes to transformative learning, in patient safety learning in simulation and ward based patient safety activities showed evidence of both reflection and critical reflection; critical reflection was associated with future intentions</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35</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p w14:paraId="14F6B95B" w14:textId="77777777" w:rsidR="003974FD" w:rsidRPr="00C3167E" w:rsidRDefault="003974FD">
            <w:pPr>
              <w:rPr>
                <w:rFonts w:asciiTheme="majorBidi" w:hAnsiTheme="majorBidi" w:cstheme="majorBidi"/>
                <w:sz w:val="19"/>
                <w:szCs w:val="19"/>
              </w:rPr>
            </w:pPr>
          </w:p>
          <w:p w14:paraId="5831A60F" w14:textId="397A66D4" w:rsidR="003974FD" w:rsidRPr="00C3167E" w:rsidRDefault="003974FD" w:rsidP="00EB7158">
            <w:pPr>
              <w:rPr>
                <w:rFonts w:asciiTheme="majorBidi" w:hAnsiTheme="majorBidi" w:cstheme="majorBidi"/>
                <w:sz w:val="19"/>
                <w:szCs w:val="19"/>
              </w:rPr>
            </w:pPr>
            <w:r w:rsidRPr="00C3167E">
              <w:rPr>
                <w:rFonts w:asciiTheme="majorBidi" w:hAnsiTheme="majorBidi" w:cstheme="majorBidi"/>
                <w:sz w:val="19"/>
                <w:szCs w:val="19"/>
              </w:rPr>
              <w:t>Design of curriculum for junior doctors, that also drew on theories of empathy and moral development, that consisted of reflecting on patient stories and their own experiences, to influence their beliefs, attitudes and intention of future behaviour</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36</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03BC6AAA" w14:textId="77777777" w:rsidR="003974FD" w:rsidRPr="00C3167E" w:rsidRDefault="003974FD">
            <w:pPr>
              <w:rPr>
                <w:rFonts w:asciiTheme="majorBidi" w:hAnsiTheme="majorBidi" w:cstheme="majorBidi"/>
                <w:sz w:val="19"/>
                <w:szCs w:val="19"/>
              </w:rPr>
            </w:pPr>
          </w:p>
          <w:p w14:paraId="6E54ADBC" w14:textId="27C7AD75" w:rsidR="003974FD" w:rsidRPr="00C3167E" w:rsidRDefault="003974FD" w:rsidP="0089224E">
            <w:pPr>
              <w:rPr>
                <w:rFonts w:asciiTheme="majorBidi" w:hAnsiTheme="majorBidi" w:cstheme="majorBidi"/>
                <w:sz w:val="19"/>
                <w:szCs w:val="19"/>
              </w:rPr>
            </w:pPr>
            <w:r w:rsidRPr="00C3167E">
              <w:rPr>
                <w:rFonts w:asciiTheme="majorBidi" w:hAnsiTheme="majorBidi" w:cstheme="majorBidi"/>
                <w:sz w:val="19"/>
                <w:szCs w:val="19"/>
              </w:rPr>
              <w:t>Study of students’ QI reports and other documents produced during involvement in QI projects to identify whether project work could lead to transformative learning through action and reflection on actions that challenge current worldviews</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37</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4199E50E" w14:textId="77777777" w:rsidR="006A23A6" w:rsidRPr="00C3167E" w:rsidRDefault="006A23A6" w:rsidP="0089224E">
            <w:pPr>
              <w:rPr>
                <w:rFonts w:asciiTheme="majorBidi" w:hAnsiTheme="majorBidi" w:cstheme="majorBidi"/>
                <w:sz w:val="19"/>
                <w:szCs w:val="19"/>
              </w:rPr>
            </w:pPr>
          </w:p>
          <w:p w14:paraId="47F52952" w14:textId="32561E32" w:rsidR="006A23A6" w:rsidRPr="00C3167E" w:rsidRDefault="00E553EF" w:rsidP="0089224E">
            <w:pPr>
              <w:rPr>
                <w:rFonts w:asciiTheme="majorBidi" w:hAnsiTheme="majorBidi" w:cstheme="majorBidi"/>
                <w:sz w:val="19"/>
                <w:szCs w:val="19"/>
              </w:rPr>
            </w:pPr>
            <w:r w:rsidRPr="00C3167E">
              <w:rPr>
                <w:rFonts w:asciiTheme="majorBidi" w:hAnsiTheme="majorBidi" w:cstheme="majorBidi"/>
                <w:sz w:val="19"/>
                <w:szCs w:val="19"/>
              </w:rPr>
              <w:t>Study of the influence of critical thinking, self-regulated learning and system usability on the acceptance of e-learning on patient safety</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23</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233F0376" w14:textId="77777777" w:rsidR="00FA07FD" w:rsidRPr="00C3167E" w:rsidRDefault="00FA07FD" w:rsidP="0089224E">
            <w:pPr>
              <w:rPr>
                <w:rFonts w:asciiTheme="majorBidi" w:hAnsiTheme="majorBidi" w:cstheme="majorBidi"/>
                <w:sz w:val="19"/>
                <w:szCs w:val="19"/>
              </w:rPr>
            </w:pPr>
          </w:p>
          <w:p w14:paraId="43748315" w14:textId="2CD142F3" w:rsidR="00FA07FD" w:rsidRPr="00C3167E" w:rsidRDefault="00FA07FD" w:rsidP="0089224E">
            <w:pPr>
              <w:rPr>
                <w:rFonts w:asciiTheme="majorBidi" w:hAnsiTheme="majorBidi" w:cstheme="majorBidi"/>
                <w:sz w:val="19"/>
                <w:szCs w:val="19"/>
              </w:rPr>
            </w:pPr>
            <w:r w:rsidRPr="00C3167E">
              <w:rPr>
                <w:rFonts w:asciiTheme="majorBidi" w:hAnsiTheme="majorBidi" w:cstheme="majorBidi"/>
                <w:sz w:val="19"/>
                <w:szCs w:val="19"/>
              </w:rPr>
              <w:lastRenderedPageBreak/>
              <w:t xml:space="preserve">Study of the influence of a Master’s program on </w:t>
            </w:r>
            <w:r w:rsidR="009D564F" w:rsidRPr="00C3167E">
              <w:rPr>
                <w:rFonts w:asciiTheme="majorBidi" w:hAnsiTheme="majorBidi" w:cstheme="majorBidi"/>
                <w:sz w:val="19"/>
                <w:szCs w:val="19"/>
              </w:rPr>
              <w:t>micro, meso and macro levels, which drew upon Mezirow’s transformative theory to explain changes at the personal level that were not the original purpose of the study</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38</w:t>
            </w:r>
            <w:r w:rsidR="002126F2" w:rsidRPr="00C3167E">
              <w:rPr>
                <w:rFonts w:asciiTheme="majorBidi" w:hAnsiTheme="majorBidi" w:cstheme="majorBidi"/>
                <w:sz w:val="19"/>
                <w:szCs w:val="19"/>
              </w:rPr>
              <w:t>]</w:t>
            </w:r>
            <w:r w:rsidR="009D564F" w:rsidRPr="00C3167E">
              <w:rPr>
                <w:rFonts w:asciiTheme="majorBidi" w:hAnsiTheme="majorBidi" w:cstheme="majorBidi"/>
                <w:sz w:val="19"/>
                <w:szCs w:val="19"/>
              </w:rPr>
              <w:t xml:space="preserve">. </w:t>
            </w:r>
          </w:p>
        </w:tc>
      </w:tr>
      <w:tr w:rsidR="003974FD" w:rsidRPr="009A183A" w14:paraId="531081D1" w14:textId="77777777" w:rsidTr="006B6D6D">
        <w:tc>
          <w:tcPr>
            <w:tcW w:w="2835" w:type="dxa"/>
            <w:vMerge/>
          </w:tcPr>
          <w:p w14:paraId="0A4790C2" w14:textId="77777777" w:rsidR="003974FD" w:rsidRPr="00C3167E" w:rsidRDefault="003974FD">
            <w:pPr>
              <w:rPr>
                <w:rFonts w:asciiTheme="majorBidi" w:hAnsiTheme="majorBidi" w:cstheme="majorBidi"/>
                <w:b/>
                <w:bCs/>
                <w:sz w:val="19"/>
                <w:szCs w:val="19"/>
              </w:rPr>
            </w:pPr>
          </w:p>
        </w:tc>
        <w:tc>
          <w:tcPr>
            <w:tcW w:w="5953" w:type="dxa"/>
          </w:tcPr>
          <w:p w14:paraId="768914AD" w14:textId="77777777" w:rsidR="003974FD" w:rsidRPr="00C3167E" w:rsidRDefault="003974FD" w:rsidP="0089224E">
            <w:pPr>
              <w:rPr>
                <w:rFonts w:asciiTheme="majorBidi" w:hAnsiTheme="majorBidi" w:cstheme="majorBidi"/>
                <w:b/>
                <w:sz w:val="19"/>
                <w:szCs w:val="19"/>
              </w:rPr>
            </w:pPr>
            <w:r w:rsidRPr="00C3167E">
              <w:rPr>
                <w:rFonts w:asciiTheme="majorBidi" w:hAnsiTheme="majorBidi" w:cstheme="majorBidi"/>
                <w:b/>
                <w:sz w:val="19"/>
                <w:szCs w:val="19"/>
              </w:rPr>
              <w:t xml:space="preserve">Sandars’ critical reflection </w:t>
            </w:r>
          </w:p>
          <w:p w14:paraId="03EB2584" w14:textId="7302357F" w:rsidR="003974FD" w:rsidRPr="00C3167E" w:rsidRDefault="003974FD" w:rsidP="0089224E">
            <w:pPr>
              <w:rPr>
                <w:rFonts w:asciiTheme="majorBidi" w:hAnsiTheme="majorBidi" w:cstheme="majorBidi"/>
                <w:b/>
                <w:sz w:val="19"/>
                <w:szCs w:val="19"/>
              </w:rPr>
            </w:pPr>
            <w:r w:rsidRPr="00C3167E">
              <w:rPr>
                <w:rFonts w:asciiTheme="majorBidi" w:hAnsiTheme="majorBidi" w:cstheme="majorBidi"/>
                <w:sz w:val="19"/>
                <w:szCs w:val="19"/>
              </w:rPr>
              <w:t>Awareness of one’s own thinking that occurs before, during, and after situations with the aim of developing a greater understanding of one’s self and the situation, to inform future similar situations</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39</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3969" w:type="dxa"/>
          </w:tcPr>
          <w:p w14:paraId="2D9263EB" w14:textId="77777777" w:rsidR="00866F6E" w:rsidRDefault="00866F6E" w:rsidP="0089224E">
            <w:pPr>
              <w:rPr>
                <w:rFonts w:asciiTheme="majorBidi" w:hAnsiTheme="majorBidi" w:cstheme="majorBidi"/>
                <w:sz w:val="19"/>
                <w:szCs w:val="19"/>
              </w:rPr>
            </w:pPr>
          </w:p>
          <w:p w14:paraId="6F0AE562" w14:textId="36CB4572" w:rsidR="003974FD" w:rsidRPr="00C3167E" w:rsidRDefault="003974FD" w:rsidP="0089224E">
            <w:pPr>
              <w:rPr>
                <w:rFonts w:asciiTheme="majorBidi" w:hAnsiTheme="majorBidi" w:cstheme="majorBidi"/>
                <w:sz w:val="19"/>
                <w:szCs w:val="19"/>
              </w:rPr>
            </w:pPr>
            <w:r w:rsidRPr="00C3167E">
              <w:rPr>
                <w:rFonts w:asciiTheme="majorBidi" w:hAnsiTheme="majorBidi" w:cstheme="majorBidi"/>
                <w:sz w:val="19"/>
                <w:szCs w:val="19"/>
              </w:rPr>
              <w:t>Study of the role of reflection on personal practice to identify how QI methodologies can effect change</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40</w:t>
            </w:r>
            <w:r w:rsidR="002126F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100ED5CB" w14:textId="77777777" w:rsidR="003974FD" w:rsidRPr="00C3167E" w:rsidRDefault="003974FD" w:rsidP="0089224E">
            <w:pPr>
              <w:rPr>
                <w:rFonts w:asciiTheme="majorBidi" w:hAnsiTheme="majorBidi" w:cstheme="majorBidi"/>
                <w:sz w:val="19"/>
                <w:szCs w:val="19"/>
              </w:rPr>
            </w:pPr>
          </w:p>
          <w:p w14:paraId="242C8385" w14:textId="2F33E714" w:rsidR="003974FD" w:rsidRPr="00C3167E" w:rsidRDefault="003974FD" w:rsidP="0089224E">
            <w:pPr>
              <w:rPr>
                <w:rFonts w:asciiTheme="majorBidi" w:hAnsiTheme="majorBidi" w:cstheme="majorBidi"/>
                <w:sz w:val="19"/>
                <w:szCs w:val="19"/>
              </w:rPr>
            </w:pPr>
            <w:r w:rsidRPr="00C3167E">
              <w:rPr>
                <w:rFonts w:asciiTheme="majorBidi" w:hAnsiTheme="majorBidi" w:cstheme="majorBidi"/>
                <w:sz w:val="19"/>
                <w:szCs w:val="19"/>
              </w:rPr>
              <w:t>Study of associations between resident doctors’ reflection on QI opportunities and quality of their QI project proposals</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41</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r w:rsidR="002126F2" w:rsidRPr="00C3167E">
              <w:rPr>
                <w:rFonts w:asciiTheme="majorBidi" w:hAnsiTheme="majorBidi" w:cstheme="majorBidi"/>
                <w:sz w:val="19"/>
                <w:szCs w:val="19"/>
              </w:rPr>
              <w:t xml:space="preserve"> </w:t>
            </w:r>
          </w:p>
          <w:p w14:paraId="5ABE56B0" w14:textId="77777777" w:rsidR="003974FD" w:rsidRPr="00C3167E" w:rsidRDefault="003974FD">
            <w:pPr>
              <w:rPr>
                <w:rFonts w:asciiTheme="majorBidi" w:hAnsiTheme="majorBidi" w:cstheme="majorBidi"/>
                <w:sz w:val="19"/>
                <w:szCs w:val="19"/>
              </w:rPr>
            </w:pPr>
          </w:p>
        </w:tc>
      </w:tr>
      <w:tr w:rsidR="003974FD" w:rsidRPr="009A183A" w14:paraId="4BF4ED6D" w14:textId="77777777" w:rsidTr="006B6D6D">
        <w:tc>
          <w:tcPr>
            <w:tcW w:w="2835" w:type="dxa"/>
          </w:tcPr>
          <w:p w14:paraId="3B510DA3" w14:textId="77777777" w:rsidR="003974FD" w:rsidRPr="00C3167E" w:rsidRDefault="003974FD">
            <w:pPr>
              <w:rPr>
                <w:rFonts w:asciiTheme="majorBidi" w:hAnsiTheme="majorBidi" w:cstheme="majorBidi"/>
                <w:b/>
                <w:bCs/>
                <w:sz w:val="19"/>
                <w:szCs w:val="19"/>
              </w:rPr>
            </w:pPr>
            <w:r w:rsidRPr="00C3167E">
              <w:rPr>
                <w:rFonts w:asciiTheme="majorBidi" w:hAnsiTheme="majorBidi" w:cstheme="majorBidi"/>
                <w:b/>
                <w:bCs/>
                <w:sz w:val="19"/>
                <w:szCs w:val="19"/>
              </w:rPr>
              <w:t>Organizational learning theories</w:t>
            </w:r>
          </w:p>
          <w:p w14:paraId="2F84F078" w14:textId="77777777"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 xml:space="preserve">Concerned with how knowledge is created and used within the organization </w:t>
            </w:r>
          </w:p>
        </w:tc>
        <w:tc>
          <w:tcPr>
            <w:tcW w:w="5953" w:type="dxa"/>
          </w:tcPr>
          <w:p w14:paraId="1A0A05A9" w14:textId="653AE990" w:rsidR="003974FD" w:rsidRPr="00C3167E" w:rsidRDefault="003974FD">
            <w:pPr>
              <w:rPr>
                <w:rFonts w:asciiTheme="majorBidi" w:hAnsiTheme="majorBidi" w:cstheme="majorBidi"/>
                <w:b/>
                <w:sz w:val="19"/>
                <w:szCs w:val="19"/>
              </w:rPr>
            </w:pPr>
            <w:r w:rsidRPr="00C3167E">
              <w:rPr>
                <w:rFonts w:asciiTheme="majorBidi" w:hAnsiTheme="majorBidi" w:cstheme="majorBidi"/>
                <w:b/>
                <w:sz w:val="19"/>
                <w:szCs w:val="19"/>
              </w:rPr>
              <w:t xml:space="preserve">Psychological safety </w:t>
            </w:r>
          </w:p>
          <w:p w14:paraId="0D87E49D" w14:textId="7534BABC"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Psychological safety promotes a safe space for interpersonal risk taking and organizational learning</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42</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3969" w:type="dxa"/>
          </w:tcPr>
          <w:p w14:paraId="315A01B3" w14:textId="77777777" w:rsidR="003974FD" w:rsidRPr="00C3167E" w:rsidRDefault="003974FD">
            <w:pPr>
              <w:rPr>
                <w:rFonts w:asciiTheme="majorBidi" w:hAnsiTheme="majorBidi" w:cstheme="majorBidi"/>
                <w:sz w:val="19"/>
                <w:szCs w:val="19"/>
              </w:rPr>
            </w:pPr>
          </w:p>
          <w:p w14:paraId="64FFFF60" w14:textId="02ECC1A6" w:rsidR="003974FD" w:rsidRPr="00C3167E" w:rsidRDefault="003974FD">
            <w:pPr>
              <w:rPr>
                <w:rFonts w:asciiTheme="majorBidi" w:hAnsiTheme="majorBidi" w:cstheme="majorBidi"/>
                <w:sz w:val="19"/>
                <w:szCs w:val="19"/>
              </w:rPr>
            </w:pPr>
            <w:r w:rsidRPr="00C3167E">
              <w:rPr>
                <w:rFonts w:asciiTheme="majorBidi" w:hAnsiTheme="majorBidi" w:cstheme="majorBidi"/>
                <w:sz w:val="19"/>
                <w:szCs w:val="19"/>
              </w:rPr>
              <w:t>Desig</w:t>
            </w:r>
            <w:r w:rsidR="00390E36" w:rsidRPr="00C3167E">
              <w:rPr>
                <w:rFonts w:asciiTheme="majorBidi" w:hAnsiTheme="majorBidi" w:cstheme="majorBidi"/>
                <w:sz w:val="19"/>
                <w:szCs w:val="19"/>
              </w:rPr>
              <w:t>n of</w:t>
            </w:r>
            <w:r w:rsidRPr="00C3167E">
              <w:rPr>
                <w:rFonts w:asciiTheme="majorBidi" w:hAnsiTheme="majorBidi" w:cstheme="majorBidi"/>
                <w:sz w:val="19"/>
                <w:szCs w:val="19"/>
              </w:rPr>
              <w:t xml:space="preserve"> an educational program using psychological safety frameworks to develop patient-centered medical error disclosure skills for clinicians and support patients/families to speak up about concerns</w:t>
            </w:r>
            <w:r w:rsidR="002126F2" w:rsidRPr="00C3167E">
              <w:rPr>
                <w:rFonts w:asciiTheme="majorBidi" w:hAnsiTheme="majorBidi" w:cstheme="majorBidi"/>
                <w:sz w:val="19"/>
                <w:szCs w:val="19"/>
              </w:rPr>
              <w:t xml:space="preserve"> [</w:t>
            </w:r>
            <w:r w:rsidR="006E48EA">
              <w:rPr>
                <w:rFonts w:asciiTheme="majorBidi" w:hAnsiTheme="majorBidi" w:cstheme="majorBidi"/>
                <w:sz w:val="19"/>
                <w:szCs w:val="19"/>
              </w:rPr>
              <w:t>43</w:t>
            </w:r>
            <w:r w:rsidR="002126F2" w:rsidRPr="00C3167E">
              <w:rPr>
                <w:rFonts w:asciiTheme="majorBidi" w:hAnsiTheme="majorBidi" w:cstheme="majorBidi"/>
                <w:sz w:val="19"/>
                <w:szCs w:val="19"/>
              </w:rPr>
              <w:t>]</w:t>
            </w:r>
            <w:r w:rsidRPr="00C3167E">
              <w:rPr>
                <w:rFonts w:asciiTheme="majorBidi" w:hAnsiTheme="majorBidi" w:cstheme="majorBidi"/>
                <w:sz w:val="19"/>
                <w:szCs w:val="19"/>
              </w:rPr>
              <w:t>.</w:t>
            </w:r>
          </w:p>
        </w:tc>
      </w:tr>
    </w:tbl>
    <w:p w14:paraId="0E45497D" w14:textId="77777777" w:rsidR="003974FD" w:rsidRPr="009A183A" w:rsidRDefault="003974FD">
      <w:pPr>
        <w:rPr>
          <w:rFonts w:asciiTheme="majorBidi" w:hAnsiTheme="majorBidi" w:cstheme="majorBidi"/>
          <w:b/>
          <w:sz w:val="20"/>
          <w:szCs w:val="20"/>
        </w:rPr>
      </w:pPr>
    </w:p>
    <w:p w14:paraId="1321008D" w14:textId="77777777" w:rsidR="003974FD" w:rsidRPr="009A183A" w:rsidRDefault="003974FD">
      <w:pPr>
        <w:rPr>
          <w:rFonts w:asciiTheme="majorBidi" w:hAnsiTheme="majorBidi" w:cstheme="majorBidi"/>
          <w:b/>
          <w:sz w:val="20"/>
          <w:szCs w:val="20"/>
        </w:rPr>
      </w:pPr>
    </w:p>
    <w:p w14:paraId="741EE747" w14:textId="77777777" w:rsidR="003974FD" w:rsidRPr="009A183A" w:rsidRDefault="003974FD">
      <w:pPr>
        <w:rPr>
          <w:rFonts w:asciiTheme="majorBidi" w:hAnsiTheme="majorBidi" w:cstheme="majorBidi"/>
          <w:b/>
        </w:rPr>
      </w:pPr>
      <w:r w:rsidRPr="009A183A">
        <w:rPr>
          <w:rFonts w:asciiTheme="majorBidi" w:hAnsiTheme="majorBidi" w:cstheme="majorBidi"/>
          <w:b/>
          <w:bCs/>
        </w:rPr>
        <w:t>So</w:t>
      </w:r>
      <w:r w:rsidRPr="009A183A">
        <w:rPr>
          <w:rFonts w:asciiTheme="majorBidi" w:hAnsiTheme="majorBidi" w:cstheme="majorBidi"/>
          <w:b/>
        </w:rPr>
        <w:t xml:space="preserve">cial science theories </w:t>
      </w:r>
    </w:p>
    <w:p w14:paraId="609B88A0" w14:textId="77777777" w:rsidR="003974FD" w:rsidRPr="009A183A" w:rsidRDefault="003974FD">
      <w:pPr>
        <w:rPr>
          <w:rFonts w:asciiTheme="majorBidi" w:hAnsiTheme="majorBidi" w:cstheme="majorBidi"/>
          <w:b/>
          <w:sz w:val="20"/>
          <w:szCs w:val="20"/>
        </w:rPr>
      </w:pPr>
    </w:p>
    <w:tbl>
      <w:tblPr>
        <w:tblStyle w:val="TableGrid"/>
        <w:tblW w:w="12757" w:type="dxa"/>
        <w:tblLook w:val="04A0" w:firstRow="1" w:lastRow="0" w:firstColumn="1" w:lastColumn="0" w:noHBand="0" w:noVBand="1"/>
      </w:tblPr>
      <w:tblGrid>
        <w:gridCol w:w="2835"/>
        <w:gridCol w:w="5953"/>
        <w:gridCol w:w="3969"/>
      </w:tblGrid>
      <w:tr w:rsidR="003974FD" w:rsidRPr="009A183A" w14:paraId="306DC3EC" w14:textId="77777777" w:rsidTr="0089224E">
        <w:tc>
          <w:tcPr>
            <w:tcW w:w="2835" w:type="dxa"/>
          </w:tcPr>
          <w:p w14:paraId="49D54973" w14:textId="77777777" w:rsidR="003974FD" w:rsidRPr="009A183A" w:rsidRDefault="003974FD" w:rsidP="00D37F31">
            <w:pPr>
              <w:jc w:val="center"/>
              <w:rPr>
                <w:rFonts w:asciiTheme="majorBidi" w:hAnsiTheme="majorBidi" w:cstheme="majorBidi"/>
                <w:b/>
                <w:bCs/>
                <w:sz w:val="20"/>
                <w:szCs w:val="20"/>
              </w:rPr>
            </w:pPr>
            <w:r w:rsidRPr="009A183A">
              <w:rPr>
                <w:rFonts w:asciiTheme="majorBidi" w:hAnsiTheme="majorBidi" w:cstheme="majorBidi"/>
                <w:b/>
                <w:bCs/>
                <w:sz w:val="20"/>
                <w:szCs w:val="20"/>
              </w:rPr>
              <w:t xml:space="preserve">Social science field </w:t>
            </w:r>
          </w:p>
        </w:tc>
        <w:tc>
          <w:tcPr>
            <w:tcW w:w="5953" w:type="dxa"/>
          </w:tcPr>
          <w:p w14:paraId="166FAD20" w14:textId="77777777" w:rsidR="003974FD" w:rsidRPr="009A183A" w:rsidRDefault="003974FD" w:rsidP="00D37F31">
            <w:pPr>
              <w:jc w:val="center"/>
              <w:rPr>
                <w:rFonts w:asciiTheme="majorBidi" w:hAnsiTheme="majorBidi" w:cstheme="majorBidi"/>
                <w:b/>
                <w:bCs/>
                <w:sz w:val="20"/>
                <w:szCs w:val="20"/>
              </w:rPr>
            </w:pPr>
            <w:r w:rsidRPr="009A183A">
              <w:rPr>
                <w:rFonts w:asciiTheme="majorBidi" w:hAnsiTheme="majorBidi" w:cstheme="majorBidi"/>
                <w:b/>
                <w:bCs/>
                <w:sz w:val="20"/>
                <w:szCs w:val="20"/>
              </w:rPr>
              <w:t>Theories used in scoping review papers</w:t>
            </w:r>
          </w:p>
        </w:tc>
        <w:tc>
          <w:tcPr>
            <w:tcW w:w="3969" w:type="dxa"/>
          </w:tcPr>
          <w:p w14:paraId="55517120" w14:textId="46278263" w:rsidR="003974FD" w:rsidRPr="009A183A" w:rsidRDefault="003974FD" w:rsidP="00D37F31">
            <w:pPr>
              <w:jc w:val="center"/>
              <w:rPr>
                <w:rFonts w:asciiTheme="majorBidi" w:hAnsiTheme="majorBidi" w:cstheme="majorBidi"/>
                <w:b/>
                <w:bCs/>
                <w:sz w:val="20"/>
                <w:szCs w:val="20"/>
              </w:rPr>
            </w:pPr>
            <w:r w:rsidRPr="009A183A">
              <w:rPr>
                <w:rFonts w:asciiTheme="majorBidi" w:hAnsiTheme="majorBidi" w:cstheme="majorBidi"/>
                <w:b/>
                <w:bCs/>
                <w:sz w:val="20"/>
                <w:szCs w:val="20"/>
              </w:rPr>
              <w:t xml:space="preserve">Application to QIPS education </w:t>
            </w:r>
          </w:p>
        </w:tc>
      </w:tr>
      <w:tr w:rsidR="003974FD" w:rsidRPr="009A183A" w14:paraId="0BB43E16" w14:textId="77777777" w:rsidTr="0089224E">
        <w:tc>
          <w:tcPr>
            <w:tcW w:w="2835" w:type="dxa"/>
            <w:vMerge w:val="restart"/>
          </w:tcPr>
          <w:p w14:paraId="7E0212C4" w14:textId="77777777" w:rsidR="003974FD" w:rsidRPr="00C3167E" w:rsidRDefault="003974FD" w:rsidP="00D37F31">
            <w:pPr>
              <w:rPr>
                <w:rFonts w:asciiTheme="majorBidi" w:hAnsiTheme="majorBidi" w:cstheme="majorBidi"/>
                <w:b/>
                <w:bCs/>
                <w:sz w:val="19"/>
                <w:szCs w:val="19"/>
              </w:rPr>
            </w:pPr>
            <w:r w:rsidRPr="00C3167E">
              <w:rPr>
                <w:rFonts w:asciiTheme="majorBidi" w:hAnsiTheme="majorBidi" w:cstheme="majorBidi"/>
                <w:b/>
                <w:bCs/>
                <w:sz w:val="19"/>
                <w:szCs w:val="19"/>
              </w:rPr>
              <w:t xml:space="preserve">Psychology </w:t>
            </w:r>
          </w:p>
          <w:p w14:paraId="3096E7D5" w14:textId="77777777" w:rsidR="003974FD" w:rsidRPr="00C3167E" w:rsidRDefault="003974FD" w:rsidP="00D37F31">
            <w:pPr>
              <w:rPr>
                <w:rFonts w:asciiTheme="majorBidi" w:hAnsiTheme="majorBidi" w:cstheme="majorBidi"/>
                <w:sz w:val="19"/>
                <w:szCs w:val="19"/>
              </w:rPr>
            </w:pPr>
            <w:r w:rsidRPr="00C3167E">
              <w:rPr>
                <w:rFonts w:asciiTheme="majorBidi" w:hAnsiTheme="majorBidi" w:cstheme="majorBidi"/>
                <w:sz w:val="19"/>
                <w:szCs w:val="19"/>
              </w:rPr>
              <w:t xml:space="preserve">The scientific study of mind and behaviour </w:t>
            </w:r>
          </w:p>
          <w:p w14:paraId="2848AF52" w14:textId="77777777" w:rsidR="003974FD" w:rsidRPr="00C3167E" w:rsidRDefault="003974FD" w:rsidP="00D37F31">
            <w:pPr>
              <w:rPr>
                <w:rFonts w:asciiTheme="majorBidi" w:hAnsiTheme="majorBidi" w:cstheme="majorBidi"/>
                <w:sz w:val="19"/>
                <w:szCs w:val="19"/>
              </w:rPr>
            </w:pPr>
          </w:p>
          <w:p w14:paraId="077AA792" w14:textId="77777777" w:rsidR="003974FD" w:rsidRPr="00C3167E" w:rsidRDefault="003974FD" w:rsidP="00D37F31">
            <w:pPr>
              <w:rPr>
                <w:rFonts w:asciiTheme="majorBidi" w:hAnsiTheme="majorBidi" w:cstheme="majorBidi"/>
                <w:sz w:val="19"/>
                <w:szCs w:val="19"/>
              </w:rPr>
            </w:pPr>
          </w:p>
          <w:p w14:paraId="077B4A29" w14:textId="77777777" w:rsidR="003974FD" w:rsidRPr="00C3167E" w:rsidRDefault="003974FD" w:rsidP="00D37F31">
            <w:pPr>
              <w:rPr>
                <w:rFonts w:asciiTheme="majorBidi" w:hAnsiTheme="majorBidi" w:cstheme="majorBidi"/>
                <w:sz w:val="19"/>
                <w:szCs w:val="19"/>
              </w:rPr>
            </w:pPr>
          </w:p>
          <w:p w14:paraId="1FD8AA43" w14:textId="77777777" w:rsidR="003974FD" w:rsidRPr="00C3167E" w:rsidRDefault="003974FD" w:rsidP="00D37F31">
            <w:pPr>
              <w:rPr>
                <w:rFonts w:asciiTheme="majorBidi" w:hAnsiTheme="majorBidi" w:cstheme="majorBidi"/>
                <w:sz w:val="19"/>
                <w:szCs w:val="19"/>
              </w:rPr>
            </w:pPr>
          </w:p>
          <w:p w14:paraId="56089BFD" w14:textId="77777777" w:rsidR="003974FD" w:rsidRPr="00C3167E" w:rsidRDefault="003974FD" w:rsidP="00D37F31">
            <w:pPr>
              <w:rPr>
                <w:rFonts w:asciiTheme="majorBidi" w:hAnsiTheme="majorBidi" w:cstheme="majorBidi"/>
                <w:sz w:val="19"/>
                <w:szCs w:val="19"/>
              </w:rPr>
            </w:pPr>
          </w:p>
          <w:p w14:paraId="235515F9" w14:textId="77777777" w:rsidR="003974FD" w:rsidRPr="00C3167E" w:rsidRDefault="003974FD" w:rsidP="00D37F31">
            <w:pPr>
              <w:rPr>
                <w:rFonts w:asciiTheme="majorBidi" w:hAnsiTheme="majorBidi" w:cstheme="majorBidi"/>
                <w:sz w:val="19"/>
                <w:szCs w:val="19"/>
              </w:rPr>
            </w:pPr>
          </w:p>
          <w:p w14:paraId="1238BBDD" w14:textId="77777777" w:rsidR="003974FD" w:rsidRPr="00C3167E" w:rsidRDefault="003974FD" w:rsidP="00D37F31">
            <w:pPr>
              <w:rPr>
                <w:rFonts w:asciiTheme="majorBidi" w:hAnsiTheme="majorBidi" w:cstheme="majorBidi"/>
                <w:sz w:val="19"/>
                <w:szCs w:val="19"/>
              </w:rPr>
            </w:pPr>
          </w:p>
          <w:p w14:paraId="258BCEED" w14:textId="77777777" w:rsidR="003974FD" w:rsidRPr="00C3167E" w:rsidRDefault="003974FD" w:rsidP="00D37F31">
            <w:pPr>
              <w:rPr>
                <w:rFonts w:asciiTheme="majorBidi" w:hAnsiTheme="majorBidi" w:cstheme="majorBidi"/>
                <w:sz w:val="19"/>
                <w:szCs w:val="19"/>
              </w:rPr>
            </w:pPr>
          </w:p>
          <w:p w14:paraId="7F8E1211" w14:textId="77777777" w:rsidR="003974FD" w:rsidRPr="00C3167E" w:rsidRDefault="003974FD" w:rsidP="00D37F31">
            <w:pPr>
              <w:rPr>
                <w:rFonts w:asciiTheme="majorBidi" w:hAnsiTheme="majorBidi" w:cstheme="majorBidi"/>
                <w:sz w:val="19"/>
                <w:szCs w:val="19"/>
              </w:rPr>
            </w:pPr>
          </w:p>
          <w:p w14:paraId="08580A52" w14:textId="77777777" w:rsidR="003974FD" w:rsidRPr="00C3167E" w:rsidRDefault="003974FD" w:rsidP="00D37F31">
            <w:pPr>
              <w:rPr>
                <w:rFonts w:asciiTheme="majorBidi" w:hAnsiTheme="majorBidi" w:cstheme="majorBidi"/>
                <w:sz w:val="19"/>
                <w:szCs w:val="19"/>
              </w:rPr>
            </w:pPr>
          </w:p>
          <w:p w14:paraId="34908DE2" w14:textId="77777777" w:rsidR="003974FD" w:rsidRPr="00C3167E" w:rsidRDefault="003974FD" w:rsidP="00D37F31">
            <w:pPr>
              <w:rPr>
                <w:rFonts w:asciiTheme="majorBidi" w:hAnsiTheme="majorBidi" w:cstheme="majorBidi"/>
                <w:sz w:val="19"/>
                <w:szCs w:val="19"/>
              </w:rPr>
            </w:pPr>
          </w:p>
          <w:p w14:paraId="289FE361" w14:textId="77777777" w:rsidR="003974FD" w:rsidRPr="00C3167E" w:rsidRDefault="003974FD" w:rsidP="00D37F31">
            <w:pPr>
              <w:rPr>
                <w:rFonts w:asciiTheme="majorBidi" w:hAnsiTheme="majorBidi" w:cstheme="majorBidi"/>
                <w:sz w:val="19"/>
                <w:szCs w:val="19"/>
              </w:rPr>
            </w:pPr>
          </w:p>
          <w:p w14:paraId="18E2D6A2" w14:textId="77777777" w:rsidR="003974FD" w:rsidRPr="00C3167E" w:rsidRDefault="003974FD" w:rsidP="00D37F31">
            <w:pPr>
              <w:rPr>
                <w:rFonts w:asciiTheme="majorBidi" w:hAnsiTheme="majorBidi" w:cstheme="majorBidi"/>
                <w:sz w:val="19"/>
                <w:szCs w:val="19"/>
              </w:rPr>
            </w:pPr>
          </w:p>
          <w:p w14:paraId="5150C8E3" w14:textId="77777777" w:rsidR="003974FD" w:rsidRPr="00C3167E" w:rsidRDefault="003974FD" w:rsidP="00D37F31">
            <w:pPr>
              <w:rPr>
                <w:rFonts w:asciiTheme="majorBidi" w:hAnsiTheme="majorBidi" w:cstheme="majorBidi"/>
                <w:sz w:val="19"/>
                <w:szCs w:val="19"/>
              </w:rPr>
            </w:pPr>
          </w:p>
          <w:p w14:paraId="2337839C" w14:textId="77777777" w:rsidR="003974FD" w:rsidRPr="00C3167E" w:rsidRDefault="003974FD" w:rsidP="00D37F31">
            <w:pPr>
              <w:rPr>
                <w:rFonts w:asciiTheme="majorBidi" w:hAnsiTheme="majorBidi" w:cstheme="majorBidi"/>
                <w:sz w:val="19"/>
                <w:szCs w:val="19"/>
              </w:rPr>
            </w:pPr>
          </w:p>
          <w:p w14:paraId="23C0B4AA" w14:textId="77777777" w:rsidR="003974FD" w:rsidRPr="00C3167E" w:rsidRDefault="003974FD" w:rsidP="00D37F31">
            <w:pPr>
              <w:rPr>
                <w:rFonts w:asciiTheme="majorBidi" w:hAnsiTheme="majorBidi" w:cstheme="majorBidi"/>
                <w:sz w:val="19"/>
                <w:szCs w:val="19"/>
              </w:rPr>
            </w:pPr>
          </w:p>
          <w:p w14:paraId="32DFB20E" w14:textId="77777777" w:rsidR="003974FD" w:rsidRPr="00C3167E" w:rsidRDefault="003974FD" w:rsidP="00D37F31">
            <w:pPr>
              <w:rPr>
                <w:rFonts w:asciiTheme="majorBidi" w:hAnsiTheme="majorBidi" w:cstheme="majorBidi"/>
                <w:sz w:val="19"/>
                <w:szCs w:val="19"/>
              </w:rPr>
            </w:pPr>
          </w:p>
          <w:p w14:paraId="4ABE83D3" w14:textId="77777777" w:rsidR="003974FD" w:rsidRPr="00C3167E" w:rsidRDefault="003974FD" w:rsidP="00D37F31">
            <w:pPr>
              <w:rPr>
                <w:rFonts w:asciiTheme="majorBidi" w:hAnsiTheme="majorBidi" w:cstheme="majorBidi"/>
                <w:sz w:val="19"/>
                <w:szCs w:val="19"/>
              </w:rPr>
            </w:pPr>
          </w:p>
          <w:p w14:paraId="09D40D19" w14:textId="77777777" w:rsidR="003974FD" w:rsidRPr="00C3167E" w:rsidRDefault="003974FD" w:rsidP="00D37F31">
            <w:pPr>
              <w:rPr>
                <w:rFonts w:asciiTheme="majorBidi" w:hAnsiTheme="majorBidi" w:cstheme="majorBidi"/>
                <w:sz w:val="19"/>
                <w:szCs w:val="19"/>
              </w:rPr>
            </w:pPr>
          </w:p>
          <w:p w14:paraId="27072A96" w14:textId="77777777" w:rsidR="003974FD" w:rsidRPr="00C3167E" w:rsidRDefault="003974FD" w:rsidP="00D37F31">
            <w:pPr>
              <w:rPr>
                <w:rFonts w:asciiTheme="majorBidi" w:hAnsiTheme="majorBidi" w:cstheme="majorBidi"/>
                <w:sz w:val="19"/>
                <w:szCs w:val="19"/>
              </w:rPr>
            </w:pPr>
          </w:p>
          <w:p w14:paraId="58F9804D" w14:textId="77777777" w:rsidR="003974FD" w:rsidRPr="00C3167E" w:rsidRDefault="003974FD" w:rsidP="00D37F31">
            <w:pPr>
              <w:rPr>
                <w:rFonts w:asciiTheme="majorBidi" w:hAnsiTheme="majorBidi" w:cstheme="majorBidi"/>
                <w:sz w:val="19"/>
                <w:szCs w:val="19"/>
              </w:rPr>
            </w:pPr>
          </w:p>
          <w:p w14:paraId="76BBF292" w14:textId="77777777" w:rsidR="003974FD" w:rsidRPr="00C3167E" w:rsidRDefault="003974FD" w:rsidP="00D37F31">
            <w:pPr>
              <w:rPr>
                <w:rFonts w:asciiTheme="majorBidi" w:hAnsiTheme="majorBidi" w:cstheme="majorBidi"/>
                <w:sz w:val="19"/>
                <w:szCs w:val="19"/>
              </w:rPr>
            </w:pPr>
          </w:p>
          <w:p w14:paraId="2355BAC2" w14:textId="77777777" w:rsidR="003974FD" w:rsidRPr="00C3167E" w:rsidRDefault="003974FD" w:rsidP="00D37F31">
            <w:pPr>
              <w:rPr>
                <w:rFonts w:asciiTheme="majorBidi" w:hAnsiTheme="majorBidi" w:cstheme="majorBidi"/>
                <w:sz w:val="19"/>
                <w:szCs w:val="19"/>
              </w:rPr>
            </w:pPr>
          </w:p>
          <w:p w14:paraId="2AEA77B9" w14:textId="77777777" w:rsidR="003974FD" w:rsidRPr="00C3167E" w:rsidRDefault="003974FD" w:rsidP="00D37F31">
            <w:pPr>
              <w:rPr>
                <w:rFonts w:asciiTheme="majorBidi" w:hAnsiTheme="majorBidi" w:cstheme="majorBidi"/>
                <w:sz w:val="19"/>
                <w:szCs w:val="19"/>
              </w:rPr>
            </w:pPr>
          </w:p>
          <w:p w14:paraId="7FFFC67A" w14:textId="77777777" w:rsidR="003974FD" w:rsidRPr="00C3167E" w:rsidRDefault="003974FD" w:rsidP="00D37F31">
            <w:pPr>
              <w:rPr>
                <w:rFonts w:asciiTheme="majorBidi" w:hAnsiTheme="majorBidi" w:cstheme="majorBidi"/>
                <w:sz w:val="19"/>
                <w:szCs w:val="19"/>
              </w:rPr>
            </w:pPr>
          </w:p>
          <w:p w14:paraId="126E2119" w14:textId="77777777" w:rsidR="003974FD" w:rsidRPr="00C3167E" w:rsidRDefault="003974FD" w:rsidP="00D37F31">
            <w:pPr>
              <w:rPr>
                <w:rFonts w:asciiTheme="majorBidi" w:hAnsiTheme="majorBidi" w:cstheme="majorBidi"/>
                <w:sz w:val="19"/>
                <w:szCs w:val="19"/>
              </w:rPr>
            </w:pPr>
          </w:p>
          <w:p w14:paraId="25F8696A" w14:textId="77777777" w:rsidR="003974FD" w:rsidRPr="00C3167E" w:rsidRDefault="003974FD" w:rsidP="00D37F31">
            <w:pPr>
              <w:rPr>
                <w:rFonts w:asciiTheme="majorBidi" w:hAnsiTheme="majorBidi" w:cstheme="majorBidi"/>
                <w:sz w:val="19"/>
                <w:szCs w:val="19"/>
              </w:rPr>
            </w:pPr>
          </w:p>
          <w:p w14:paraId="45F0DD3A" w14:textId="77777777" w:rsidR="003974FD" w:rsidRPr="00C3167E" w:rsidRDefault="003974FD" w:rsidP="00D37F31">
            <w:pPr>
              <w:rPr>
                <w:rFonts w:asciiTheme="majorBidi" w:hAnsiTheme="majorBidi" w:cstheme="majorBidi"/>
                <w:sz w:val="19"/>
                <w:szCs w:val="19"/>
              </w:rPr>
            </w:pPr>
          </w:p>
          <w:p w14:paraId="4463CC1E" w14:textId="77777777" w:rsidR="003974FD" w:rsidRPr="00C3167E" w:rsidRDefault="003974FD" w:rsidP="00D37F31">
            <w:pPr>
              <w:rPr>
                <w:rFonts w:asciiTheme="majorBidi" w:hAnsiTheme="majorBidi" w:cstheme="majorBidi"/>
                <w:sz w:val="19"/>
                <w:szCs w:val="19"/>
              </w:rPr>
            </w:pPr>
          </w:p>
          <w:p w14:paraId="439A70C4" w14:textId="77777777" w:rsidR="003974FD" w:rsidRPr="00C3167E" w:rsidRDefault="003974FD" w:rsidP="00D37F31">
            <w:pPr>
              <w:rPr>
                <w:rFonts w:asciiTheme="majorBidi" w:hAnsiTheme="majorBidi" w:cstheme="majorBidi"/>
                <w:sz w:val="19"/>
                <w:szCs w:val="19"/>
              </w:rPr>
            </w:pPr>
          </w:p>
          <w:p w14:paraId="16E4EF30" w14:textId="77777777" w:rsidR="003974FD" w:rsidRPr="00C3167E" w:rsidRDefault="003974FD" w:rsidP="00D37F31">
            <w:pPr>
              <w:rPr>
                <w:rFonts w:asciiTheme="majorBidi" w:hAnsiTheme="majorBidi" w:cstheme="majorBidi"/>
                <w:sz w:val="19"/>
                <w:szCs w:val="19"/>
              </w:rPr>
            </w:pPr>
          </w:p>
          <w:p w14:paraId="67B8D210" w14:textId="77777777" w:rsidR="003974FD" w:rsidRPr="00C3167E" w:rsidRDefault="003974FD" w:rsidP="00D37F31">
            <w:pPr>
              <w:rPr>
                <w:rFonts w:asciiTheme="majorBidi" w:hAnsiTheme="majorBidi" w:cstheme="majorBidi"/>
                <w:sz w:val="19"/>
                <w:szCs w:val="19"/>
              </w:rPr>
            </w:pPr>
          </w:p>
          <w:p w14:paraId="385F908C" w14:textId="77777777" w:rsidR="003974FD" w:rsidRPr="00C3167E" w:rsidRDefault="003974FD" w:rsidP="00D37F31">
            <w:pPr>
              <w:rPr>
                <w:rFonts w:asciiTheme="majorBidi" w:hAnsiTheme="majorBidi" w:cstheme="majorBidi"/>
                <w:sz w:val="19"/>
                <w:szCs w:val="19"/>
              </w:rPr>
            </w:pPr>
          </w:p>
          <w:p w14:paraId="45391171" w14:textId="77777777" w:rsidR="003974FD" w:rsidRPr="00C3167E" w:rsidRDefault="003974FD" w:rsidP="00D37F31">
            <w:pPr>
              <w:rPr>
                <w:rFonts w:asciiTheme="majorBidi" w:hAnsiTheme="majorBidi" w:cstheme="majorBidi"/>
                <w:sz w:val="19"/>
                <w:szCs w:val="19"/>
              </w:rPr>
            </w:pPr>
          </w:p>
          <w:p w14:paraId="395EF9F0" w14:textId="77777777" w:rsidR="003974FD" w:rsidRPr="00C3167E" w:rsidRDefault="003974FD" w:rsidP="00D37F31">
            <w:pPr>
              <w:rPr>
                <w:rFonts w:asciiTheme="majorBidi" w:hAnsiTheme="majorBidi" w:cstheme="majorBidi"/>
                <w:sz w:val="19"/>
                <w:szCs w:val="19"/>
              </w:rPr>
            </w:pPr>
          </w:p>
          <w:p w14:paraId="0BA73685" w14:textId="77777777" w:rsidR="003974FD" w:rsidRPr="00C3167E" w:rsidRDefault="003974FD" w:rsidP="00D37F31">
            <w:pPr>
              <w:rPr>
                <w:rFonts w:asciiTheme="majorBidi" w:hAnsiTheme="majorBidi" w:cstheme="majorBidi"/>
                <w:sz w:val="19"/>
                <w:szCs w:val="19"/>
              </w:rPr>
            </w:pPr>
          </w:p>
          <w:p w14:paraId="28E346FD" w14:textId="77777777" w:rsidR="003974FD" w:rsidRPr="00C3167E" w:rsidRDefault="003974FD" w:rsidP="00D37F31">
            <w:pPr>
              <w:rPr>
                <w:rFonts w:asciiTheme="majorBidi" w:hAnsiTheme="majorBidi" w:cstheme="majorBidi"/>
                <w:sz w:val="19"/>
                <w:szCs w:val="19"/>
              </w:rPr>
            </w:pPr>
          </w:p>
          <w:p w14:paraId="32271401" w14:textId="77777777" w:rsidR="003974FD" w:rsidRPr="00C3167E" w:rsidRDefault="003974FD" w:rsidP="00D37F31">
            <w:pPr>
              <w:rPr>
                <w:rFonts w:asciiTheme="majorBidi" w:hAnsiTheme="majorBidi" w:cstheme="majorBidi"/>
                <w:sz w:val="19"/>
                <w:szCs w:val="19"/>
              </w:rPr>
            </w:pPr>
          </w:p>
          <w:p w14:paraId="203737C4" w14:textId="77777777" w:rsidR="003974FD" w:rsidRPr="00C3167E" w:rsidRDefault="003974FD" w:rsidP="00D37F31">
            <w:pPr>
              <w:rPr>
                <w:rFonts w:asciiTheme="majorBidi" w:hAnsiTheme="majorBidi" w:cstheme="majorBidi"/>
                <w:sz w:val="19"/>
                <w:szCs w:val="19"/>
              </w:rPr>
            </w:pPr>
          </w:p>
          <w:p w14:paraId="01632609" w14:textId="77777777" w:rsidR="003974FD" w:rsidRPr="00C3167E" w:rsidRDefault="003974FD" w:rsidP="00D37F31">
            <w:pPr>
              <w:rPr>
                <w:rFonts w:asciiTheme="majorBidi" w:hAnsiTheme="majorBidi" w:cstheme="majorBidi"/>
                <w:sz w:val="19"/>
                <w:szCs w:val="19"/>
              </w:rPr>
            </w:pPr>
          </w:p>
          <w:p w14:paraId="53B6D3DA" w14:textId="77777777" w:rsidR="003974FD" w:rsidRPr="00C3167E" w:rsidRDefault="003974FD" w:rsidP="00D37F31">
            <w:pPr>
              <w:rPr>
                <w:rFonts w:asciiTheme="majorBidi" w:hAnsiTheme="majorBidi" w:cstheme="majorBidi"/>
                <w:sz w:val="19"/>
                <w:szCs w:val="19"/>
              </w:rPr>
            </w:pPr>
          </w:p>
          <w:p w14:paraId="27EA2EF6" w14:textId="77777777" w:rsidR="003974FD" w:rsidRPr="00C3167E" w:rsidRDefault="003974FD" w:rsidP="00D37F31">
            <w:pPr>
              <w:rPr>
                <w:rFonts w:asciiTheme="majorBidi" w:hAnsiTheme="majorBidi" w:cstheme="majorBidi"/>
                <w:sz w:val="19"/>
                <w:szCs w:val="19"/>
              </w:rPr>
            </w:pPr>
          </w:p>
        </w:tc>
        <w:tc>
          <w:tcPr>
            <w:tcW w:w="5953" w:type="dxa"/>
          </w:tcPr>
          <w:p w14:paraId="5E184D5C" w14:textId="201F2E5A" w:rsidR="003974FD" w:rsidRPr="00C3167E" w:rsidRDefault="003974FD" w:rsidP="00D37F31">
            <w:pPr>
              <w:rPr>
                <w:rFonts w:asciiTheme="majorBidi" w:hAnsiTheme="majorBidi" w:cstheme="majorBidi"/>
                <w:b/>
                <w:bCs/>
                <w:sz w:val="19"/>
                <w:szCs w:val="19"/>
              </w:rPr>
            </w:pPr>
            <w:r w:rsidRPr="00C3167E">
              <w:rPr>
                <w:rFonts w:asciiTheme="majorBidi" w:hAnsiTheme="majorBidi" w:cstheme="majorBidi"/>
                <w:b/>
                <w:bCs/>
                <w:sz w:val="19"/>
                <w:szCs w:val="19"/>
              </w:rPr>
              <w:lastRenderedPageBreak/>
              <w:t>Theory of planned behaviour</w:t>
            </w:r>
          </w:p>
          <w:p w14:paraId="655CB2E3" w14:textId="4FCDC0D0" w:rsidR="003974FD" w:rsidRPr="00C3167E" w:rsidRDefault="003974FD" w:rsidP="00BE2B98">
            <w:pPr>
              <w:rPr>
                <w:rFonts w:asciiTheme="majorBidi" w:hAnsiTheme="majorBidi" w:cstheme="majorBidi"/>
                <w:sz w:val="19"/>
                <w:szCs w:val="19"/>
              </w:rPr>
            </w:pPr>
            <w:r w:rsidRPr="00C3167E">
              <w:rPr>
                <w:rFonts w:asciiTheme="majorBidi" w:hAnsiTheme="majorBidi" w:cstheme="majorBidi"/>
                <w:sz w:val="19"/>
                <w:szCs w:val="19"/>
              </w:rPr>
              <w:t>Intentions to perform behaviours can be predicted with high accuracy based on an individual’s attitude towards the behaviour, subjective norms, and the perceived behavioural control (ability to control any given behavior). An individual’s intent to perform a behavior is dependent on whether they believe they can be successful</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44</w:t>
            </w:r>
            <w:r w:rsidR="00EC7AEF"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3047A0F5" w14:textId="77777777" w:rsidR="003974FD" w:rsidRPr="00C3167E" w:rsidRDefault="003974FD" w:rsidP="00D37F31">
            <w:pPr>
              <w:rPr>
                <w:rFonts w:asciiTheme="majorBidi" w:hAnsiTheme="majorBidi" w:cstheme="majorBidi"/>
                <w:sz w:val="19"/>
                <w:szCs w:val="19"/>
              </w:rPr>
            </w:pPr>
          </w:p>
          <w:p w14:paraId="46F69F76" w14:textId="77777777" w:rsidR="003974FD" w:rsidRPr="00C3167E" w:rsidRDefault="003974FD" w:rsidP="00D37F31">
            <w:pPr>
              <w:rPr>
                <w:rFonts w:asciiTheme="majorBidi" w:hAnsiTheme="majorBidi" w:cstheme="majorBidi"/>
                <w:sz w:val="19"/>
                <w:szCs w:val="19"/>
              </w:rPr>
            </w:pPr>
          </w:p>
        </w:tc>
        <w:tc>
          <w:tcPr>
            <w:tcW w:w="3969" w:type="dxa"/>
          </w:tcPr>
          <w:p w14:paraId="7E503E24" w14:textId="77777777" w:rsidR="003974FD" w:rsidRPr="00C3167E" w:rsidRDefault="003974FD" w:rsidP="00D37F31">
            <w:pPr>
              <w:rPr>
                <w:rFonts w:asciiTheme="majorBidi" w:hAnsiTheme="majorBidi" w:cstheme="majorBidi"/>
                <w:sz w:val="19"/>
                <w:szCs w:val="19"/>
              </w:rPr>
            </w:pPr>
          </w:p>
          <w:p w14:paraId="676CE7D5" w14:textId="55EC9D82" w:rsidR="003974FD" w:rsidRPr="00C3167E" w:rsidRDefault="003974FD" w:rsidP="00D37F31">
            <w:pPr>
              <w:rPr>
                <w:rFonts w:asciiTheme="majorBidi" w:hAnsiTheme="majorBidi" w:cstheme="majorBidi"/>
                <w:sz w:val="19"/>
                <w:szCs w:val="19"/>
              </w:rPr>
            </w:pPr>
            <w:r w:rsidRPr="00C3167E">
              <w:rPr>
                <w:rFonts w:asciiTheme="majorBidi" w:hAnsiTheme="majorBidi" w:cstheme="majorBidi"/>
                <w:sz w:val="19"/>
                <w:szCs w:val="19"/>
              </w:rPr>
              <w:t>Study of intentions and actions to improve patient safety following participation in patient safety education courses for residents</w:t>
            </w:r>
            <w:r w:rsidR="00EC7AEF" w:rsidRPr="00C3167E">
              <w:rPr>
                <w:rFonts w:asciiTheme="majorBidi" w:hAnsiTheme="majorBidi" w:cstheme="majorBidi"/>
                <w:sz w:val="19"/>
                <w:szCs w:val="19"/>
              </w:rPr>
              <w:t xml:space="preserve"> [</w:t>
            </w:r>
            <w:r w:rsidR="00957BBE">
              <w:rPr>
                <w:rFonts w:asciiTheme="majorBidi" w:hAnsiTheme="majorBidi" w:cstheme="majorBidi"/>
                <w:sz w:val="19"/>
                <w:szCs w:val="19"/>
              </w:rPr>
              <w:t>45</w:t>
            </w:r>
            <w:r w:rsidR="00EC7AEF" w:rsidRPr="00C3167E">
              <w:rPr>
                <w:rFonts w:asciiTheme="majorBidi" w:hAnsiTheme="majorBidi" w:cstheme="majorBidi"/>
                <w:sz w:val="19"/>
                <w:szCs w:val="19"/>
              </w:rPr>
              <w:t>]</w:t>
            </w:r>
            <w:r w:rsidR="006B25A2" w:rsidRPr="00C3167E">
              <w:rPr>
                <w:rFonts w:asciiTheme="majorBidi" w:hAnsiTheme="majorBidi" w:cstheme="majorBidi"/>
                <w:sz w:val="19"/>
                <w:szCs w:val="19"/>
              </w:rPr>
              <w:t xml:space="preserve"> </w:t>
            </w:r>
            <w:r w:rsidRPr="00C3167E">
              <w:rPr>
                <w:rFonts w:asciiTheme="majorBidi" w:hAnsiTheme="majorBidi" w:cstheme="majorBidi"/>
                <w:sz w:val="19"/>
                <w:szCs w:val="19"/>
              </w:rPr>
              <w:t>and specialty registrars</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4</w:t>
            </w:r>
            <w:r w:rsidR="00957BBE">
              <w:rPr>
                <w:rFonts w:asciiTheme="majorBidi" w:hAnsiTheme="majorBidi" w:cstheme="majorBidi"/>
                <w:sz w:val="19"/>
                <w:szCs w:val="19"/>
              </w:rPr>
              <w:t>6</w:t>
            </w:r>
            <w:r w:rsidR="00EC7AEF" w:rsidRPr="00C3167E">
              <w:rPr>
                <w:rFonts w:asciiTheme="majorBidi" w:hAnsiTheme="majorBidi" w:cstheme="majorBidi"/>
                <w:sz w:val="19"/>
                <w:szCs w:val="19"/>
              </w:rPr>
              <w:t>]</w:t>
            </w:r>
            <w:r w:rsidR="006B25A2"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5806C0DA" w14:textId="77777777" w:rsidR="003974FD" w:rsidRPr="00C3167E" w:rsidRDefault="003974FD" w:rsidP="00D37F31">
            <w:pPr>
              <w:rPr>
                <w:rFonts w:asciiTheme="majorBidi" w:hAnsiTheme="majorBidi" w:cstheme="majorBidi"/>
                <w:sz w:val="19"/>
                <w:szCs w:val="19"/>
              </w:rPr>
            </w:pPr>
          </w:p>
          <w:p w14:paraId="1621494F" w14:textId="71637331" w:rsidR="003974FD" w:rsidRPr="00C3167E" w:rsidRDefault="003974FD" w:rsidP="00D37F31">
            <w:pPr>
              <w:rPr>
                <w:rFonts w:asciiTheme="majorBidi" w:hAnsiTheme="majorBidi" w:cstheme="majorBidi"/>
                <w:sz w:val="19"/>
                <w:szCs w:val="19"/>
              </w:rPr>
            </w:pPr>
            <w:r w:rsidRPr="00C3167E">
              <w:rPr>
                <w:rFonts w:asciiTheme="majorBidi" w:hAnsiTheme="majorBidi" w:cstheme="majorBidi"/>
                <w:sz w:val="19"/>
                <w:szCs w:val="19"/>
              </w:rPr>
              <w:t xml:space="preserve">Study </w:t>
            </w:r>
            <w:r w:rsidR="00390E36" w:rsidRPr="00C3167E">
              <w:rPr>
                <w:rFonts w:asciiTheme="majorBidi" w:hAnsiTheme="majorBidi" w:cstheme="majorBidi"/>
                <w:sz w:val="19"/>
                <w:szCs w:val="19"/>
              </w:rPr>
              <w:t xml:space="preserve">to </w:t>
            </w:r>
            <w:r w:rsidRPr="00C3167E">
              <w:rPr>
                <w:rFonts w:asciiTheme="majorBidi" w:hAnsiTheme="majorBidi" w:cstheme="majorBidi"/>
                <w:sz w:val="19"/>
                <w:szCs w:val="19"/>
              </w:rPr>
              <w:t>identify the mechanisms that medical students use to learn about patient safety. Questionnaire used to examine personal attitudes, safety in the workplace, personal influence and future intentions</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35</w:t>
            </w:r>
            <w:r w:rsidR="00EC7AEF" w:rsidRPr="00C3167E">
              <w:rPr>
                <w:rFonts w:asciiTheme="majorBidi" w:hAnsiTheme="majorBidi" w:cstheme="majorBidi"/>
                <w:sz w:val="19"/>
                <w:szCs w:val="19"/>
              </w:rPr>
              <w:t>]</w:t>
            </w:r>
            <w:r w:rsidRPr="00C3167E">
              <w:rPr>
                <w:rFonts w:asciiTheme="majorBidi" w:hAnsiTheme="majorBidi" w:cstheme="majorBidi"/>
                <w:sz w:val="19"/>
                <w:szCs w:val="19"/>
              </w:rPr>
              <w:t>.</w:t>
            </w:r>
          </w:p>
          <w:p w14:paraId="16061493" w14:textId="77777777" w:rsidR="003974FD" w:rsidRPr="00C3167E" w:rsidRDefault="003974FD" w:rsidP="00D37F31">
            <w:pPr>
              <w:rPr>
                <w:rFonts w:asciiTheme="majorBidi" w:hAnsiTheme="majorBidi" w:cstheme="majorBidi"/>
                <w:sz w:val="19"/>
                <w:szCs w:val="19"/>
              </w:rPr>
            </w:pPr>
          </w:p>
          <w:p w14:paraId="024FF9B6" w14:textId="0F471F62" w:rsidR="003974FD" w:rsidRPr="00C3167E" w:rsidRDefault="003974FD" w:rsidP="00D37F31">
            <w:pPr>
              <w:rPr>
                <w:rFonts w:asciiTheme="majorBidi" w:hAnsiTheme="majorBidi" w:cstheme="majorBidi"/>
                <w:sz w:val="19"/>
                <w:szCs w:val="19"/>
              </w:rPr>
            </w:pPr>
            <w:r w:rsidRPr="00C3167E">
              <w:rPr>
                <w:rFonts w:asciiTheme="majorBidi" w:hAnsiTheme="majorBidi" w:cstheme="majorBidi"/>
                <w:sz w:val="19"/>
                <w:szCs w:val="19"/>
              </w:rPr>
              <w:t xml:space="preserve">Study used theory of planned behavior to analyze questionnaire and focus group data regarding transfer of patient safety concepts into practice by reported changes in students’ </w:t>
            </w:r>
            <w:r w:rsidRPr="00C3167E">
              <w:rPr>
                <w:rFonts w:asciiTheme="majorBidi" w:hAnsiTheme="majorBidi" w:cstheme="majorBidi"/>
                <w:sz w:val="19"/>
                <w:szCs w:val="19"/>
              </w:rPr>
              <w:lastRenderedPageBreak/>
              <w:t>awareness, behavioural intentions and behaviour</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20</w:t>
            </w:r>
            <w:r w:rsidR="00EC7AEF" w:rsidRPr="00C3167E">
              <w:rPr>
                <w:rFonts w:asciiTheme="majorBidi" w:hAnsiTheme="majorBidi" w:cstheme="majorBidi"/>
                <w:sz w:val="19"/>
                <w:szCs w:val="19"/>
              </w:rPr>
              <w:t>]</w:t>
            </w:r>
            <w:r w:rsidRPr="00C3167E">
              <w:rPr>
                <w:rFonts w:asciiTheme="majorBidi" w:hAnsiTheme="majorBidi" w:cstheme="majorBidi"/>
                <w:sz w:val="19"/>
                <w:szCs w:val="19"/>
              </w:rPr>
              <w:t>.</w:t>
            </w:r>
          </w:p>
          <w:p w14:paraId="512B7855" w14:textId="77777777" w:rsidR="003974FD" w:rsidRPr="00C3167E" w:rsidRDefault="003974FD" w:rsidP="00D37F31">
            <w:pPr>
              <w:rPr>
                <w:rFonts w:asciiTheme="majorBidi" w:hAnsiTheme="majorBidi" w:cstheme="majorBidi"/>
                <w:sz w:val="19"/>
                <w:szCs w:val="19"/>
              </w:rPr>
            </w:pPr>
            <w:r w:rsidRPr="00C3167E">
              <w:rPr>
                <w:rFonts w:asciiTheme="majorBidi" w:hAnsiTheme="majorBidi" w:cstheme="majorBidi"/>
                <w:sz w:val="19"/>
                <w:szCs w:val="19"/>
              </w:rPr>
              <w:t xml:space="preserve"> </w:t>
            </w:r>
          </w:p>
        </w:tc>
      </w:tr>
      <w:tr w:rsidR="003974FD" w:rsidRPr="009A183A" w14:paraId="71366854" w14:textId="77777777" w:rsidTr="0089224E">
        <w:tc>
          <w:tcPr>
            <w:tcW w:w="2835" w:type="dxa"/>
            <w:vMerge/>
          </w:tcPr>
          <w:p w14:paraId="1CBE7702" w14:textId="77777777" w:rsidR="003974FD" w:rsidRPr="00C3167E" w:rsidRDefault="003974FD" w:rsidP="00D37F31">
            <w:pPr>
              <w:rPr>
                <w:rFonts w:asciiTheme="majorBidi" w:hAnsiTheme="majorBidi" w:cstheme="majorBidi"/>
                <w:sz w:val="19"/>
                <w:szCs w:val="19"/>
              </w:rPr>
            </w:pPr>
          </w:p>
        </w:tc>
        <w:tc>
          <w:tcPr>
            <w:tcW w:w="5953" w:type="dxa"/>
          </w:tcPr>
          <w:p w14:paraId="51E8573A" w14:textId="674201E4" w:rsidR="003974FD" w:rsidRPr="00C3167E" w:rsidRDefault="003974FD" w:rsidP="00D37F31">
            <w:pPr>
              <w:rPr>
                <w:rFonts w:asciiTheme="majorBidi" w:hAnsiTheme="majorBidi" w:cstheme="majorBidi"/>
                <w:b/>
                <w:bCs/>
                <w:sz w:val="19"/>
                <w:szCs w:val="19"/>
              </w:rPr>
            </w:pPr>
            <w:r w:rsidRPr="00C3167E">
              <w:rPr>
                <w:rFonts w:asciiTheme="majorBidi" w:hAnsiTheme="majorBidi" w:cstheme="majorBidi"/>
                <w:b/>
                <w:bCs/>
                <w:sz w:val="19"/>
                <w:szCs w:val="19"/>
              </w:rPr>
              <w:t>Theory of behavioural psychology</w:t>
            </w:r>
          </w:p>
          <w:p w14:paraId="59671B32" w14:textId="368B9A64" w:rsidR="003974FD" w:rsidRPr="00C3167E" w:rsidRDefault="003974FD" w:rsidP="009A2375">
            <w:pPr>
              <w:rPr>
                <w:rFonts w:asciiTheme="majorBidi" w:hAnsiTheme="majorBidi" w:cstheme="majorBidi"/>
                <w:sz w:val="19"/>
                <w:szCs w:val="19"/>
              </w:rPr>
            </w:pPr>
            <w:r w:rsidRPr="00C3167E">
              <w:rPr>
                <w:rFonts w:asciiTheme="majorBidi" w:hAnsiTheme="majorBidi" w:cstheme="majorBidi"/>
                <w:sz w:val="19"/>
                <w:szCs w:val="19"/>
              </w:rPr>
              <w:t>For a behaviour to take place, the underlying beliefs (e.g. self efficacy beliefs, outcome beliefs), facilitators (e.g. training, knowledge and skills) and external barriers (e.g. lack of organizational opportunities) should be addressed to facilitate the intended behaviour</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4</w:t>
            </w:r>
            <w:r w:rsidR="00957BBE">
              <w:rPr>
                <w:rFonts w:asciiTheme="majorBidi" w:hAnsiTheme="majorBidi" w:cstheme="majorBidi"/>
                <w:sz w:val="19"/>
                <w:szCs w:val="19"/>
              </w:rPr>
              <w:t>7</w:t>
            </w:r>
            <w:r w:rsidR="00EC7AEF" w:rsidRPr="00C3167E">
              <w:rPr>
                <w:rFonts w:asciiTheme="majorBidi" w:hAnsiTheme="majorBidi" w:cstheme="majorBidi"/>
                <w:sz w:val="19"/>
                <w:szCs w:val="19"/>
              </w:rPr>
              <w:t>]</w:t>
            </w:r>
            <w:r w:rsidRPr="00C3167E">
              <w:rPr>
                <w:rFonts w:asciiTheme="majorBidi" w:hAnsiTheme="majorBidi" w:cstheme="majorBidi"/>
                <w:sz w:val="19"/>
                <w:szCs w:val="19"/>
              </w:rPr>
              <w:t>.</w:t>
            </w:r>
          </w:p>
          <w:p w14:paraId="638B1FCF" w14:textId="77777777" w:rsidR="003974FD" w:rsidRPr="00C3167E" w:rsidRDefault="003974FD" w:rsidP="00D37F31">
            <w:pPr>
              <w:rPr>
                <w:rFonts w:asciiTheme="majorBidi" w:hAnsiTheme="majorBidi" w:cstheme="majorBidi"/>
                <w:sz w:val="19"/>
                <w:szCs w:val="19"/>
              </w:rPr>
            </w:pPr>
          </w:p>
          <w:p w14:paraId="6B502F73" w14:textId="00B43327" w:rsidR="003974FD" w:rsidRPr="00C3167E" w:rsidRDefault="003974FD" w:rsidP="00D37F31">
            <w:pPr>
              <w:rPr>
                <w:rFonts w:asciiTheme="majorBidi" w:hAnsiTheme="majorBidi" w:cstheme="majorBidi"/>
                <w:b/>
                <w:bCs/>
                <w:sz w:val="19"/>
                <w:szCs w:val="19"/>
              </w:rPr>
            </w:pPr>
            <w:r w:rsidRPr="00C3167E">
              <w:rPr>
                <w:rFonts w:asciiTheme="majorBidi" w:hAnsiTheme="majorBidi" w:cstheme="majorBidi"/>
                <w:b/>
                <w:bCs/>
                <w:sz w:val="19"/>
                <w:szCs w:val="19"/>
              </w:rPr>
              <w:t>Self</w:t>
            </w:r>
            <w:r w:rsidR="00C3167E">
              <w:rPr>
                <w:rFonts w:asciiTheme="majorBidi" w:hAnsiTheme="majorBidi" w:cstheme="majorBidi"/>
                <w:b/>
                <w:bCs/>
                <w:sz w:val="19"/>
                <w:szCs w:val="19"/>
              </w:rPr>
              <w:t>-</w:t>
            </w:r>
            <w:r w:rsidRPr="00C3167E">
              <w:rPr>
                <w:rFonts w:asciiTheme="majorBidi" w:hAnsiTheme="majorBidi" w:cstheme="majorBidi"/>
                <w:b/>
                <w:bCs/>
                <w:sz w:val="19"/>
                <w:szCs w:val="19"/>
              </w:rPr>
              <w:t xml:space="preserve">determination theory </w:t>
            </w:r>
          </w:p>
          <w:p w14:paraId="7E393427" w14:textId="24AEB31D" w:rsidR="003974FD" w:rsidRPr="00C3167E" w:rsidRDefault="003974FD" w:rsidP="009A2375">
            <w:pPr>
              <w:rPr>
                <w:rFonts w:asciiTheme="majorBidi" w:hAnsiTheme="majorBidi" w:cstheme="majorBidi"/>
                <w:sz w:val="19"/>
                <w:szCs w:val="19"/>
              </w:rPr>
            </w:pPr>
            <w:r w:rsidRPr="00C3167E">
              <w:rPr>
                <w:rFonts w:asciiTheme="majorBidi" w:hAnsiTheme="majorBidi" w:cstheme="majorBidi"/>
                <w:sz w:val="19"/>
                <w:szCs w:val="19"/>
              </w:rPr>
              <w:t>Study of human motivation and personality that views autonomy, competence and relatedness as three needs that affect motivation</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4</w:t>
            </w:r>
            <w:r w:rsidR="00957BBE">
              <w:rPr>
                <w:rFonts w:asciiTheme="majorBidi" w:hAnsiTheme="majorBidi" w:cstheme="majorBidi"/>
                <w:sz w:val="19"/>
                <w:szCs w:val="19"/>
              </w:rPr>
              <w:t>8</w:t>
            </w:r>
            <w:r w:rsidR="00EC7AEF" w:rsidRPr="00C3167E">
              <w:rPr>
                <w:rFonts w:asciiTheme="majorBidi" w:hAnsiTheme="majorBidi" w:cstheme="majorBidi"/>
                <w:sz w:val="19"/>
                <w:szCs w:val="19"/>
              </w:rPr>
              <w:t>]</w:t>
            </w:r>
            <w:r w:rsidRPr="00C3167E">
              <w:rPr>
                <w:rFonts w:asciiTheme="majorBidi" w:hAnsiTheme="majorBidi" w:cstheme="majorBidi"/>
                <w:sz w:val="19"/>
                <w:szCs w:val="19"/>
              </w:rPr>
              <w:t>.</w:t>
            </w:r>
          </w:p>
          <w:p w14:paraId="7392B33A" w14:textId="77777777" w:rsidR="003974FD" w:rsidRPr="00C3167E" w:rsidRDefault="003974FD" w:rsidP="00D37F31">
            <w:pPr>
              <w:rPr>
                <w:rFonts w:asciiTheme="majorBidi" w:hAnsiTheme="majorBidi" w:cstheme="majorBidi"/>
                <w:sz w:val="19"/>
                <w:szCs w:val="19"/>
              </w:rPr>
            </w:pPr>
          </w:p>
          <w:p w14:paraId="5DF2AA09" w14:textId="77777777" w:rsidR="003974FD" w:rsidRPr="00C3167E" w:rsidRDefault="003974FD" w:rsidP="00D37F31">
            <w:pPr>
              <w:rPr>
                <w:rFonts w:asciiTheme="majorBidi" w:hAnsiTheme="majorBidi" w:cstheme="majorBidi"/>
                <w:sz w:val="19"/>
                <w:szCs w:val="19"/>
              </w:rPr>
            </w:pPr>
          </w:p>
        </w:tc>
        <w:tc>
          <w:tcPr>
            <w:tcW w:w="3969" w:type="dxa"/>
          </w:tcPr>
          <w:p w14:paraId="4171FFC0" w14:textId="77777777" w:rsidR="003974FD" w:rsidRPr="00C3167E" w:rsidRDefault="003974FD" w:rsidP="00D37F31">
            <w:pPr>
              <w:rPr>
                <w:rFonts w:asciiTheme="majorBidi" w:hAnsiTheme="majorBidi" w:cstheme="majorBidi"/>
                <w:sz w:val="19"/>
                <w:szCs w:val="19"/>
              </w:rPr>
            </w:pPr>
          </w:p>
          <w:p w14:paraId="4D6D327B" w14:textId="5D1A2FA2" w:rsidR="003974FD" w:rsidRPr="00C3167E" w:rsidRDefault="003974FD" w:rsidP="00D37F31">
            <w:pPr>
              <w:rPr>
                <w:rFonts w:asciiTheme="majorBidi" w:hAnsiTheme="majorBidi" w:cstheme="majorBidi"/>
                <w:sz w:val="19"/>
                <w:szCs w:val="19"/>
              </w:rPr>
            </w:pPr>
            <w:r w:rsidRPr="00C3167E">
              <w:rPr>
                <w:rFonts w:asciiTheme="majorBidi" w:hAnsiTheme="majorBidi" w:cstheme="majorBidi"/>
                <w:sz w:val="19"/>
                <w:szCs w:val="19"/>
              </w:rPr>
              <w:t>Design</w:t>
            </w:r>
            <w:r w:rsidR="00390E36" w:rsidRPr="00C3167E">
              <w:rPr>
                <w:rFonts w:asciiTheme="majorBidi" w:hAnsiTheme="majorBidi" w:cstheme="majorBidi"/>
                <w:sz w:val="19"/>
                <w:szCs w:val="19"/>
              </w:rPr>
              <w:t xml:space="preserve"> of</w:t>
            </w:r>
            <w:r w:rsidRPr="00C3167E">
              <w:rPr>
                <w:rFonts w:asciiTheme="majorBidi" w:hAnsiTheme="majorBidi" w:cstheme="majorBidi"/>
                <w:sz w:val="19"/>
                <w:szCs w:val="19"/>
              </w:rPr>
              <w:t xml:space="preserve"> a program for residents based on</w:t>
            </w:r>
            <w:r w:rsidR="00FC38C0" w:rsidRPr="00C3167E">
              <w:rPr>
                <w:rFonts w:asciiTheme="majorBidi" w:hAnsiTheme="majorBidi" w:cstheme="majorBidi"/>
                <w:sz w:val="19"/>
                <w:szCs w:val="19"/>
              </w:rPr>
              <w:t xml:space="preserve"> theory of behavioural psychology and self</w:t>
            </w:r>
            <w:r w:rsidR="00C3167E">
              <w:rPr>
                <w:rFonts w:asciiTheme="majorBidi" w:hAnsiTheme="majorBidi" w:cstheme="majorBidi"/>
                <w:sz w:val="19"/>
                <w:szCs w:val="19"/>
              </w:rPr>
              <w:t>-</w:t>
            </w:r>
            <w:r w:rsidR="00FC38C0" w:rsidRPr="00C3167E">
              <w:rPr>
                <w:rFonts w:asciiTheme="majorBidi" w:hAnsiTheme="majorBidi" w:cstheme="majorBidi"/>
                <w:sz w:val="19"/>
                <w:szCs w:val="19"/>
              </w:rPr>
              <w:t xml:space="preserve"> determination theory</w:t>
            </w:r>
            <w:r w:rsidRPr="00C3167E">
              <w:rPr>
                <w:rFonts w:asciiTheme="majorBidi" w:hAnsiTheme="majorBidi" w:cstheme="majorBidi"/>
                <w:sz w:val="19"/>
                <w:szCs w:val="19"/>
              </w:rPr>
              <w:t>; program aimed to enhance control beliefs (e.g. feasible QI activities within control), autonomy (e.g. bottom-up contributions) and relatedness (e.g. focus on QI as a group effort) in small-scale QI activities</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4</w:t>
            </w:r>
            <w:r w:rsidR="00957BBE">
              <w:rPr>
                <w:rFonts w:asciiTheme="majorBidi" w:hAnsiTheme="majorBidi" w:cstheme="majorBidi"/>
                <w:sz w:val="19"/>
                <w:szCs w:val="19"/>
              </w:rPr>
              <w:t>9</w:t>
            </w:r>
            <w:r w:rsidR="00EC7AEF"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tc>
      </w:tr>
      <w:tr w:rsidR="003974FD" w:rsidRPr="009A183A" w14:paraId="5BF240C0" w14:textId="77777777" w:rsidTr="0089224E">
        <w:tc>
          <w:tcPr>
            <w:tcW w:w="2835" w:type="dxa"/>
            <w:vMerge/>
          </w:tcPr>
          <w:p w14:paraId="4F4D61F0" w14:textId="77777777" w:rsidR="003974FD" w:rsidRPr="00C3167E" w:rsidRDefault="003974FD" w:rsidP="00D37F31">
            <w:pPr>
              <w:rPr>
                <w:rFonts w:asciiTheme="majorBidi" w:hAnsiTheme="majorBidi" w:cstheme="majorBidi"/>
                <w:sz w:val="19"/>
                <w:szCs w:val="19"/>
              </w:rPr>
            </w:pPr>
          </w:p>
        </w:tc>
        <w:tc>
          <w:tcPr>
            <w:tcW w:w="5953" w:type="dxa"/>
          </w:tcPr>
          <w:p w14:paraId="66B3251A" w14:textId="0819CCF8" w:rsidR="003974FD" w:rsidRPr="00C3167E" w:rsidRDefault="003974FD" w:rsidP="00D37F31">
            <w:pPr>
              <w:rPr>
                <w:rFonts w:asciiTheme="majorBidi" w:hAnsiTheme="majorBidi" w:cstheme="majorBidi"/>
                <w:b/>
                <w:bCs/>
                <w:sz w:val="19"/>
                <w:szCs w:val="19"/>
              </w:rPr>
            </w:pPr>
            <w:r w:rsidRPr="00C3167E">
              <w:rPr>
                <w:rFonts w:asciiTheme="majorBidi" w:hAnsiTheme="majorBidi" w:cstheme="majorBidi"/>
                <w:b/>
                <w:bCs/>
                <w:sz w:val="19"/>
                <w:szCs w:val="19"/>
              </w:rPr>
              <w:t>Self</w:t>
            </w:r>
            <w:r w:rsidR="005E263E" w:rsidRPr="00C3167E">
              <w:rPr>
                <w:rFonts w:asciiTheme="majorBidi" w:hAnsiTheme="majorBidi" w:cstheme="majorBidi"/>
                <w:b/>
                <w:bCs/>
                <w:sz w:val="19"/>
                <w:szCs w:val="19"/>
              </w:rPr>
              <w:t>-</w:t>
            </w:r>
            <w:r w:rsidRPr="00C3167E">
              <w:rPr>
                <w:rFonts w:asciiTheme="majorBidi" w:hAnsiTheme="majorBidi" w:cstheme="majorBidi"/>
                <w:b/>
                <w:bCs/>
                <w:sz w:val="19"/>
                <w:szCs w:val="19"/>
              </w:rPr>
              <w:t>efficacy theory</w:t>
            </w:r>
          </w:p>
          <w:p w14:paraId="01A34C63" w14:textId="50A23A5C" w:rsidR="003974FD" w:rsidRPr="00C3167E" w:rsidRDefault="003974FD" w:rsidP="00790C38">
            <w:pPr>
              <w:rPr>
                <w:rFonts w:asciiTheme="majorBidi" w:hAnsiTheme="majorBidi" w:cstheme="majorBidi"/>
                <w:b/>
                <w:bCs/>
                <w:sz w:val="19"/>
                <w:szCs w:val="19"/>
              </w:rPr>
            </w:pPr>
            <w:r w:rsidRPr="00C3167E">
              <w:rPr>
                <w:rFonts w:asciiTheme="majorBidi" w:hAnsiTheme="majorBidi" w:cstheme="majorBidi"/>
                <w:sz w:val="19"/>
                <w:szCs w:val="19"/>
              </w:rPr>
              <w:t>A measure of an individual’s confidence in his/her ability to perform a specific task or behaviour and reach a successful outcome</w:t>
            </w:r>
            <w:r w:rsidR="00EC7AEF" w:rsidRPr="00C3167E">
              <w:rPr>
                <w:rFonts w:asciiTheme="majorBidi" w:hAnsiTheme="majorBidi" w:cstheme="majorBidi"/>
                <w:sz w:val="19"/>
                <w:szCs w:val="19"/>
              </w:rPr>
              <w:t xml:space="preserve"> [</w:t>
            </w:r>
            <w:r w:rsidR="00957BBE">
              <w:rPr>
                <w:rFonts w:asciiTheme="majorBidi" w:hAnsiTheme="majorBidi" w:cstheme="majorBidi"/>
                <w:sz w:val="19"/>
                <w:szCs w:val="19"/>
              </w:rPr>
              <w:t>50</w:t>
            </w:r>
            <w:r w:rsidR="00EC7AEF"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3969" w:type="dxa"/>
          </w:tcPr>
          <w:p w14:paraId="70B621B1" w14:textId="77777777" w:rsidR="003974FD" w:rsidRPr="00C3167E" w:rsidRDefault="003974FD" w:rsidP="00D37F31">
            <w:pPr>
              <w:rPr>
                <w:rFonts w:asciiTheme="majorBidi" w:hAnsiTheme="majorBidi" w:cstheme="majorBidi"/>
                <w:sz w:val="19"/>
                <w:szCs w:val="19"/>
              </w:rPr>
            </w:pPr>
          </w:p>
          <w:p w14:paraId="16377831" w14:textId="7AA5B376" w:rsidR="003974FD" w:rsidRPr="00C3167E" w:rsidRDefault="003974FD" w:rsidP="00D37F31">
            <w:pPr>
              <w:rPr>
                <w:rFonts w:asciiTheme="majorBidi" w:hAnsiTheme="majorBidi" w:cstheme="majorBidi"/>
                <w:sz w:val="19"/>
                <w:szCs w:val="19"/>
              </w:rPr>
            </w:pPr>
            <w:r w:rsidRPr="00C3167E">
              <w:rPr>
                <w:rFonts w:asciiTheme="majorBidi" w:hAnsiTheme="majorBidi" w:cstheme="majorBidi"/>
                <w:sz w:val="19"/>
                <w:szCs w:val="19"/>
              </w:rPr>
              <w:t>Study of the impact of a patient safety laboratory session on recognition, resolution, and prevention of medication errors on students’ self-efficacy, measured through surveys of knowledge regarding medication error prevention and confidence in preventing and resolving errors</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5</w:t>
            </w:r>
            <w:r w:rsidR="00957BBE">
              <w:rPr>
                <w:rFonts w:asciiTheme="majorBidi" w:hAnsiTheme="majorBidi" w:cstheme="majorBidi"/>
                <w:sz w:val="19"/>
                <w:szCs w:val="19"/>
              </w:rPr>
              <w:t>1</w:t>
            </w:r>
            <w:r w:rsidR="00EC7AEF" w:rsidRPr="00C3167E">
              <w:rPr>
                <w:rFonts w:asciiTheme="majorBidi" w:hAnsiTheme="majorBidi" w:cstheme="majorBidi"/>
                <w:sz w:val="19"/>
                <w:szCs w:val="19"/>
              </w:rPr>
              <w:t>]</w:t>
            </w:r>
            <w:r w:rsidR="00C4074A"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690ABC9A" w14:textId="77777777" w:rsidR="003974FD" w:rsidRPr="00C3167E" w:rsidRDefault="003974FD" w:rsidP="00D37F31">
            <w:pPr>
              <w:rPr>
                <w:rFonts w:asciiTheme="majorBidi" w:hAnsiTheme="majorBidi" w:cstheme="majorBidi"/>
                <w:sz w:val="19"/>
                <w:szCs w:val="19"/>
              </w:rPr>
            </w:pPr>
          </w:p>
        </w:tc>
      </w:tr>
      <w:tr w:rsidR="003974FD" w:rsidRPr="009A183A" w14:paraId="0F63C2B0" w14:textId="77777777" w:rsidTr="0089224E">
        <w:tc>
          <w:tcPr>
            <w:tcW w:w="2835" w:type="dxa"/>
            <w:vMerge/>
          </w:tcPr>
          <w:p w14:paraId="77AAF9A9" w14:textId="77777777" w:rsidR="003974FD" w:rsidRPr="00C3167E" w:rsidRDefault="003974FD" w:rsidP="00734004">
            <w:pPr>
              <w:rPr>
                <w:rFonts w:asciiTheme="majorBidi" w:hAnsiTheme="majorBidi" w:cstheme="majorBidi"/>
                <w:sz w:val="19"/>
                <w:szCs w:val="19"/>
              </w:rPr>
            </w:pPr>
          </w:p>
        </w:tc>
        <w:tc>
          <w:tcPr>
            <w:tcW w:w="5953" w:type="dxa"/>
          </w:tcPr>
          <w:p w14:paraId="7538C885" w14:textId="551FFBB1" w:rsidR="003974FD" w:rsidRPr="00C3167E" w:rsidRDefault="003974FD" w:rsidP="00734004">
            <w:pPr>
              <w:rPr>
                <w:rFonts w:asciiTheme="majorBidi" w:hAnsiTheme="majorBidi" w:cstheme="majorBidi"/>
                <w:b/>
                <w:bCs/>
                <w:sz w:val="19"/>
                <w:szCs w:val="19"/>
              </w:rPr>
            </w:pPr>
            <w:r w:rsidRPr="00C3167E">
              <w:rPr>
                <w:rFonts w:asciiTheme="majorBidi" w:hAnsiTheme="majorBidi" w:cstheme="majorBidi"/>
                <w:b/>
                <w:bCs/>
                <w:sz w:val="19"/>
                <w:szCs w:val="19"/>
              </w:rPr>
              <w:t xml:space="preserve">Activity theory </w:t>
            </w:r>
          </w:p>
          <w:p w14:paraId="1E718789" w14:textId="41E2A01E" w:rsidR="003974FD" w:rsidRPr="00C3167E" w:rsidRDefault="003974FD" w:rsidP="00734004">
            <w:pPr>
              <w:rPr>
                <w:rFonts w:asciiTheme="majorBidi" w:hAnsiTheme="majorBidi" w:cstheme="majorBidi"/>
                <w:b/>
                <w:bCs/>
                <w:sz w:val="19"/>
                <w:szCs w:val="19"/>
              </w:rPr>
            </w:pPr>
            <w:r w:rsidRPr="00C3167E">
              <w:rPr>
                <w:rFonts w:asciiTheme="majorBidi" w:hAnsiTheme="majorBidi" w:cstheme="majorBidi"/>
                <w:sz w:val="19"/>
                <w:szCs w:val="19"/>
              </w:rPr>
              <w:t>Considers the entire system in which something (such as knowledge acquisition) occurs. This includes the set of interactions, people, tools and rules that exist within complex systems</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5</w:t>
            </w:r>
            <w:r w:rsidR="00957BBE">
              <w:rPr>
                <w:rFonts w:asciiTheme="majorBidi" w:hAnsiTheme="majorBidi" w:cstheme="majorBidi"/>
                <w:sz w:val="19"/>
                <w:szCs w:val="19"/>
              </w:rPr>
              <w:t>2</w:t>
            </w:r>
            <w:r w:rsidR="00EC7AEF" w:rsidRPr="00C3167E">
              <w:rPr>
                <w:rFonts w:asciiTheme="majorBidi" w:hAnsiTheme="majorBidi" w:cstheme="majorBidi"/>
                <w:sz w:val="19"/>
                <w:szCs w:val="19"/>
              </w:rPr>
              <w:t>]</w:t>
            </w:r>
            <w:r w:rsidRPr="00C3167E">
              <w:rPr>
                <w:rFonts w:asciiTheme="majorBidi" w:hAnsiTheme="majorBidi" w:cstheme="majorBidi"/>
                <w:sz w:val="19"/>
                <w:szCs w:val="19"/>
              </w:rPr>
              <w:t>.</w:t>
            </w:r>
          </w:p>
        </w:tc>
        <w:tc>
          <w:tcPr>
            <w:tcW w:w="3969" w:type="dxa"/>
          </w:tcPr>
          <w:p w14:paraId="046957EF" w14:textId="77777777" w:rsidR="003974FD" w:rsidRPr="00C3167E" w:rsidRDefault="003974FD" w:rsidP="00734004">
            <w:pPr>
              <w:rPr>
                <w:rFonts w:asciiTheme="majorBidi" w:hAnsiTheme="majorBidi" w:cstheme="majorBidi"/>
                <w:sz w:val="19"/>
                <w:szCs w:val="19"/>
              </w:rPr>
            </w:pPr>
          </w:p>
          <w:p w14:paraId="585F1209" w14:textId="2E256841"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Study of how medical students learn about patient safety in the workplace found that they are part of two activity systems with existing contradictions; one focused on learning to be a doctor and the other focused on delivering safe patient care</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5</w:t>
            </w:r>
            <w:r w:rsidR="00957BBE">
              <w:rPr>
                <w:rFonts w:asciiTheme="majorBidi" w:hAnsiTheme="majorBidi" w:cstheme="majorBidi"/>
                <w:sz w:val="19"/>
                <w:szCs w:val="19"/>
              </w:rPr>
              <w:t>3</w:t>
            </w:r>
            <w:r w:rsidR="00EC7AEF"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5243D589" w14:textId="77777777" w:rsidR="003974FD" w:rsidRPr="00C3167E" w:rsidRDefault="003974FD" w:rsidP="00734004">
            <w:pPr>
              <w:rPr>
                <w:rFonts w:asciiTheme="majorBidi" w:hAnsiTheme="majorBidi" w:cstheme="majorBidi"/>
                <w:sz w:val="19"/>
                <w:szCs w:val="19"/>
              </w:rPr>
            </w:pPr>
          </w:p>
        </w:tc>
      </w:tr>
      <w:tr w:rsidR="003974FD" w:rsidRPr="009A183A" w14:paraId="30EF14CB" w14:textId="77777777" w:rsidTr="0089224E">
        <w:tc>
          <w:tcPr>
            <w:tcW w:w="2835" w:type="dxa"/>
          </w:tcPr>
          <w:p w14:paraId="01308C38" w14:textId="77777777" w:rsidR="003974FD" w:rsidRPr="00C3167E" w:rsidRDefault="003974FD" w:rsidP="00734004">
            <w:pPr>
              <w:rPr>
                <w:rFonts w:asciiTheme="majorBidi" w:hAnsiTheme="majorBidi" w:cstheme="majorBidi"/>
                <w:b/>
                <w:bCs/>
                <w:sz w:val="19"/>
                <w:szCs w:val="19"/>
              </w:rPr>
            </w:pPr>
            <w:r w:rsidRPr="00C3167E">
              <w:rPr>
                <w:rFonts w:asciiTheme="majorBidi" w:hAnsiTheme="majorBidi" w:cstheme="majorBidi"/>
                <w:b/>
                <w:bCs/>
                <w:sz w:val="19"/>
                <w:szCs w:val="19"/>
              </w:rPr>
              <w:t>Sociology</w:t>
            </w:r>
          </w:p>
          <w:p w14:paraId="3E7FEF40" w14:textId="77777777"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The study of human social relationships and institutions. Particularly how human actions and thoughts shape and are shaped by surrounding cultural and social structures.</w:t>
            </w:r>
          </w:p>
        </w:tc>
        <w:tc>
          <w:tcPr>
            <w:tcW w:w="5953" w:type="dxa"/>
          </w:tcPr>
          <w:p w14:paraId="4D0A38DA" w14:textId="47079C11" w:rsidR="003974FD" w:rsidRPr="00C3167E" w:rsidRDefault="003974FD" w:rsidP="00734004">
            <w:pPr>
              <w:rPr>
                <w:rFonts w:asciiTheme="majorBidi" w:hAnsiTheme="majorBidi" w:cstheme="majorBidi"/>
                <w:b/>
                <w:bCs/>
                <w:sz w:val="19"/>
                <w:szCs w:val="19"/>
              </w:rPr>
            </w:pPr>
            <w:r w:rsidRPr="00C3167E">
              <w:rPr>
                <w:rFonts w:asciiTheme="majorBidi" w:hAnsiTheme="majorBidi" w:cstheme="majorBidi"/>
                <w:b/>
                <w:bCs/>
                <w:sz w:val="19"/>
                <w:szCs w:val="19"/>
              </w:rPr>
              <w:t>Bourdieu’s theoretical concepts of field, habitus and capital</w:t>
            </w:r>
          </w:p>
          <w:p w14:paraId="1C33D6E5" w14:textId="6C1D58C8"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The concept of “field” describes an arena in which players produce, circulate, and acquire resources that relate to a specific area. These resources, otherwise known as ‘capital’, have different forms. Capital is field specific and confers legitimacy to those who possess more of it. The concept of “habitus” refers to why individuals from a specific group in a given field tend to have predictable patterns of behaviour that are shaped by past experiences and tend to influence future behaviours</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5</w:t>
            </w:r>
            <w:r w:rsidR="00957BBE">
              <w:rPr>
                <w:rFonts w:asciiTheme="majorBidi" w:hAnsiTheme="majorBidi" w:cstheme="majorBidi"/>
                <w:sz w:val="19"/>
                <w:szCs w:val="19"/>
              </w:rPr>
              <w:t>4</w:t>
            </w:r>
            <w:r w:rsidR="00EC7AEF" w:rsidRPr="00C3167E">
              <w:rPr>
                <w:rFonts w:asciiTheme="majorBidi" w:hAnsiTheme="majorBidi" w:cstheme="majorBidi"/>
                <w:sz w:val="19"/>
                <w:szCs w:val="19"/>
              </w:rPr>
              <w:t>]</w:t>
            </w:r>
            <w:r w:rsidRPr="00C3167E">
              <w:rPr>
                <w:rFonts w:asciiTheme="majorBidi" w:hAnsiTheme="majorBidi" w:cstheme="majorBidi"/>
                <w:sz w:val="19"/>
                <w:szCs w:val="19"/>
              </w:rPr>
              <w:t>.</w:t>
            </w:r>
          </w:p>
          <w:p w14:paraId="0BC7BE8D" w14:textId="77777777" w:rsidR="003974FD" w:rsidRPr="00C3167E" w:rsidRDefault="003974FD" w:rsidP="00734004">
            <w:pPr>
              <w:rPr>
                <w:rFonts w:asciiTheme="majorBidi" w:hAnsiTheme="majorBidi" w:cstheme="majorBidi"/>
                <w:sz w:val="19"/>
                <w:szCs w:val="19"/>
              </w:rPr>
            </w:pPr>
          </w:p>
          <w:p w14:paraId="08E5D2E9" w14:textId="75666FBB" w:rsidR="00F84F00" w:rsidRPr="00C3167E" w:rsidRDefault="00F84F00" w:rsidP="00734004">
            <w:pPr>
              <w:rPr>
                <w:rFonts w:asciiTheme="majorBidi" w:hAnsiTheme="majorBidi" w:cstheme="majorBidi"/>
                <w:b/>
                <w:bCs/>
                <w:sz w:val="19"/>
                <w:szCs w:val="19"/>
              </w:rPr>
            </w:pPr>
            <w:r w:rsidRPr="00C3167E">
              <w:rPr>
                <w:rFonts w:asciiTheme="majorBidi" w:hAnsiTheme="majorBidi" w:cstheme="majorBidi"/>
                <w:b/>
                <w:bCs/>
                <w:sz w:val="19"/>
                <w:szCs w:val="19"/>
              </w:rPr>
              <w:t>Sociology of professions</w:t>
            </w:r>
            <w:r w:rsidR="00C3167E">
              <w:rPr>
                <w:rFonts w:asciiTheme="majorBidi" w:hAnsiTheme="majorBidi" w:cstheme="majorBidi"/>
                <w:b/>
                <w:bCs/>
                <w:sz w:val="19"/>
                <w:szCs w:val="19"/>
              </w:rPr>
              <w:t>:</w:t>
            </w:r>
            <w:r w:rsidRPr="00C3167E">
              <w:rPr>
                <w:rFonts w:asciiTheme="majorBidi" w:hAnsiTheme="majorBidi" w:cstheme="majorBidi"/>
                <w:b/>
                <w:bCs/>
                <w:sz w:val="19"/>
                <w:szCs w:val="19"/>
              </w:rPr>
              <w:t xml:space="preserve"> professional socialization, hierarchy and boundaries</w:t>
            </w:r>
          </w:p>
          <w:p w14:paraId="73D8E425" w14:textId="0D6E52C3" w:rsidR="00F84F00" w:rsidRPr="00C3167E" w:rsidRDefault="00F84F00" w:rsidP="00734004">
            <w:pPr>
              <w:rPr>
                <w:rFonts w:asciiTheme="majorBidi" w:hAnsiTheme="majorBidi" w:cstheme="majorBidi"/>
                <w:sz w:val="19"/>
                <w:szCs w:val="19"/>
              </w:rPr>
            </w:pPr>
            <w:r w:rsidRPr="00C3167E">
              <w:rPr>
                <w:rFonts w:asciiTheme="majorBidi" w:hAnsiTheme="majorBidi" w:cstheme="majorBidi"/>
                <w:sz w:val="19"/>
                <w:szCs w:val="19"/>
              </w:rPr>
              <w:lastRenderedPageBreak/>
              <w:t>Professional socialization: a process characterized by the acquisition of new knowledge and skills along with an altered sense of self, that results in learners coming to think, act and feel like a healthcare professional</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5</w:t>
            </w:r>
            <w:r w:rsidR="00957BBE">
              <w:rPr>
                <w:rFonts w:asciiTheme="majorBidi" w:hAnsiTheme="majorBidi" w:cstheme="majorBidi"/>
                <w:sz w:val="19"/>
                <w:szCs w:val="19"/>
              </w:rPr>
              <w:t>5</w:t>
            </w:r>
            <w:r w:rsidR="00EC7AEF" w:rsidRPr="00C3167E">
              <w:rPr>
                <w:rFonts w:asciiTheme="majorBidi" w:hAnsiTheme="majorBidi" w:cstheme="majorBidi"/>
                <w:sz w:val="19"/>
                <w:szCs w:val="19"/>
              </w:rPr>
              <w:t>,</w:t>
            </w:r>
            <w:r w:rsidR="002B00F2">
              <w:rPr>
                <w:rFonts w:asciiTheme="majorBidi" w:hAnsiTheme="majorBidi" w:cstheme="majorBidi"/>
                <w:sz w:val="19"/>
                <w:szCs w:val="19"/>
              </w:rPr>
              <w:t>5</w:t>
            </w:r>
            <w:r w:rsidR="00957BBE">
              <w:rPr>
                <w:rFonts w:asciiTheme="majorBidi" w:hAnsiTheme="majorBidi" w:cstheme="majorBidi"/>
                <w:sz w:val="19"/>
                <w:szCs w:val="19"/>
              </w:rPr>
              <w:t>6</w:t>
            </w:r>
            <w:r w:rsidR="00EC7AEF" w:rsidRPr="00C3167E">
              <w:rPr>
                <w:rFonts w:asciiTheme="majorBidi" w:hAnsiTheme="majorBidi" w:cstheme="majorBidi"/>
                <w:sz w:val="19"/>
                <w:szCs w:val="19"/>
              </w:rPr>
              <w:t>]</w:t>
            </w:r>
            <w:r w:rsidR="00A13E9A" w:rsidRPr="00C3167E">
              <w:rPr>
                <w:rFonts w:asciiTheme="majorBidi" w:hAnsiTheme="majorBidi" w:cstheme="majorBidi"/>
                <w:sz w:val="19"/>
                <w:szCs w:val="19"/>
              </w:rPr>
              <w:t>.</w:t>
            </w:r>
          </w:p>
          <w:p w14:paraId="62B565C9" w14:textId="77777777" w:rsidR="00F84F00" w:rsidRPr="00C3167E" w:rsidRDefault="00F84F00" w:rsidP="00734004">
            <w:pPr>
              <w:rPr>
                <w:rFonts w:asciiTheme="majorBidi" w:hAnsiTheme="majorBidi" w:cstheme="majorBidi"/>
                <w:sz w:val="19"/>
                <w:szCs w:val="19"/>
              </w:rPr>
            </w:pPr>
          </w:p>
          <w:p w14:paraId="640EC415" w14:textId="5E927273" w:rsidR="00F84F00" w:rsidRPr="00C3167E" w:rsidRDefault="00F84F00" w:rsidP="00734004">
            <w:pPr>
              <w:rPr>
                <w:rFonts w:asciiTheme="majorBidi" w:hAnsiTheme="majorBidi" w:cstheme="majorBidi"/>
                <w:sz w:val="19"/>
                <w:szCs w:val="19"/>
              </w:rPr>
            </w:pPr>
            <w:r w:rsidRPr="00C3167E">
              <w:rPr>
                <w:rFonts w:asciiTheme="majorBidi" w:hAnsiTheme="majorBidi" w:cstheme="majorBidi"/>
                <w:sz w:val="19"/>
                <w:szCs w:val="19"/>
              </w:rPr>
              <w:t xml:space="preserve">Professional hierarchy: </w:t>
            </w:r>
            <w:r w:rsidR="00917353">
              <w:rPr>
                <w:rFonts w:asciiTheme="majorBidi" w:hAnsiTheme="majorBidi" w:cstheme="majorBidi"/>
                <w:sz w:val="19"/>
                <w:szCs w:val="19"/>
              </w:rPr>
              <w:t>h</w:t>
            </w:r>
            <w:r w:rsidR="005A1883" w:rsidRPr="00C3167E">
              <w:rPr>
                <w:rFonts w:asciiTheme="majorBidi" w:hAnsiTheme="majorBidi" w:cstheme="majorBidi"/>
                <w:sz w:val="19"/>
                <w:szCs w:val="19"/>
              </w:rPr>
              <w:t>ierarchy in healthcare has been described as playing out through an occupational and sexual division of labour. Medicine has historically occupied a dominant position in the healthcare division of labour although over time over time there has been tremendous variability and fluidity of boundaries across and within professional groups</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5</w:t>
            </w:r>
            <w:r w:rsidR="00957BBE">
              <w:rPr>
                <w:rFonts w:asciiTheme="majorBidi" w:hAnsiTheme="majorBidi" w:cstheme="majorBidi"/>
                <w:sz w:val="19"/>
                <w:szCs w:val="19"/>
              </w:rPr>
              <w:t>7</w:t>
            </w:r>
            <w:r w:rsidR="00EC7AEF" w:rsidRPr="00C3167E">
              <w:rPr>
                <w:rFonts w:asciiTheme="majorBidi" w:hAnsiTheme="majorBidi" w:cstheme="majorBidi"/>
                <w:sz w:val="19"/>
                <w:szCs w:val="19"/>
              </w:rPr>
              <w:t>,</w:t>
            </w:r>
            <w:r w:rsidR="002B00F2">
              <w:rPr>
                <w:rFonts w:asciiTheme="majorBidi" w:hAnsiTheme="majorBidi" w:cstheme="majorBidi"/>
                <w:sz w:val="19"/>
                <w:szCs w:val="19"/>
              </w:rPr>
              <w:t>5</w:t>
            </w:r>
            <w:r w:rsidR="00957BBE">
              <w:rPr>
                <w:rFonts w:asciiTheme="majorBidi" w:hAnsiTheme="majorBidi" w:cstheme="majorBidi"/>
                <w:sz w:val="19"/>
                <w:szCs w:val="19"/>
              </w:rPr>
              <w:t>8</w:t>
            </w:r>
            <w:r w:rsidR="00EC7AEF" w:rsidRPr="00C3167E">
              <w:rPr>
                <w:rFonts w:asciiTheme="majorBidi" w:hAnsiTheme="majorBidi" w:cstheme="majorBidi"/>
                <w:sz w:val="19"/>
                <w:szCs w:val="19"/>
              </w:rPr>
              <w:t>]</w:t>
            </w:r>
            <w:r w:rsidR="00A13E9A" w:rsidRPr="00C3167E">
              <w:rPr>
                <w:rFonts w:asciiTheme="majorBidi" w:hAnsiTheme="majorBidi" w:cstheme="majorBidi"/>
                <w:sz w:val="19"/>
                <w:szCs w:val="19"/>
              </w:rPr>
              <w:t>.</w:t>
            </w:r>
            <w:r w:rsidR="005A1883" w:rsidRPr="00C3167E">
              <w:rPr>
                <w:rFonts w:asciiTheme="majorBidi" w:hAnsiTheme="majorBidi" w:cstheme="majorBidi"/>
                <w:sz w:val="19"/>
                <w:szCs w:val="19"/>
              </w:rPr>
              <w:t xml:space="preserve"> </w:t>
            </w:r>
          </w:p>
          <w:p w14:paraId="25854155" w14:textId="77777777" w:rsidR="00F84F00" w:rsidRPr="00C3167E" w:rsidRDefault="00F84F00" w:rsidP="00734004">
            <w:pPr>
              <w:rPr>
                <w:rFonts w:asciiTheme="majorBidi" w:hAnsiTheme="majorBidi" w:cstheme="majorBidi"/>
                <w:sz w:val="19"/>
                <w:szCs w:val="19"/>
              </w:rPr>
            </w:pPr>
          </w:p>
          <w:p w14:paraId="04281C58" w14:textId="5BEDA432" w:rsidR="00F84F00" w:rsidRPr="00C3167E" w:rsidRDefault="00F84F00" w:rsidP="00734004">
            <w:pPr>
              <w:rPr>
                <w:rFonts w:asciiTheme="majorBidi" w:hAnsiTheme="majorBidi" w:cstheme="majorBidi"/>
                <w:sz w:val="19"/>
                <w:szCs w:val="19"/>
              </w:rPr>
            </w:pPr>
            <w:r w:rsidRPr="00C3167E">
              <w:rPr>
                <w:rFonts w:asciiTheme="majorBidi" w:hAnsiTheme="majorBidi" w:cstheme="majorBidi"/>
                <w:sz w:val="19"/>
                <w:szCs w:val="19"/>
              </w:rPr>
              <w:t xml:space="preserve">Professional boundaries: </w:t>
            </w:r>
            <w:r w:rsidR="00917353">
              <w:rPr>
                <w:rFonts w:asciiTheme="majorBidi" w:hAnsiTheme="majorBidi" w:cstheme="majorBidi"/>
                <w:sz w:val="19"/>
                <w:szCs w:val="19"/>
              </w:rPr>
              <w:t>a</w:t>
            </w:r>
            <w:r w:rsidR="006803DE" w:rsidRPr="00C3167E">
              <w:rPr>
                <w:rFonts w:asciiTheme="majorBidi" w:hAnsiTheme="majorBidi" w:cstheme="majorBidi"/>
                <w:sz w:val="19"/>
                <w:szCs w:val="19"/>
              </w:rPr>
              <w:t xml:space="preserve"> professional group’s existence occurs in relation to the creation o</w:t>
            </w:r>
            <w:r w:rsidR="0043457C" w:rsidRPr="00C3167E">
              <w:rPr>
                <w:rFonts w:asciiTheme="majorBidi" w:hAnsiTheme="majorBidi" w:cstheme="majorBidi"/>
                <w:sz w:val="19"/>
                <w:szCs w:val="19"/>
              </w:rPr>
              <w:t>f</w:t>
            </w:r>
            <w:r w:rsidR="006803DE" w:rsidRPr="00C3167E">
              <w:rPr>
                <w:rFonts w:asciiTheme="majorBidi" w:hAnsiTheme="majorBidi" w:cstheme="majorBidi"/>
                <w:sz w:val="19"/>
                <w:szCs w:val="19"/>
              </w:rPr>
              <w:t xml:space="preserve"> boundaries with other groups. These boundaries are not static and professionals engage in ongoing activity to maintain, negotiate and expand the boundaries that define their group’s domains of activity</w:t>
            </w:r>
            <w:r w:rsidR="00EC7AEF" w:rsidRPr="00C3167E">
              <w:rPr>
                <w:rFonts w:asciiTheme="majorBidi" w:hAnsiTheme="majorBidi" w:cstheme="majorBidi"/>
                <w:sz w:val="19"/>
                <w:szCs w:val="19"/>
              </w:rPr>
              <w:t xml:space="preserve"> [</w:t>
            </w:r>
            <w:r w:rsidR="002B00F2">
              <w:rPr>
                <w:rFonts w:asciiTheme="majorBidi" w:hAnsiTheme="majorBidi" w:cstheme="majorBidi"/>
                <w:sz w:val="19"/>
                <w:szCs w:val="19"/>
              </w:rPr>
              <w:t>5</w:t>
            </w:r>
            <w:r w:rsidR="00957BBE">
              <w:rPr>
                <w:rFonts w:asciiTheme="majorBidi" w:hAnsiTheme="majorBidi" w:cstheme="majorBidi"/>
                <w:sz w:val="19"/>
                <w:szCs w:val="19"/>
              </w:rPr>
              <w:t>9</w:t>
            </w:r>
            <w:r w:rsidR="00EC7AEF" w:rsidRPr="00C3167E">
              <w:rPr>
                <w:rFonts w:asciiTheme="majorBidi" w:hAnsiTheme="majorBidi" w:cstheme="majorBidi"/>
                <w:sz w:val="19"/>
                <w:szCs w:val="19"/>
              </w:rPr>
              <w:t>,</w:t>
            </w:r>
            <w:r w:rsidR="00957BBE">
              <w:rPr>
                <w:rFonts w:asciiTheme="majorBidi" w:hAnsiTheme="majorBidi" w:cstheme="majorBidi"/>
                <w:sz w:val="19"/>
                <w:szCs w:val="19"/>
              </w:rPr>
              <w:t>60</w:t>
            </w:r>
            <w:r w:rsidR="00EC7AEF" w:rsidRPr="00C3167E">
              <w:rPr>
                <w:rFonts w:asciiTheme="majorBidi" w:hAnsiTheme="majorBidi" w:cstheme="majorBidi"/>
                <w:sz w:val="19"/>
                <w:szCs w:val="19"/>
              </w:rPr>
              <w:t>]</w:t>
            </w:r>
            <w:r w:rsidR="00A13E9A" w:rsidRPr="00C3167E">
              <w:rPr>
                <w:rFonts w:asciiTheme="majorBidi" w:hAnsiTheme="majorBidi" w:cstheme="majorBidi"/>
                <w:sz w:val="19"/>
                <w:szCs w:val="19"/>
              </w:rPr>
              <w:t>.</w:t>
            </w:r>
            <w:r w:rsidR="006803DE" w:rsidRPr="00C3167E">
              <w:rPr>
                <w:rFonts w:asciiTheme="majorBidi" w:hAnsiTheme="majorBidi" w:cstheme="majorBidi"/>
                <w:sz w:val="19"/>
                <w:szCs w:val="19"/>
              </w:rPr>
              <w:t xml:space="preserve"> </w:t>
            </w:r>
          </w:p>
        </w:tc>
        <w:tc>
          <w:tcPr>
            <w:tcW w:w="3969" w:type="dxa"/>
          </w:tcPr>
          <w:p w14:paraId="11D413DE" w14:textId="77777777" w:rsidR="003974FD" w:rsidRPr="00C3167E" w:rsidRDefault="003974FD" w:rsidP="00734004">
            <w:pPr>
              <w:rPr>
                <w:rFonts w:asciiTheme="majorBidi" w:hAnsiTheme="majorBidi" w:cstheme="majorBidi"/>
                <w:sz w:val="19"/>
                <w:szCs w:val="19"/>
              </w:rPr>
            </w:pPr>
          </w:p>
          <w:p w14:paraId="100AF275" w14:textId="732A8886"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Design of faculty development program that incorporated incentives for faculty participation. This was based on findings from a study that examined how quality improvement is legitimized by different forms of capital in the academic and healthcare delivery fields</w:t>
            </w:r>
            <w:r w:rsidR="00EC7AEF" w:rsidRPr="00C3167E">
              <w:rPr>
                <w:rFonts w:asciiTheme="majorBidi" w:hAnsiTheme="majorBidi" w:cstheme="majorBidi"/>
                <w:sz w:val="19"/>
                <w:szCs w:val="19"/>
              </w:rPr>
              <w:t xml:space="preserve"> [</w:t>
            </w:r>
            <w:r w:rsidR="00957BBE">
              <w:rPr>
                <w:rFonts w:asciiTheme="majorBidi" w:hAnsiTheme="majorBidi" w:cstheme="majorBidi"/>
                <w:sz w:val="19"/>
                <w:szCs w:val="19"/>
              </w:rPr>
              <w:t>61</w:t>
            </w:r>
            <w:r w:rsidR="00EC7AEF" w:rsidRPr="00C3167E">
              <w:rPr>
                <w:rFonts w:asciiTheme="majorBidi" w:hAnsiTheme="majorBidi" w:cstheme="majorBidi"/>
                <w:sz w:val="19"/>
                <w:szCs w:val="19"/>
              </w:rPr>
              <w:t>]</w:t>
            </w:r>
            <w:r w:rsidR="00C4074A"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p w14:paraId="42C92DEE" w14:textId="77777777"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 xml:space="preserve"> </w:t>
            </w:r>
          </w:p>
          <w:p w14:paraId="18520026" w14:textId="77777777" w:rsidR="00267A56" w:rsidRPr="00C3167E" w:rsidRDefault="00267A56" w:rsidP="00734004">
            <w:pPr>
              <w:rPr>
                <w:rFonts w:asciiTheme="majorBidi" w:hAnsiTheme="majorBidi" w:cstheme="majorBidi"/>
                <w:sz w:val="19"/>
                <w:szCs w:val="19"/>
                <w:highlight w:val="yellow"/>
              </w:rPr>
            </w:pPr>
          </w:p>
          <w:p w14:paraId="566B2D8A" w14:textId="77777777" w:rsidR="00866F6E" w:rsidRDefault="00866F6E" w:rsidP="00734004">
            <w:pPr>
              <w:rPr>
                <w:rFonts w:asciiTheme="majorBidi" w:hAnsiTheme="majorBidi" w:cstheme="majorBidi"/>
                <w:sz w:val="19"/>
                <w:szCs w:val="19"/>
              </w:rPr>
            </w:pPr>
          </w:p>
          <w:p w14:paraId="0F043EEF" w14:textId="41C466EE" w:rsidR="00431876" w:rsidRPr="00C3167E" w:rsidRDefault="00696279" w:rsidP="00734004">
            <w:pPr>
              <w:rPr>
                <w:rFonts w:asciiTheme="majorBidi" w:hAnsiTheme="majorBidi" w:cstheme="majorBidi"/>
                <w:sz w:val="19"/>
                <w:szCs w:val="19"/>
              </w:rPr>
            </w:pPr>
            <w:r w:rsidRPr="00C3167E">
              <w:rPr>
                <w:rFonts w:asciiTheme="majorBidi" w:hAnsiTheme="majorBidi" w:cstheme="majorBidi"/>
                <w:sz w:val="19"/>
                <w:szCs w:val="19"/>
              </w:rPr>
              <w:lastRenderedPageBreak/>
              <w:t xml:space="preserve">Study of </w:t>
            </w:r>
            <w:r w:rsidR="00DD0903" w:rsidRPr="00C3167E">
              <w:rPr>
                <w:rFonts w:asciiTheme="majorBidi" w:hAnsiTheme="majorBidi" w:cstheme="majorBidi"/>
                <w:sz w:val="19"/>
                <w:szCs w:val="19"/>
              </w:rPr>
              <w:t>interprofessional and multiprofessional processes of three QI education programs using sociology of professions theory with particular attention to professional socialization, hierarchies and boundaries in QI</w:t>
            </w:r>
            <w:r w:rsidR="00EC7AEF" w:rsidRPr="00C3167E">
              <w:rPr>
                <w:rFonts w:asciiTheme="majorBidi" w:hAnsiTheme="majorBidi" w:cstheme="majorBidi"/>
                <w:sz w:val="19"/>
                <w:szCs w:val="19"/>
              </w:rPr>
              <w:t xml:space="preserve"> [</w:t>
            </w:r>
            <w:r w:rsidR="00957BBE">
              <w:rPr>
                <w:rFonts w:asciiTheme="majorBidi" w:hAnsiTheme="majorBidi" w:cstheme="majorBidi"/>
                <w:sz w:val="19"/>
                <w:szCs w:val="19"/>
              </w:rPr>
              <w:t>62</w:t>
            </w:r>
            <w:r w:rsidR="00EC7AEF" w:rsidRPr="00C3167E">
              <w:rPr>
                <w:rFonts w:asciiTheme="majorBidi" w:hAnsiTheme="majorBidi" w:cstheme="majorBidi"/>
                <w:sz w:val="19"/>
                <w:szCs w:val="19"/>
              </w:rPr>
              <w:t>]</w:t>
            </w:r>
            <w:r w:rsidR="00DD0903" w:rsidRPr="00C3167E">
              <w:rPr>
                <w:rFonts w:asciiTheme="majorBidi" w:hAnsiTheme="majorBidi" w:cstheme="majorBidi"/>
                <w:sz w:val="19"/>
                <w:szCs w:val="19"/>
              </w:rPr>
              <w:t>.</w:t>
            </w:r>
          </w:p>
        </w:tc>
      </w:tr>
      <w:tr w:rsidR="003974FD" w:rsidRPr="009A183A" w14:paraId="36A88B30" w14:textId="77777777" w:rsidTr="0089224E">
        <w:tc>
          <w:tcPr>
            <w:tcW w:w="2835" w:type="dxa"/>
          </w:tcPr>
          <w:p w14:paraId="5EFD6B8A" w14:textId="77777777" w:rsidR="003974FD" w:rsidRPr="00C3167E" w:rsidRDefault="003974FD" w:rsidP="00734004">
            <w:pPr>
              <w:rPr>
                <w:rFonts w:asciiTheme="majorBidi" w:hAnsiTheme="majorBidi" w:cstheme="majorBidi"/>
                <w:b/>
                <w:bCs/>
                <w:sz w:val="19"/>
                <w:szCs w:val="19"/>
              </w:rPr>
            </w:pPr>
            <w:r w:rsidRPr="00C3167E">
              <w:rPr>
                <w:rFonts w:asciiTheme="majorBidi" w:hAnsiTheme="majorBidi" w:cstheme="majorBidi"/>
                <w:b/>
                <w:bCs/>
                <w:sz w:val="19"/>
                <w:szCs w:val="19"/>
              </w:rPr>
              <w:lastRenderedPageBreak/>
              <w:t xml:space="preserve">Philosophy </w:t>
            </w:r>
          </w:p>
          <w:p w14:paraId="3B136506" w14:textId="77777777"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 xml:space="preserve">The study of the fundamental nature of knowledge, reality and existence </w:t>
            </w:r>
          </w:p>
          <w:p w14:paraId="7217737D" w14:textId="77777777" w:rsidR="003974FD" w:rsidRPr="00C3167E" w:rsidRDefault="003974FD" w:rsidP="00734004">
            <w:pPr>
              <w:rPr>
                <w:rFonts w:asciiTheme="majorBidi" w:hAnsiTheme="majorBidi" w:cstheme="majorBidi"/>
                <w:b/>
                <w:bCs/>
                <w:sz w:val="19"/>
                <w:szCs w:val="19"/>
              </w:rPr>
            </w:pPr>
          </w:p>
        </w:tc>
        <w:tc>
          <w:tcPr>
            <w:tcW w:w="5953" w:type="dxa"/>
          </w:tcPr>
          <w:p w14:paraId="08B67A39" w14:textId="669CBA55" w:rsidR="003974FD" w:rsidRPr="00C3167E" w:rsidRDefault="003974FD" w:rsidP="00734004">
            <w:pPr>
              <w:rPr>
                <w:rFonts w:asciiTheme="majorBidi" w:hAnsiTheme="majorBidi" w:cstheme="majorBidi"/>
                <w:b/>
                <w:bCs/>
                <w:sz w:val="19"/>
                <w:szCs w:val="19"/>
              </w:rPr>
            </w:pPr>
            <w:r w:rsidRPr="00C3167E">
              <w:rPr>
                <w:rFonts w:asciiTheme="majorBidi" w:hAnsiTheme="majorBidi" w:cstheme="majorBidi"/>
                <w:b/>
                <w:bCs/>
                <w:sz w:val="19"/>
                <w:szCs w:val="19"/>
              </w:rPr>
              <w:t>Realist evaluation</w:t>
            </w:r>
          </w:p>
          <w:p w14:paraId="5B7BA144" w14:textId="695A0218" w:rsidR="003974FD" w:rsidRPr="00C3167E" w:rsidRDefault="003974FD" w:rsidP="009A2375">
            <w:pPr>
              <w:rPr>
                <w:rFonts w:asciiTheme="majorBidi" w:hAnsiTheme="majorBidi" w:cstheme="majorBidi"/>
                <w:sz w:val="19"/>
                <w:szCs w:val="19"/>
              </w:rPr>
            </w:pPr>
            <w:r w:rsidRPr="00C3167E">
              <w:rPr>
                <w:rFonts w:asciiTheme="majorBidi" w:hAnsiTheme="majorBidi" w:cstheme="majorBidi"/>
                <w:sz w:val="19"/>
                <w:szCs w:val="19"/>
              </w:rPr>
              <w:t>Aims to identify what works, for whom and in what circumstances using the formula of Context + Mechanism = Outcome. Mechanisms are often hidden and are sensitive to differences in context. Mechanisms are identified through cyclical investigations involving the examination of patterns and development of plausible theories</w:t>
            </w:r>
            <w:r w:rsidR="00EC7AEF" w:rsidRPr="00C3167E">
              <w:rPr>
                <w:rFonts w:asciiTheme="majorBidi" w:hAnsiTheme="majorBidi" w:cstheme="majorBidi"/>
                <w:sz w:val="19"/>
                <w:szCs w:val="19"/>
              </w:rPr>
              <w:t xml:space="preserve"> [</w:t>
            </w:r>
            <w:r w:rsidR="00957BBE">
              <w:rPr>
                <w:rFonts w:asciiTheme="majorBidi" w:hAnsiTheme="majorBidi" w:cstheme="majorBidi"/>
                <w:sz w:val="19"/>
                <w:szCs w:val="19"/>
              </w:rPr>
              <w:t>63</w:t>
            </w:r>
            <w:r w:rsidR="00EC7AEF" w:rsidRPr="00C3167E">
              <w:rPr>
                <w:rFonts w:asciiTheme="majorBidi" w:hAnsiTheme="majorBidi" w:cstheme="majorBidi"/>
                <w:sz w:val="19"/>
                <w:szCs w:val="19"/>
              </w:rPr>
              <w:t>,</w:t>
            </w:r>
            <w:r w:rsidR="00957BBE">
              <w:rPr>
                <w:rFonts w:asciiTheme="majorBidi" w:hAnsiTheme="majorBidi" w:cstheme="majorBidi"/>
                <w:sz w:val="19"/>
                <w:szCs w:val="19"/>
              </w:rPr>
              <w:t>64</w:t>
            </w:r>
            <w:r w:rsidR="00EC7AEF"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tc>
        <w:tc>
          <w:tcPr>
            <w:tcW w:w="3969" w:type="dxa"/>
          </w:tcPr>
          <w:p w14:paraId="30E68F43" w14:textId="77777777" w:rsidR="003974FD" w:rsidRPr="00C3167E" w:rsidRDefault="003974FD" w:rsidP="00734004">
            <w:pPr>
              <w:rPr>
                <w:rFonts w:asciiTheme="majorBidi" w:hAnsiTheme="majorBidi" w:cstheme="majorBidi"/>
                <w:sz w:val="19"/>
                <w:szCs w:val="19"/>
              </w:rPr>
            </w:pPr>
          </w:p>
          <w:p w14:paraId="1812C3DA" w14:textId="3D0F4463"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Study of mechanisms involved in patient safety learning in a cohort over a 5-year medical school curriculum</w:t>
            </w:r>
            <w:r w:rsidR="00EC7AEF" w:rsidRPr="00C3167E">
              <w:rPr>
                <w:rFonts w:asciiTheme="majorBidi" w:hAnsiTheme="majorBidi" w:cstheme="majorBidi"/>
                <w:sz w:val="19"/>
                <w:szCs w:val="19"/>
              </w:rPr>
              <w:t xml:space="preserve"> [</w:t>
            </w:r>
            <w:r w:rsidR="00957BBE">
              <w:rPr>
                <w:rFonts w:asciiTheme="majorBidi" w:hAnsiTheme="majorBidi" w:cstheme="majorBidi"/>
                <w:sz w:val="19"/>
                <w:szCs w:val="19"/>
              </w:rPr>
              <w:t>35</w:t>
            </w:r>
            <w:r w:rsidR="00EC7AEF" w:rsidRPr="00C3167E">
              <w:rPr>
                <w:rFonts w:asciiTheme="majorBidi" w:hAnsiTheme="majorBidi" w:cstheme="majorBidi"/>
                <w:sz w:val="19"/>
                <w:szCs w:val="19"/>
              </w:rPr>
              <w:t>]</w:t>
            </w:r>
            <w:r w:rsidR="00C4074A" w:rsidRPr="00C3167E">
              <w:rPr>
                <w:rFonts w:asciiTheme="majorBidi" w:hAnsiTheme="majorBidi" w:cstheme="majorBidi"/>
                <w:sz w:val="19"/>
                <w:szCs w:val="19"/>
              </w:rPr>
              <w:t>.</w:t>
            </w:r>
          </w:p>
          <w:p w14:paraId="22F032C0" w14:textId="77777777" w:rsidR="003974FD" w:rsidRPr="00C3167E" w:rsidRDefault="003974FD" w:rsidP="00734004">
            <w:pPr>
              <w:rPr>
                <w:rFonts w:asciiTheme="majorBidi" w:hAnsiTheme="majorBidi" w:cstheme="majorBidi"/>
                <w:sz w:val="19"/>
                <w:szCs w:val="19"/>
              </w:rPr>
            </w:pPr>
          </w:p>
          <w:p w14:paraId="73D7BE32" w14:textId="0DBF5280" w:rsidR="003974FD" w:rsidRPr="00C3167E" w:rsidRDefault="003974FD" w:rsidP="00734004">
            <w:pPr>
              <w:rPr>
                <w:rFonts w:asciiTheme="majorBidi" w:hAnsiTheme="majorBidi" w:cstheme="majorBidi"/>
                <w:sz w:val="19"/>
                <w:szCs w:val="19"/>
              </w:rPr>
            </w:pPr>
            <w:r w:rsidRPr="00C3167E">
              <w:rPr>
                <w:rFonts w:asciiTheme="majorBidi" w:hAnsiTheme="majorBidi" w:cstheme="majorBidi"/>
                <w:sz w:val="19"/>
                <w:szCs w:val="19"/>
              </w:rPr>
              <w:t>Study of factors that contributed to residents’ engagement in QI work, and the educational and care delivery system design factors that facilitated and inhibited the integration of a QI curriculum into the routine work of inpatient resident teams</w:t>
            </w:r>
            <w:r w:rsidR="00EC7AEF" w:rsidRPr="00C3167E">
              <w:rPr>
                <w:rFonts w:asciiTheme="majorBidi" w:hAnsiTheme="majorBidi" w:cstheme="majorBidi"/>
                <w:sz w:val="19"/>
                <w:szCs w:val="19"/>
              </w:rPr>
              <w:t xml:space="preserve"> [</w:t>
            </w:r>
            <w:r w:rsidR="00957BBE">
              <w:rPr>
                <w:rFonts w:asciiTheme="majorBidi" w:hAnsiTheme="majorBidi" w:cstheme="majorBidi"/>
                <w:sz w:val="19"/>
                <w:szCs w:val="19"/>
              </w:rPr>
              <w:t>65</w:t>
            </w:r>
            <w:r w:rsidR="00EC7AEF" w:rsidRPr="00C3167E">
              <w:rPr>
                <w:rFonts w:asciiTheme="majorBidi" w:hAnsiTheme="majorBidi" w:cstheme="majorBidi"/>
                <w:sz w:val="19"/>
                <w:szCs w:val="19"/>
              </w:rPr>
              <w:t>]</w:t>
            </w:r>
            <w:r w:rsidRPr="00C3167E">
              <w:rPr>
                <w:rFonts w:asciiTheme="majorBidi" w:hAnsiTheme="majorBidi" w:cstheme="majorBidi"/>
                <w:sz w:val="19"/>
                <w:szCs w:val="19"/>
              </w:rPr>
              <w:t xml:space="preserve">. </w:t>
            </w:r>
          </w:p>
        </w:tc>
      </w:tr>
    </w:tbl>
    <w:p w14:paraId="750D4478" w14:textId="77777777" w:rsidR="003974FD" w:rsidRPr="003D0762" w:rsidRDefault="003974FD">
      <w:pPr>
        <w:rPr>
          <w:rFonts w:asciiTheme="majorBidi" w:hAnsiTheme="majorBidi" w:cstheme="majorBidi"/>
          <w:sz w:val="22"/>
          <w:szCs w:val="22"/>
        </w:rPr>
      </w:pPr>
    </w:p>
    <w:p w14:paraId="0107A3BB" w14:textId="6B81E33D" w:rsidR="009242D1" w:rsidRPr="003D0762" w:rsidRDefault="009242D1" w:rsidP="009242D1">
      <w:pPr>
        <w:spacing w:line="480" w:lineRule="auto"/>
        <w:rPr>
          <w:rFonts w:asciiTheme="majorBidi" w:hAnsiTheme="majorBidi" w:cstheme="majorBidi"/>
          <w:sz w:val="22"/>
          <w:szCs w:val="22"/>
        </w:rPr>
      </w:pPr>
      <w:r w:rsidRPr="003D0762">
        <w:rPr>
          <w:rFonts w:asciiTheme="majorBidi" w:hAnsiTheme="majorBidi" w:cstheme="majorBidi"/>
          <w:sz w:val="22"/>
          <w:szCs w:val="22"/>
        </w:rPr>
        <w:t xml:space="preserve">*Articles are cited more than once in instances where more than one type of theory was used.  </w:t>
      </w:r>
    </w:p>
    <w:p w14:paraId="190897D2" w14:textId="77777777" w:rsidR="003974FD" w:rsidRPr="009A183A" w:rsidRDefault="003974FD" w:rsidP="006A1E7A">
      <w:pPr>
        <w:rPr>
          <w:rFonts w:asciiTheme="majorBidi" w:hAnsiTheme="majorBidi" w:cstheme="majorBidi"/>
          <w:sz w:val="20"/>
          <w:szCs w:val="20"/>
        </w:rPr>
      </w:pPr>
    </w:p>
    <w:p w14:paraId="17828DF5" w14:textId="6E3EB4A2" w:rsidR="00066000" w:rsidRDefault="003974FD" w:rsidP="00A251F0">
      <w:pPr>
        <w:rPr>
          <w:rFonts w:asciiTheme="majorBidi" w:hAnsiTheme="majorBidi" w:cstheme="majorBidi"/>
          <w:sz w:val="20"/>
          <w:szCs w:val="20"/>
        </w:rPr>
      </w:pPr>
      <w:r w:rsidRPr="009A183A">
        <w:rPr>
          <w:rFonts w:asciiTheme="majorBidi" w:hAnsiTheme="majorBidi" w:cstheme="majorBidi"/>
          <w:sz w:val="20"/>
          <w:szCs w:val="20"/>
        </w:rPr>
        <w:t xml:space="preserve"> </w:t>
      </w:r>
    </w:p>
    <w:p w14:paraId="353E6AB0" w14:textId="77777777" w:rsidR="009A5C2F" w:rsidRPr="00091F0E" w:rsidRDefault="009A5C2F" w:rsidP="009A5C2F">
      <w:pPr>
        <w:rPr>
          <w:rFonts w:asciiTheme="majorBidi" w:hAnsiTheme="majorBidi" w:cstheme="majorBidi"/>
          <w:b/>
          <w:bCs/>
          <w:sz w:val="22"/>
          <w:szCs w:val="22"/>
        </w:rPr>
      </w:pPr>
      <w:r w:rsidRPr="00091F0E">
        <w:rPr>
          <w:rFonts w:asciiTheme="majorBidi" w:hAnsiTheme="majorBidi" w:cstheme="majorBidi"/>
          <w:b/>
          <w:bCs/>
          <w:sz w:val="22"/>
          <w:szCs w:val="22"/>
        </w:rPr>
        <w:t xml:space="preserve">References </w:t>
      </w:r>
    </w:p>
    <w:p w14:paraId="368FC332" w14:textId="77777777" w:rsidR="009A5C2F" w:rsidRPr="00091F0E" w:rsidRDefault="009A5C2F" w:rsidP="009A5C2F">
      <w:pPr>
        <w:rPr>
          <w:rFonts w:asciiTheme="majorBidi" w:hAnsiTheme="majorBidi" w:cstheme="majorBidi"/>
          <w:b/>
          <w:bCs/>
          <w:sz w:val="22"/>
          <w:szCs w:val="22"/>
        </w:rPr>
      </w:pPr>
    </w:p>
    <w:p w14:paraId="44402629"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Mann KV. The role of educational theory in continuing medical education: Has it helped us? </w:t>
      </w:r>
      <w:r w:rsidRPr="00091F0E">
        <w:rPr>
          <w:rFonts w:asciiTheme="majorBidi" w:hAnsiTheme="majorBidi" w:cstheme="majorBidi"/>
          <w:iCs/>
          <w:noProof/>
          <w:sz w:val="22"/>
          <w:szCs w:val="22"/>
        </w:rPr>
        <w:t>J Contin Educ Health Prof.</w:t>
      </w:r>
      <w:r w:rsidRPr="00091F0E">
        <w:rPr>
          <w:rFonts w:asciiTheme="majorBidi" w:hAnsiTheme="majorBidi" w:cstheme="majorBidi"/>
          <w:noProof/>
          <w:sz w:val="22"/>
          <w:szCs w:val="22"/>
        </w:rPr>
        <w:t xml:space="preserve"> 2004;24 Suppl 1:S22-30. </w:t>
      </w:r>
    </w:p>
    <w:p w14:paraId="6C04DA4B" w14:textId="77777777" w:rsidR="009A5C2F" w:rsidRPr="00091F0E" w:rsidRDefault="009A5C2F" w:rsidP="009A5C2F">
      <w:pPr>
        <w:pStyle w:val="EndNoteBibliography"/>
        <w:ind w:left="450"/>
        <w:rPr>
          <w:rFonts w:asciiTheme="majorBidi" w:hAnsiTheme="majorBidi" w:cstheme="majorBidi"/>
          <w:noProof/>
          <w:sz w:val="22"/>
          <w:szCs w:val="22"/>
        </w:rPr>
      </w:pPr>
    </w:p>
    <w:p w14:paraId="11376290"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Mann K, MacLeod A. Constructivist: Learning theories and approaches to research. In: Cleland J, Durning SJ, eds. Researching Medical Education. UK: John Wiley &amp; Sons, Ltd.; 2015;51-65. </w:t>
      </w:r>
    </w:p>
    <w:p w14:paraId="14CCF6C5" w14:textId="77777777" w:rsidR="009A5C2F" w:rsidRPr="00091F0E" w:rsidRDefault="009A5C2F" w:rsidP="009A5C2F">
      <w:pPr>
        <w:pStyle w:val="EndNoteBibliography"/>
        <w:rPr>
          <w:rFonts w:asciiTheme="majorBidi" w:hAnsiTheme="majorBidi" w:cstheme="majorBidi"/>
          <w:noProof/>
          <w:sz w:val="22"/>
          <w:szCs w:val="22"/>
        </w:rPr>
      </w:pPr>
    </w:p>
    <w:p w14:paraId="1623AFD9"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n-CA"/>
        </w:rPr>
        <w:t xml:space="preserve">Pashler H, Rohrer D, Cepeda NJ, Carpenter SK. </w:t>
      </w:r>
      <w:r w:rsidRPr="00091F0E">
        <w:rPr>
          <w:rFonts w:asciiTheme="majorBidi" w:hAnsiTheme="majorBidi" w:cstheme="majorBidi"/>
          <w:noProof/>
          <w:sz w:val="22"/>
          <w:szCs w:val="22"/>
        </w:rPr>
        <w:t xml:space="preserve">Enhancing learning and retarding forgetting: Choices and consequences. </w:t>
      </w:r>
      <w:r w:rsidRPr="00091F0E">
        <w:rPr>
          <w:rFonts w:asciiTheme="majorBidi" w:hAnsiTheme="majorBidi" w:cstheme="majorBidi"/>
          <w:iCs/>
          <w:noProof/>
          <w:sz w:val="22"/>
          <w:szCs w:val="22"/>
        </w:rPr>
        <w:t>Psychon Bull Rev.</w:t>
      </w:r>
      <w:r w:rsidRPr="00091F0E">
        <w:rPr>
          <w:rFonts w:asciiTheme="majorBidi" w:hAnsiTheme="majorBidi" w:cstheme="majorBidi"/>
          <w:noProof/>
          <w:sz w:val="22"/>
          <w:szCs w:val="22"/>
        </w:rPr>
        <w:t xml:space="preserve"> 2007;14:187-93. </w:t>
      </w:r>
    </w:p>
    <w:p w14:paraId="721DC7DC" w14:textId="77777777" w:rsidR="009A5C2F" w:rsidRPr="00091F0E" w:rsidRDefault="009A5C2F" w:rsidP="009A5C2F">
      <w:pPr>
        <w:pStyle w:val="EndNoteBibliography"/>
        <w:rPr>
          <w:rFonts w:asciiTheme="majorBidi" w:hAnsiTheme="majorBidi" w:cstheme="majorBidi"/>
          <w:noProof/>
          <w:sz w:val="22"/>
          <w:szCs w:val="22"/>
        </w:rPr>
      </w:pPr>
    </w:p>
    <w:p w14:paraId="7B892D51"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Cikara M, Botvinick MM, Fiske ST. Us versus them: Social identity shapes neural responses to intergroup competition and harm. </w:t>
      </w:r>
      <w:r w:rsidRPr="00091F0E">
        <w:rPr>
          <w:rFonts w:asciiTheme="majorBidi" w:hAnsiTheme="majorBidi" w:cstheme="majorBidi"/>
          <w:iCs/>
          <w:noProof/>
          <w:sz w:val="22"/>
          <w:szCs w:val="22"/>
        </w:rPr>
        <w:t>Psychol Sci.</w:t>
      </w:r>
      <w:r w:rsidRPr="00091F0E">
        <w:rPr>
          <w:rFonts w:asciiTheme="majorBidi" w:hAnsiTheme="majorBidi" w:cstheme="majorBidi"/>
          <w:noProof/>
          <w:sz w:val="22"/>
          <w:szCs w:val="22"/>
        </w:rPr>
        <w:t xml:space="preserve"> 2011;22:306-13. </w:t>
      </w:r>
    </w:p>
    <w:p w14:paraId="589C79EE" w14:textId="77777777" w:rsidR="009A5C2F" w:rsidRPr="00091F0E" w:rsidRDefault="009A5C2F" w:rsidP="009A5C2F">
      <w:pPr>
        <w:pStyle w:val="EndNoteBibliography"/>
        <w:rPr>
          <w:rFonts w:asciiTheme="majorBidi" w:hAnsiTheme="majorBidi" w:cstheme="majorBidi"/>
          <w:noProof/>
          <w:sz w:val="22"/>
          <w:szCs w:val="22"/>
        </w:rPr>
      </w:pPr>
    </w:p>
    <w:p w14:paraId="05FE82E5"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Carrier M, Pashler H. The influence of retrieval on retention. </w:t>
      </w:r>
      <w:r w:rsidRPr="00091F0E">
        <w:rPr>
          <w:rFonts w:asciiTheme="majorBidi" w:hAnsiTheme="majorBidi" w:cstheme="majorBidi"/>
          <w:iCs/>
          <w:noProof/>
          <w:sz w:val="22"/>
          <w:szCs w:val="22"/>
        </w:rPr>
        <w:t>Mem Cognit.</w:t>
      </w:r>
      <w:r w:rsidRPr="00091F0E">
        <w:rPr>
          <w:rFonts w:asciiTheme="majorBidi" w:hAnsiTheme="majorBidi" w:cstheme="majorBidi"/>
          <w:noProof/>
          <w:sz w:val="22"/>
          <w:szCs w:val="22"/>
        </w:rPr>
        <w:t xml:space="preserve"> 1992;20:633-42. </w:t>
      </w:r>
    </w:p>
    <w:p w14:paraId="0FF04018" w14:textId="77777777" w:rsidR="009A5C2F" w:rsidRPr="00091F0E" w:rsidRDefault="009A5C2F" w:rsidP="009A5C2F">
      <w:pPr>
        <w:pStyle w:val="EndNoteBibliography"/>
        <w:ind w:left="450"/>
        <w:rPr>
          <w:rFonts w:asciiTheme="majorBidi" w:hAnsiTheme="majorBidi" w:cstheme="majorBidi"/>
          <w:noProof/>
          <w:sz w:val="22"/>
          <w:szCs w:val="22"/>
        </w:rPr>
      </w:pPr>
    </w:p>
    <w:p w14:paraId="0ED7955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fr-FR"/>
        </w:rPr>
        <w:t xml:space="preserve">Shaw TJ, Pernar LI, Peyre SE, et al. </w:t>
      </w:r>
      <w:r w:rsidRPr="00091F0E">
        <w:rPr>
          <w:rFonts w:asciiTheme="majorBidi" w:hAnsiTheme="majorBidi" w:cstheme="majorBidi"/>
          <w:noProof/>
          <w:sz w:val="22"/>
          <w:szCs w:val="22"/>
        </w:rPr>
        <w:t xml:space="preserve">Impact of online education on intern behaviour around joint commission national patient safety goals: A randomised trial. </w:t>
      </w:r>
      <w:r w:rsidRPr="00091F0E">
        <w:rPr>
          <w:rFonts w:asciiTheme="majorBidi" w:hAnsiTheme="majorBidi" w:cstheme="majorBidi"/>
          <w:iCs/>
          <w:noProof/>
          <w:sz w:val="22"/>
          <w:szCs w:val="22"/>
        </w:rPr>
        <w:t>BMJ Qual Saf.</w:t>
      </w:r>
      <w:r w:rsidRPr="00091F0E">
        <w:rPr>
          <w:rFonts w:asciiTheme="majorBidi" w:hAnsiTheme="majorBidi" w:cstheme="majorBidi"/>
          <w:noProof/>
          <w:sz w:val="22"/>
          <w:szCs w:val="22"/>
        </w:rPr>
        <w:t xml:space="preserve"> 2012;21:819-25. </w:t>
      </w:r>
    </w:p>
    <w:p w14:paraId="7F88DC0E" w14:textId="77777777" w:rsidR="009A5C2F" w:rsidRPr="00091F0E" w:rsidRDefault="009A5C2F" w:rsidP="009A5C2F">
      <w:pPr>
        <w:pStyle w:val="EndNoteBibliography"/>
        <w:rPr>
          <w:rFonts w:asciiTheme="majorBidi" w:hAnsiTheme="majorBidi" w:cstheme="majorBidi"/>
          <w:noProof/>
          <w:sz w:val="22"/>
          <w:szCs w:val="22"/>
        </w:rPr>
      </w:pPr>
    </w:p>
    <w:p w14:paraId="406F00CB"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fr-FR"/>
        </w:rPr>
        <w:t xml:space="preserve">Scales CD Jr, Moin T, Fink A, et al. </w:t>
      </w:r>
      <w:r w:rsidRPr="00091F0E">
        <w:rPr>
          <w:rFonts w:asciiTheme="majorBidi" w:hAnsiTheme="majorBidi" w:cstheme="majorBidi"/>
          <w:noProof/>
          <w:sz w:val="22"/>
          <w:szCs w:val="22"/>
        </w:rPr>
        <w:t xml:space="preserve">A randomized, controlled trial of team-based competition to increase learner participation in quality-improvement education. </w:t>
      </w:r>
      <w:r w:rsidRPr="00091F0E">
        <w:rPr>
          <w:rFonts w:asciiTheme="majorBidi" w:hAnsiTheme="majorBidi" w:cstheme="majorBidi"/>
          <w:iCs/>
          <w:noProof/>
          <w:sz w:val="22"/>
          <w:szCs w:val="22"/>
        </w:rPr>
        <w:t>Int J Qual Health Care.</w:t>
      </w:r>
      <w:r w:rsidRPr="00091F0E">
        <w:rPr>
          <w:rFonts w:asciiTheme="majorBidi" w:hAnsiTheme="majorBidi" w:cstheme="majorBidi"/>
          <w:noProof/>
          <w:sz w:val="22"/>
          <w:szCs w:val="22"/>
        </w:rPr>
        <w:t xml:space="preserve"> 2016;28:227-32. </w:t>
      </w:r>
    </w:p>
    <w:p w14:paraId="7D7E4163" w14:textId="77777777" w:rsidR="009A5C2F" w:rsidRPr="00091F0E" w:rsidRDefault="009A5C2F" w:rsidP="009A5C2F">
      <w:pPr>
        <w:pStyle w:val="EndNoteBibliography"/>
        <w:rPr>
          <w:rFonts w:asciiTheme="majorBidi" w:hAnsiTheme="majorBidi" w:cstheme="majorBidi"/>
          <w:noProof/>
          <w:sz w:val="22"/>
          <w:szCs w:val="22"/>
        </w:rPr>
      </w:pPr>
    </w:p>
    <w:p w14:paraId="6F9F646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Shaikh U, Afsar-Manesh N, Amin AN, Clay B, Ranji SR. Using an online quiz-based reinforcement system to teach healthcare quality and patient safety and care transitions at the University of California. </w:t>
      </w:r>
      <w:r w:rsidRPr="00091F0E">
        <w:rPr>
          <w:rFonts w:asciiTheme="majorBidi" w:hAnsiTheme="majorBidi" w:cstheme="majorBidi"/>
          <w:iCs/>
          <w:noProof/>
          <w:sz w:val="22"/>
          <w:szCs w:val="22"/>
        </w:rPr>
        <w:t>Int J Qual Health Care.</w:t>
      </w:r>
      <w:r w:rsidRPr="00091F0E">
        <w:rPr>
          <w:rFonts w:asciiTheme="majorBidi" w:hAnsiTheme="majorBidi" w:cstheme="majorBidi"/>
          <w:noProof/>
          <w:sz w:val="22"/>
          <w:szCs w:val="22"/>
        </w:rPr>
        <w:t xml:space="preserve"> 2017;29:735-9. </w:t>
      </w:r>
    </w:p>
    <w:p w14:paraId="50DBC3EB" w14:textId="77777777" w:rsidR="009A5C2F" w:rsidRPr="00091F0E" w:rsidRDefault="009A5C2F" w:rsidP="009A5C2F">
      <w:pPr>
        <w:pStyle w:val="EndNoteBibliography"/>
        <w:ind w:left="450"/>
        <w:rPr>
          <w:rFonts w:asciiTheme="majorBidi" w:hAnsiTheme="majorBidi" w:cstheme="majorBidi"/>
          <w:noProof/>
          <w:sz w:val="22"/>
          <w:szCs w:val="22"/>
        </w:rPr>
      </w:pPr>
    </w:p>
    <w:p w14:paraId="19F7FBFE"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t xml:space="preserve">Pass F, Tuovinen J, Tabbers H, Van </w:t>
      </w:r>
      <w:proofErr w:type="spellStart"/>
      <w:r w:rsidRPr="00091F0E">
        <w:rPr>
          <w:rFonts w:asciiTheme="majorBidi" w:hAnsiTheme="majorBidi" w:cstheme="majorBidi"/>
          <w:sz w:val="22"/>
          <w:szCs w:val="22"/>
        </w:rPr>
        <w:t>Gerven</w:t>
      </w:r>
      <w:proofErr w:type="spellEnd"/>
      <w:r w:rsidRPr="00091F0E">
        <w:rPr>
          <w:rFonts w:asciiTheme="majorBidi" w:hAnsiTheme="majorBidi" w:cstheme="majorBidi"/>
          <w:sz w:val="22"/>
          <w:szCs w:val="22"/>
        </w:rPr>
        <w:t xml:space="preserve"> P.W.M. Cognitive load measurement as a means to advance cognitive load theory. Educational Psychologist 2003;38:63-71. </w:t>
      </w:r>
    </w:p>
    <w:p w14:paraId="598B0F25" w14:textId="77777777" w:rsidR="009A5C2F" w:rsidRPr="00091F0E" w:rsidRDefault="009A5C2F" w:rsidP="009A5C2F">
      <w:pPr>
        <w:pStyle w:val="EndNoteBibliography"/>
        <w:rPr>
          <w:rFonts w:asciiTheme="majorBidi" w:hAnsiTheme="majorBidi" w:cstheme="majorBidi"/>
          <w:noProof/>
          <w:sz w:val="22"/>
          <w:szCs w:val="22"/>
        </w:rPr>
      </w:pPr>
    </w:p>
    <w:p w14:paraId="46D0F068"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proofErr w:type="spellStart"/>
      <w:r w:rsidRPr="00091F0E">
        <w:rPr>
          <w:rFonts w:asciiTheme="majorBidi" w:hAnsiTheme="majorBidi" w:cstheme="majorBidi"/>
          <w:sz w:val="22"/>
          <w:szCs w:val="22"/>
        </w:rPr>
        <w:t>Kulasegaram</w:t>
      </w:r>
      <w:proofErr w:type="spellEnd"/>
      <w:r w:rsidRPr="00091F0E">
        <w:rPr>
          <w:rFonts w:asciiTheme="majorBidi" w:hAnsiTheme="majorBidi" w:cstheme="majorBidi"/>
          <w:sz w:val="22"/>
          <w:szCs w:val="22"/>
        </w:rPr>
        <w:t xml:space="preserve"> K, Min C, Ames K, Howey E, Neville A, Norman G. The effect of conceptual and contextual familiarity on transfer performance. Adv Health Sci Educ Theory </w:t>
      </w:r>
      <w:proofErr w:type="spellStart"/>
      <w:r w:rsidRPr="00091F0E">
        <w:rPr>
          <w:rFonts w:asciiTheme="majorBidi" w:hAnsiTheme="majorBidi" w:cstheme="majorBidi"/>
          <w:sz w:val="22"/>
          <w:szCs w:val="22"/>
        </w:rPr>
        <w:t>Pract</w:t>
      </w:r>
      <w:proofErr w:type="spellEnd"/>
      <w:r w:rsidRPr="00091F0E">
        <w:rPr>
          <w:rFonts w:asciiTheme="majorBidi" w:hAnsiTheme="majorBidi" w:cstheme="majorBidi"/>
          <w:i/>
          <w:iCs/>
          <w:sz w:val="22"/>
          <w:szCs w:val="22"/>
        </w:rPr>
        <w:t xml:space="preserve"> </w:t>
      </w:r>
      <w:r w:rsidRPr="00091F0E">
        <w:rPr>
          <w:rFonts w:asciiTheme="majorBidi" w:hAnsiTheme="majorBidi" w:cstheme="majorBidi"/>
          <w:sz w:val="22"/>
          <w:szCs w:val="22"/>
        </w:rPr>
        <w:t xml:space="preserve">2012;17:489–99. </w:t>
      </w:r>
    </w:p>
    <w:p w14:paraId="58A3AA2F" w14:textId="77777777" w:rsidR="009A5C2F" w:rsidRPr="00091F0E" w:rsidRDefault="009A5C2F" w:rsidP="009A5C2F">
      <w:pPr>
        <w:pStyle w:val="EndNoteBibliography"/>
        <w:ind w:left="450"/>
        <w:rPr>
          <w:rFonts w:asciiTheme="majorBidi" w:hAnsiTheme="majorBidi" w:cstheme="majorBidi"/>
          <w:noProof/>
          <w:sz w:val="22"/>
          <w:szCs w:val="22"/>
        </w:rPr>
      </w:pPr>
    </w:p>
    <w:p w14:paraId="19C4B634"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n-CA"/>
        </w:rPr>
        <w:t xml:space="preserve">Brown A, Nidumolu A, Stanhope A, Koh J, Greenway M, Grierson L. Can first-year medical students acquire quality improvement knowledge prior to substantial clinical exposure? A mixed-methods evaluation of a pre-clerkship curriculum that uses education as the context for learning. BMJ Qual Saf. 2018;27:576-82. </w:t>
      </w:r>
    </w:p>
    <w:p w14:paraId="2A8E964C" w14:textId="77777777" w:rsidR="009A5C2F" w:rsidRPr="00091F0E" w:rsidRDefault="009A5C2F" w:rsidP="009A5C2F">
      <w:pPr>
        <w:pStyle w:val="ListParagraph"/>
        <w:rPr>
          <w:rFonts w:asciiTheme="majorBidi" w:hAnsiTheme="majorBidi" w:cstheme="majorBidi"/>
          <w:noProof/>
          <w:sz w:val="22"/>
          <w:szCs w:val="22"/>
        </w:rPr>
      </w:pPr>
    </w:p>
    <w:p w14:paraId="3B28BE4C"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Deci E, Ryan RM. Intrinsic Motivation and Self-Determination in Human Behavior. New York: Plenum Press;1985.</w:t>
      </w:r>
    </w:p>
    <w:p w14:paraId="25193789" w14:textId="77777777" w:rsidR="009A5C2F" w:rsidRPr="00091F0E" w:rsidRDefault="009A5C2F" w:rsidP="009A5C2F">
      <w:pPr>
        <w:pStyle w:val="EndNoteBibliography"/>
        <w:rPr>
          <w:rFonts w:asciiTheme="majorBidi" w:hAnsiTheme="majorBidi" w:cstheme="majorBidi"/>
          <w:noProof/>
          <w:sz w:val="22"/>
          <w:szCs w:val="22"/>
        </w:rPr>
      </w:pPr>
    </w:p>
    <w:p w14:paraId="53745903"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Saturno PJ. Training health professionals to implement quality improvement activities. Results of a randomized controlled trial after one year of follow-up. </w:t>
      </w:r>
      <w:r w:rsidRPr="00091F0E">
        <w:rPr>
          <w:rFonts w:asciiTheme="majorBidi" w:hAnsiTheme="majorBidi" w:cstheme="majorBidi"/>
          <w:iCs/>
          <w:noProof/>
          <w:sz w:val="22"/>
          <w:szCs w:val="22"/>
        </w:rPr>
        <w:t>Int J Qual Health Care.</w:t>
      </w:r>
      <w:r w:rsidRPr="00091F0E">
        <w:rPr>
          <w:rFonts w:asciiTheme="majorBidi" w:hAnsiTheme="majorBidi" w:cstheme="majorBidi"/>
          <w:noProof/>
          <w:sz w:val="22"/>
          <w:szCs w:val="22"/>
        </w:rPr>
        <w:t xml:space="preserve"> 1995;7:119-26. </w:t>
      </w:r>
    </w:p>
    <w:p w14:paraId="3187A48D" w14:textId="77777777" w:rsidR="009A5C2F" w:rsidRPr="00091F0E" w:rsidRDefault="009A5C2F" w:rsidP="009A5C2F">
      <w:pPr>
        <w:pStyle w:val="EndNoteBibliography"/>
        <w:rPr>
          <w:rFonts w:asciiTheme="majorBidi" w:hAnsiTheme="majorBidi" w:cstheme="majorBidi"/>
          <w:noProof/>
          <w:sz w:val="22"/>
          <w:szCs w:val="22"/>
        </w:rPr>
      </w:pPr>
    </w:p>
    <w:p w14:paraId="3BC0949B"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proofErr w:type="spellStart"/>
      <w:r w:rsidRPr="00091F0E">
        <w:rPr>
          <w:rFonts w:asciiTheme="majorBidi" w:hAnsiTheme="majorBidi" w:cstheme="majorBidi"/>
          <w:color w:val="333333"/>
          <w:sz w:val="22"/>
          <w:szCs w:val="22"/>
          <w:shd w:val="clear" w:color="auto" w:fill="FFFFFF"/>
        </w:rPr>
        <w:t>Fabrigar</w:t>
      </w:r>
      <w:proofErr w:type="spellEnd"/>
      <w:r w:rsidRPr="00091F0E">
        <w:rPr>
          <w:rFonts w:asciiTheme="majorBidi" w:hAnsiTheme="majorBidi" w:cstheme="majorBidi"/>
          <w:color w:val="333333"/>
          <w:sz w:val="22"/>
          <w:szCs w:val="22"/>
          <w:shd w:val="clear" w:color="auto" w:fill="FFFFFF"/>
        </w:rPr>
        <w:t xml:space="preserve"> LR, Petty RE, Smith SM, Crites SL Jr. Understanding knowledge effects on attitude-behavior consistency: The role of relevance, complexity, and amount of knowledge. </w:t>
      </w:r>
      <w:r w:rsidRPr="00091F0E">
        <w:rPr>
          <w:rFonts w:asciiTheme="majorBidi" w:hAnsiTheme="majorBidi" w:cstheme="majorBidi"/>
          <w:color w:val="333333"/>
          <w:sz w:val="22"/>
          <w:szCs w:val="22"/>
        </w:rPr>
        <w:t>J Pers Soc Psychol. 2006;90</w:t>
      </w:r>
      <w:r w:rsidRPr="00091F0E">
        <w:rPr>
          <w:rFonts w:asciiTheme="majorBidi" w:hAnsiTheme="majorBidi" w:cstheme="majorBidi"/>
          <w:color w:val="333333"/>
          <w:sz w:val="22"/>
          <w:szCs w:val="22"/>
          <w:shd w:val="clear" w:color="auto" w:fill="FFFFFF"/>
        </w:rPr>
        <w:t>:556–77.</w:t>
      </w:r>
    </w:p>
    <w:p w14:paraId="6611E0EA" w14:textId="77777777" w:rsidR="009A5C2F" w:rsidRPr="00091F0E" w:rsidRDefault="009A5C2F" w:rsidP="009A5C2F">
      <w:pPr>
        <w:pStyle w:val="ListParagraph"/>
        <w:rPr>
          <w:rFonts w:asciiTheme="majorBidi" w:hAnsiTheme="majorBidi" w:cstheme="majorBidi"/>
          <w:noProof/>
          <w:sz w:val="22"/>
          <w:szCs w:val="22"/>
        </w:rPr>
      </w:pPr>
    </w:p>
    <w:p w14:paraId="56EE4C58"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n-CA"/>
        </w:rPr>
        <w:lastRenderedPageBreak/>
        <w:t>Gaupp R, Dinius J, Drazic I, Körner M. Long-term effects of an e-learning course on patient safety: A controlled longitudinal study with medical students. PLoS One. 2019; Jan 18;14(1):e0210947.</w:t>
      </w:r>
    </w:p>
    <w:p w14:paraId="0EF3B5EC" w14:textId="77777777" w:rsidR="009A5C2F" w:rsidRPr="00091F0E" w:rsidRDefault="009A5C2F" w:rsidP="009A5C2F">
      <w:pPr>
        <w:pStyle w:val="EndNoteBibliography"/>
        <w:rPr>
          <w:rFonts w:asciiTheme="majorBidi" w:hAnsiTheme="majorBidi" w:cstheme="majorBidi"/>
          <w:noProof/>
          <w:sz w:val="22"/>
          <w:szCs w:val="22"/>
        </w:rPr>
      </w:pPr>
    </w:p>
    <w:p w14:paraId="3696CC11"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Killion J, Todnem G. A process for personal theory building. </w:t>
      </w:r>
      <w:r w:rsidRPr="00091F0E">
        <w:rPr>
          <w:rFonts w:asciiTheme="majorBidi" w:hAnsiTheme="majorBidi" w:cstheme="majorBidi"/>
          <w:iCs/>
          <w:noProof/>
          <w:sz w:val="22"/>
          <w:szCs w:val="22"/>
        </w:rPr>
        <w:t>Educational Leadership.</w:t>
      </w:r>
      <w:r w:rsidRPr="00091F0E">
        <w:rPr>
          <w:rFonts w:asciiTheme="majorBidi" w:hAnsiTheme="majorBidi" w:cstheme="majorBidi"/>
          <w:noProof/>
          <w:sz w:val="22"/>
          <w:szCs w:val="22"/>
        </w:rPr>
        <w:t xml:space="preserve"> 1991;48:14-6.</w:t>
      </w:r>
    </w:p>
    <w:p w14:paraId="521F7DE5" w14:textId="77777777" w:rsidR="009A5C2F" w:rsidRPr="00091F0E" w:rsidRDefault="009A5C2F" w:rsidP="009A5C2F">
      <w:pPr>
        <w:pStyle w:val="EndNoteBibliography"/>
        <w:rPr>
          <w:rFonts w:asciiTheme="majorBidi" w:hAnsiTheme="majorBidi" w:cstheme="majorBidi"/>
          <w:noProof/>
          <w:sz w:val="22"/>
          <w:szCs w:val="22"/>
        </w:rPr>
      </w:pPr>
    </w:p>
    <w:p w14:paraId="1D2D8C3E"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Schon D. Educating the Reflective Practitioner. San Francisco: Jossey-Bass; 1987.</w:t>
      </w:r>
    </w:p>
    <w:p w14:paraId="7769D606" w14:textId="77777777" w:rsidR="009A5C2F" w:rsidRPr="00091F0E" w:rsidRDefault="009A5C2F" w:rsidP="009A5C2F">
      <w:pPr>
        <w:pStyle w:val="EndNoteBibliography"/>
        <w:rPr>
          <w:rFonts w:asciiTheme="majorBidi" w:hAnsiTheme="majorBidi" w:cstheme="majorBidi"/>
          <w:noProof/>
          <w:sz w:val="22"/>
          <w:szCs w:val="22"/>
        </w:rPr>
      </w:pPr>
    </w:p>
    <w:p w14:paraId="3244AA8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Moon J. Using reflective learning to improve the impact of short courses and workshops </w:t>
      </w:r>
      <w:r w:rsidRPr="00091F0E">
        <w:rPr>
          <w:rFonts w:asciiTheme="majorBidi" w:hAnsiTheme="majorBidi" w:cstheme="majorBidi"/>
          <w:iCs/>
          <w:noProof/>
          <w:sz w:val="22"/>
          <w:szCs w:val="22"/>
        </w:rPr>
        <w:t>J Contin Educ Health Prof.</w:t>
      </w:r>
      <w:r w:rsidRPr="00091F0E">
        <w:rPr>
          <w:rFonts w:asciiTheme="majorBidi" w:hAnsiTheme="majorBidi" w:cstheme="majorBidi"/>
          <w:noProof/>
          <w:sz w:val="22"/>
          <w:szCs w:val="22"/>
        </w:rPr>
        <w:t xml:space="preserve"> 2004;24:4-11.</w:t>
      </w:r>
    </w:p>
    <w:p w14:paraId="0F4ECABF" w14:textId="77777777" w:rsidR="009A5C2F" w:rsidRPr="00091F0E" w:rsidRDefault="009A5C2F" w:rsidP="009A5C2F">
      <w:pPr>
        <w:pStyle w:val="EndNoteBibliography"/>
        <w:ind w:left="450"/>
        <w:rPr>
          <w:rFonts w:asciiTheme="majorBidi" w:hAnsiTheme="majorBidi" w:cstheme="majorBidi"/>
          <w:noProof/>
          <w:sz w:val="22"/>
          <w:szCs w:val="22"/>
        </w:rPr>
      </w:pPr>
    </w:p>
    <w:p w14:paraId="5CC4C2B9"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Debourgh GA. Synergy for patient safety and quality: Academic and service partnerships to promote effective nurse education and clinical practice. </w:t>
      </w:r>
      <w:r w:rsidRPr="00091F0E">
        <w:rPr>
          <w:rFonts w:asciiTheme="majorBidi" w:hAnsiTheme="majorBidi" w:cstheme="majorBidi"/>
          <w:iCs/>
          <w:noProof/>
          <w:sz w:val="22"/>
          <w:szCs w:val="22"/>
        </w:rPr>
        <w:t>J Prof Nurs.</w:t>
      </w:r>
      <w:r w:rsidRPr="00091F0E">
        <w:rPr>
          <w:rFonts w:asciiTheme="majorBidi" w:hAnsiTheme="majorBidi" w:cstheme="majorBidi"/>
          <w:noProof/>
          <w:sz w:val="22"/>
          <w:szCs w:val="22"/>
        </w:rPr>
        <w:t xml:space="preserve"> 2012;28:48-61. </w:t>
      </w:r>
    </w:p>
    <w:p w14:paraId="036F1C09" w14:textId="77777777" w:rsidR="009A5C2F" w:rsidRPr="00091F0E" w:rsidRDefault="009A5C2F" w:rsidP="009A5C2F">
      <w:pPr>
        <w:pStyle w:val="EndNoteBibliography"/>
        <w:rPr>
          <w:rFonts w:asciiTheme="majorBidi" w:hAnsiTheme="majorBidi" w:cstheme="majorBidi"/>
          <w:noProof/>
          <w:sz w:val="22"/>
          <w:szCs w:val="22"/>
        </w:rPr>
      </w:pPr>
    </w:p>
    <w:p w14:paraId="58933D2A"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fr-FR"/>
        </w:rPr>
        <w:t xml:space="preserve">de Feijter JM, de Grave WS, Hopmans EM, Koopmans RP, Scherpbier AJ. </w:t>
      </w:r>
      <w:r w:rsidRPr="00091F0E">
        <w:rPr>
          <w:rFonts w:asciiTheme="majorBidi" w:hAnsiTheme="majorBidi" w:cstheme="majorBidi"/>
          <w:noProof/>
          <w:sz w:val="22"/>
          <w:szCs w:val="22"/>
        </w:rPr>
        <w:t xml:space="preserve">Reflective learning in a patient safety course for final-year medical students. </w:t>
      </w:r>
      <w:r w:rsidRPr="00091F0E">
        <w:rPr>
          <w:rFonts w:asciiTheme="majorBidi" w:hAnsiTheme="majorBidi" w:cstheme="majorBidi"/>
          <w:iCs/>
          <w:noProof/>
          <w:sz w:val="22"/>
          <w:szCs w:val="22"/>
        </w:rPr>
        <w:t>Med Teach.</w:t>
      </w:r>
      <w:r w:rsidRPr="00091F0E">
        <w:rPr>
          <w:rFonts w:asciiTheme="majorBidi" w:hAnsiTheme="majorBidi" w:cstheme="majorBidi"/>
          <w:noProof/>
          <w:sz w:val="22"/>
          <w:szCs w:val="22"/>
        </w:rPr>
        <w:t xml:space="preserve"> 2012;34:946-54. </w:t>
      </w:r>
    </w:p>
    <w:p w14:paraId="239E616E" w14:textId="77777777" w:rsidR="009A5C2F" w:rsidRPr="00091F0E" w:rsidRDefault="009A5C2F" w:rsidP="009A5C2F">
      <w:pPr>
        <w:pStyle w:val="EndNoteBibliography"/>
        <w:rPr>
          <w:rFonts w:asciiTheme="majorBidi" w:hAnsiTheme="majorBidi" w:cstheme="majorBidi"/>
          <w:noProof/>
          <w:sz w:val="22"/>
          <w:szCs w:val="22"/>
        </w:rPr>
      </w:pPr>
    </w:p>
    <w:p w14:paraId="0E0C8564"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n-CA"/>
        </w:rPr>
        <w:t xml:space="preserve">Mak D.B., Miflin B. Clinical audit in the final year of undergraduate medical education: Towards better care of future generations. Med Teach. 2012;34(4):e251-7. </w:t>
      </w:r>
    </w:p>
    <w:p w14:paraId="11660B4C" w14:textId="77777777" w:rsidR="009A5C2F" w:rsidRPr="00091F0E" w:rsidRDefault="009A5C2F" w:rsidP="009A5C2F">
      <w:pPr>
        <w:pStyle w:val="EndNoteBibliography"/>
        <w:ind w:left="450"/>
        <w:rPr>
          <w:rFonts w:asciiTheme="majorBidi" w:hAnsiTheme="majorBidi" w:cstheme="majorBidi"/>
          <w:noProof/>
          <w:sz w:val="22"/>
          <w:szCs w:val="22"/>
        </w:rPr>
      </w:pPr>
    </w:p>
    <w:p w14:paraId="12CC1E68"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proofErr w:type="spellStart"/>
      <w:r w:rsidRPr="00091F0E">
        <w:rPr>
          <w:rFonts w:asciiTheme="majorBidi" w:hAnsiTheme="majorBidi" w:cstheme="majorBidi"/>
          <w:sz w:val="22"/>
          <w:szCs w:val="22"/>
        </w:rPr>
        <w:t>Boekaerts</w:t>
      </w:r>
      <w:proofErr w:type="spellEnd"/>
      <w:r w:rsidRPr="00091F0E">
        <w:rPr>
          <w:rFonts w:asciiTheme="majorBidi" w:hAnsiTheme="majorBidi" w:cstheme="majorBidi"/>
          <w:sz w:val="22"/>
          <w:szCs w:val="22"/>
        </w:rPr>
        <w:t xml:space="preserve"> M. Self-regulated learning: where we are today. International Journal of Educational Research. 1999;31:445-57. </w:t>
      </w:r>
    </w:p>
    <w:p w14:paraId="3BB72D4F" w14:textId="77777777" w:rsidR="009A5C2F" w:rsidRPr="00091F0E" w:rsidRDefault="009A5C2F" w:rsidP="009A5C2F">
      <w:pPr>
        <w:pStyle w:val="EndNoteBibliography"/>
        <w:rPr>
          <w:rFonts w:asciiTheme="majorBidi" w:hAnsiTheme="majorBidi" w:cstheme="majorBidi"/>
          <w:noProof/>
          <w:sz w:val="22"/>
          <w:szCs w:val="22"/>
        </w:rPr>
      </w:pPr>
    </w:p>
    <w:p w14:paraId="7D520C02"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n-CA"/>
        </w:rPr>
        <w:t xml:space="preserve">Gaupp R, Fabry G, Körner M. Self-regulated learning and critical reflection in an e-learning on patient safety for third-year medical students. Int J Med Educ. 2018;9:189-194.  </w:t>
      </w:r>
    </w:p>
    <w:p w14:paraId="4FA3A089" w14:textId="77777777" w:rsidR="009A5C2F" w:rsidRPr="00091F0E" w:rsidRDefault="009A5C2F" w:rsidP="009A5C2F">
      <w:pPr>
        <w:pStyle w:val="EndNoteBibliography"/>
        <w:rPr>
          <w:rFonts w:asciiTheme="majorBidi" w:hAnsiTheme="majorBidi" w:cstheme="majorBidi"/>
          <w:noProof/>
          <w:sz w:val="22"/>
          <w:szCs w:val="22"/>
        </w:rPr>
      </w:pPr>
    </w:p>
    <w:p w14:paraId="535292B1"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Kolb DA. Experiential Learning: Experience as the Source of Learning and Development. Englewood Cliffs, New Jersey: Prentice-Hall Inc.; 1984.</w:t>
      </w:r>
    </w:p>
    <w:p w14:paraId="21D271DC" w14:textId="77777777" w:rsidR="009A5C2F" w:rsidRPr="00091F0E" w:rsidRDefault="009A5C2F" w:rsidP="009A5C2F">
      <w:pPr>
        <w:pStyle w:val="ListParagraph"/>
        <w:rPr>
          <w:rFonts w:asciiTheme="majorBidi" w:hAnsiTheme="majorBidi" w:cstheme="majorBidi"/>
          <w:noProof/>
          <w:sz w:val="22"/>
          <w:szCs w:val="22"/>
        </w:rPr>
      </w:pPr>
    </w:p>
    <w:p w14:paraId="2166CB6E"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Kaminski GM, Britto MT, Schoettker PJ, Farber SL, Muething S, Kotagal UR. Developing capable quality improvement leaders. </w:t>
      </w:r>
      <w:r w:rsidRPr="00091F0E">
        <w:rPr>
          <w:rFonts w:asciiTheme="majorBidi" w:hAnsiTheme="majorBidi" w:cstheme="majorBidi"/>
          <w:iCs/>
          <w:noProof/>
          <w:sz w:val="22"/>
          <w:szCs w:val="22"/>
        </w:rPr>
        <w:t>BMJ Qual Saf.</w:t>
      </w:r>
      <w:r w:rsidRPr="00091F0E">
        <w:rPr>
          <w:rFonts w:asciiTheme="majorBidi" w:hAnsiTheme="majorBidi" w:cstheme="majorBidi"/>
          <w:noProof/>
          <w:sz w:val="22"/>
          <w:szCs w:val="22"/>
        </w:rPr>
        <w:t xml:space="preserve"> 2012;21:903-11. </w:t>
      </w:r>
    </w:p>
    <w:p w14:paraId="7F9711E0" w14:textId="77777777" w:rsidR="009A5C2F" w:rsidRPr="00091F0E" w:rsidRDefault="009A5C2F" w:rsidP="009A5C2F">
      <w:pPr>
        <w:pStyle w:val="EndNoteBibliography"/>
        <w:ind w:left="450"/>
        <w:rPr>
          <w:rFonts w:asciiTheme="majorBidi" w:hAnsiTheme="majorBidi" w:cstheme="majorBidi"/>
          <w:noProof/>
          <w:sz w:val="22"/>
          <w:szCs w:val="22"/>
        </w:rPr>
      </w:pPr>
    </w:p>
    <w:p w14:paraId="6195B330"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Mann KV. Theoretical perspectives in medical education: past experience and future possibilities. </w:t>
      </w:r>
      <w:r w:rsidRPr="00091F0E">
        <w:rPr>
          <w:rFonts w:asciiTheme="majorBidi" w:hAnsiTheme="majorBidi" w:cstheme="majorBidi"/>
          <w:iCs/>
          <w:noProof/>
          <w:sz w:val="22"/>
          <w:szCs w:val="22"/>
        </w:rPr>
        <w:t>Med Educ.</w:t>
      </w:r>
      <w:r w:rsidRPr="00091F0E">
        <w:rPr>
          <w:rFonts w:asciiTheme="majorBidi" w:hAnsiTheme="majorBidi" w:cstheme="majorBidi"/>
          <w:noProof/>
          <w:sz w:val="22"/>
          <w:szCs w:val="22"/>
        </w:rPr>
        <w:t xml:space="preserve"> 2011;45:60-8. </w:t>
      </w:r>
    </w:p>
    <w:p w14:paraId="4708192B" w14:textId="77777777" w:rsidR="009A5C2F" w:rsidRPr="00091F0E" w:rsidRDefault="009A5C2F" w:rsidP="009A5C2F">
      <w:pPr>
        <w:pStyle w:val="EndNoteBibliography"/>
        <w:rPr>
          <w:rFonts w:asciiTheme="majorBidi" w:hAnsiTheme="majorBidi" w:cstheme="majorBidi"/>
          <w:noProof/>
          <w:sz w:val="22"/>
          <w:szCs w:val="22"/>
        </w:rPr>
      </w:pPr>
    </w:p>
    <w:p w14:paraId="1CBA7392"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Eraut M. Developing Professional Knowledge and Competence. London: Falmer Press; 1994.</w:t>
      </w:r>
    </w:p>
    <w:p w14:paraId="37F05F90" w14:textId="77777777" w:rsidR="009A5C2F" w:rsidRPr="00091F0E" w:rsidRDefault="009A5C2F" w:rsidP="009A5C2F">
      <w:pPr>
        <w:pStyle w:val="EndNoteBibliography"/>
        <w:rPr>
          <w:rFonts w:asciiTheme="majorBidi" w:hAnsiTheme="majorBidi" w:cstheme="majorBidi"/>
          <w:noProof/>
          <w:sz w:val="22"/>
          <w:szCs w:val="22"/>
        </w:rPr>
      </w:pPr>
    </w:p>
    <w:p w14:paraId="1B8EE1A5"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Eraut M. Informal learning in the workplace. </w:t>
      </w:r>
      <w:r w:rsidRPr="00091F0E">
        <w:rPr>
          <w:rFonts w:asciiTheme="majorBidi" w:hAnsiTheme="majorBidi" w:cstheme="majorBidi"/>
          <w:i/>
          <w:noProof/>
          <w:sz w:val="22"/>
          <w:szCs w:val="22"/>
        </w:rPr>
        <w:t>Studies in Continuing Education.</w:t>
      </w:r>
      <w:r w:rsidRPr="00091F0E">
        <w:rPr>
          <w:rFonts w:asciiTheme="majorBidi" w:hAnsiTheme="majorBidi" w:cstheme="majorBidi"/>
          <w:noProof/>
          <w:sz w:val="22"/>
          <w:szCs w:val="22"/>
        </w:rPr>
        <w:t xml:space="preserve"> 2004;26:247-73.</w:t>
      </w:r>
    </w:p>
    <w:p w14:paraId="5373319C" w14:textId="77777777" w:rsidR="009A5C2F" w:rsidRPr="00091F0E" w:rsidRDefault="009A5C2F" w:rsidP="009A5C2F">
      <w:pPr>
        <w:pStyle w:val="ListParagraph"/>
        <w:rPr>
          <w:rFonts w:asciiTheme="majorBidi" w:hAnsiTheme="majorBidi" w:cstheme="majorBidi"/>
          <w:noProof/>
          <w:sz w:val="22"/>
          <w:szCs w:val="22"/>
        </w:rPr>
      </w:pPr>
    </w:p>
    <w:p w14:paraId="05431022"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lastRenderedPageBreak/>
        <w:t xml:space="preserve">Cresswell K, Howe A, Steven A, et al. Patient Safety Education Research Group. Patient safety in healthcare preregistration educational curricula: Multiple case study-based investigations of eight medicine, nursing, pharmacy and physiotherapy university courses. </w:t>
      </w:r>
      <w:r w:rsidRPr="00091F0E">
        <w:rPr>
          <w:rFonts w:asciiTheme="majorBidi" w:hAnsiTheme="majorBidi" w:cstheme="majorBidi"/>
          <w:iCs/>
          <w:noProof/>
          <w:sz w:val="22"/>
          <w:szCs w:val="22"/>
        </w:rPr>
        <w:t>BMJ Qual Saf</w:t>
      </w:r>
      <w:r w:rsidRPr="00091F0E">
        <w:rPr>
          <w:rFonts w:asciiTheme="majorBidi" w:hAnsiTheme="majorBidi" w:cstheme="majorBidi"/>
          <w:noProof/>
          <w:sz w:val="22"/>
          <w:szCs w:val="22"/>
        </w:rPr>
        <w:t xml:space="preserve">. 2013;22:843-54. </w:t>
      </w:r>
    </w:p>
    <w:p w14:paraId="78CE8F63" w14:textId="77777777" w:rsidR="009A5C2F" w:rsidRPr="00091F0E" w:rsidRDefault="009A5C2F" w:rsidP="009A5C2F">
      <w:pPr>
        <w:pStyle w:val="EndNoteBibliography"/>
        <w:ind w:left="450"/>
        <w:rPr>
          <w:rFonts w:asciiTheme="majorBidi" w:hAnsiTheme="majorBidi" w:cstheme="majorBidi"/>
          <w:noProof/>
          <w:sz w:val="22"/>
          <w:szCs w:val="22"/>
        </w:rPr>
      </w:pPr>
    </w:p>
    <w:p w14:paraId="275FBB28"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NHS Institute for Innovation and Improvement. Managing the human dimesnions of change. Coventry: NHSIII 2005.</w:t>
      </w:r>
    </w:p>
    <w:p w14:paraId="1E9BC07B" w14:textId="77777777" w:rsidR="009A5C2F" w:rsidRPr="00091F0E" w:rsidRDefault="009A5C2F" w:rsidP="009A5C2F">
      <w:pPr>
        <w:pStyle w:val="ListParagraph"/>
        <w:rPr>
          <w:rFonts w:asciiTheme="majorBidi" w:hAnsiTheme="majorBidi" w:cstheme="majorBidi"/>
          <w:noProof/>
          <w:sz w:val="22"/>
          <w:szCs w:val="22"/>
        </w:rPr>
      </w:pPr>
    </w:p>
    <w:p w14:paraId="5833E515"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J</w:t>
      </w:r>
      <w:r w:rsidRPr="00091F0E">
        <w:rPr>
          <w:rFonts w:asciiTheme="majorBidi" w:hAnsiTheme="majorBidi" w:cstheme="majorBidi"/>
          <w:noProof/>
          <w:sz w:val="22"/>
          <w:szCs w:val="22"/>
          <w:lang w:val="en-CA"/>
        </w:rPr>
        <w:t xml:space="preserve">ames B, Beattie M, Shepherd A, Armstrong L, Wilkinson J. </w:t>
      </w:r>
      <w:r w:rsidRPr="00091F0E">
        <w:rPr>
          <w:rFonts w:asciiTheme="majorBidi" w:hAnsiTheme="majorBidi" w:cstheme="majorBidi"/>
          <w:noProof/>
          <w:sz w:val="22"/>
          <w:szCs w:val="22"/>
        </w:rPr>
        <w:t xml:space="preserve">Time, fear and transformation: Student nurses' experiences of doing a practicum (quality improvement project) in practice. </w:t>
      </w:r>
      <w:r w:rsidRPr="00091F0E">
        <w:rPr>
          <w:rFonts w:asciiTheme="majorBidi" w:hAnsiTheme="majorBidi" w:cstheme="majorBidi"/>
          <w:iCs/>
          <w:noProof/>
          <w:sz w:val="22"/>
          <w:szCs w:val="22"/>
        </w:rPr>
        <w:t>Nurse Educ Pract.</w:t>
      </w:r>
      <w:r w:rsidRPr="00091F0E">
        <w:rPr>
          <w:rFonts w:asciiTheme="majorBidi" w:hAnsiTheme="majorBidi" w:cstheme="majorBidi"/>
          <w:noProof/>
          <w:sz w:val="22"/>
          <w:szCs w:val="22"/>
        </w:rPr>
        <w:t xml:space="preserve"> 2016;19:70-8. </w:t>
      </w:r>
    </w:p>
    <w:p w14:paraId="59E82B85" w14:textId="77777777" w:rsidR="009A5C2F" w:rsidRPr="00091F0E" w:rsidRDefault="009A5C2F" w:rsidP="009A5C2F">
      <w:pPr>
        <w:pStyle w:val="EndNoteBibliography"/>
        <w:ind w:left="450"/>
        <w:rPr>
          <w:rFonts w:asciiTheme="majorBidi" w:hAnsiTheme="majorBidi" w:cstheme="majorBidi"/>
          <w:noProof/>
          <w:sz w:val="22"/>
          <w:szCs w:val="22"/>
        </w:rPr>
      </w:pPr>
    </w:p>
    <w:p w14:paraId="3ADA85CD"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t xml:space="preserve">Lave J, Wenger E. Situated Learning: Legitimate Peripheral Participation. Cambridge: Cambridge University Press; 1991. </w:t>
      </w:r>
    </w:p>
    <w:p w14:paraId="6C4BE64E" w14:textId="77777777" w:rsidR="009A5C2F" w:rsidRPr="00091F0E" w:rsidRDefault="009A5C2F" w:rsidP="009A5C2F">
      <w:pPr>
        <w:pStyle w:val="EndNoteBibliography"/>
        <w:rPr>
          <w:rFonts w:asciiTheme="majorBidi" w:hAnsiTheme="majorBidi" w:cstheme="majorBidi"/>
          <w:noProof/>
          <w:sz w:val="22"/>
          <w:szCs w:val="22"/>
        </w:rPr>
      </w:pPr>
    </w:p>
    <w:p w14:paraId="36CF4090"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Taylor EW. An update of transformative learning theory: A critical review of the empirical research (1999-2005). </w:t>
      </w:r>
      <w:r w:rsidRPr="00091F0E">
        <w:rPr>
          <w:rFonts w:asciiTheme="majorBidi" w:hAnsiTheme="majorBidi" w:cstheme="majorBidi"/>
          <w:iCs/>
          <w:noProof/>
          <w:sz w:val="22"/>
          <w:szCs w:val="22"/>
        </w:rPr>
        <w:t>Int J Lifelong Educ.</w:t>
      </w:r>
      <w:r w:rsidRPr="00091F0E">
        <w:rPr>
          <w:rFonts w:asciiTheme="majorBidi" w:hAnsiTheme="majorBidi" w:cstheme="majorBidi"/>
          <w:noProof/>
          <w:sz w:val="22"/>
          <w:szCs w:val="22"/>
        </w:rPr>
        <w:t xml:space="preserve"> 2007;26:173-91.</w:t>
      </w:r>
    </w:p>
    <w:p w14:paraId="47ECA276" w14:textId="77777777" w:rsidR="009A5C2F" w:rsidRPr="00091F0E" w:rsidRDefault="009A5C2F" w:rsidP="009A5C2F">
      <w:pPr>
        <w:pStyle w:val="EndNoteBibliography"/>
        <w:rPr>
          <w:rFonts w:asciiTheme="majorBidi" w:hAnsiTheme="majorBidi" w:cstheme="majorBidi"/>
          <w:noProof/>
          <w:sz w:val="22"/>
          <w:szCs w:val="22"/>
        </w:rPr>
      </w:pPr>
    </w:p>
    <w:p w14:paraId="5C217403"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Mezirow J. Transformative learning: Theory to practice. </w:t>
      </w:r>
      <w:r w:rsidRPr="00091F0E">
        <w:rPr>
          <w:rFonts w:asciiTheme="majorBidi" w:hAnsiTheme="majorBidi" w:cstheme="majorBidi"/>
          <w:iCs/>
          <w:noProof/>
          <w:sz w:val="22"/>
          <w:szCs w:val="22"/>
        </w:rPr>
        <w:t>New Dir Adult Contin Educ.</w:t>
      </w:r>
      <w:r w:rsidRPr="00091F0E">
        <w:rPr>
          <w:rFonts w:asciiTheme="majorBidi" w:hAnsiTheme="majorBidi" w:cstheme="majorBidi"/>
          <w:i/>
          <w:noProof/>
          <w:sz w:val="22"/>
          <w:szCs w:val="22"/>
        </w:rPr>
        <w:t xml:space="preserve"> </w:t>
      </w:r>
      <w:r w:rsidRPr="00091F0E">
        <w:rPr>
          <w:rFonts w:asciiTheme="majorBidi" w:hAnsiTheme="majorBidi" w:cstheme="majorBidi"/>
          <w:noProof/>
          <w:sz w:val="22"/>
          <w:szCs w:val="22"/>
        </w:rPr>
        <w:t>1997;74:5-12.</w:t>
      </w:r>
    </w:p>
    <w:p w14:paraId="0A6C8D8E" w14:textId="77777777" w:rsidR="009A5C2F" w:rsidRPr="00091F0E" w:rsidRDefault="009A5C2F" w:rsidP="009A5C2F">
      <w:pPr>
        <w:pStyle w:val="EndNoteBibliography"/>
        <w:rPr>
          <w:rFonts w:asciiTheme="majorBidi" w:hAnsiTheme="majorBidi" w:cstheme="majorBidi"/>
          <w:noProof/>
          <w:sz w:val="22"/>
          <w:szCs w:val="22"/>
        </w:rPr>
      </w:pPr>
    </w:p>
    <w:p w14:paraId="017F3ABC"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Ambrose LJ, Ker JS. Levels of reflective thinking and patient safety: an investigation of the mechanisms that impact on student learning in a single cohort over a 5 year curriculum. </w:t>
      </w:r>
      <w:r w:rsidRPr="00091F0E">
        <w:rPr>
          <w:rFonts w:asciiTheme="majorBidi" w:hAnsiTheme="majorBidi" w:cstheme="majorBidi"/>
          <w:iCs/>
          <w:noProof/>
          <w:sz w:val="22"/>
          <w:szCs w:val="22"/>
        </w:rPr>
        <w:t>Adv Health Sci Educ Theory Pract</w:t>
      </w:r>
      <w:r w:rsidRPr="00091F0E">
        <w:rPr>
          <w:rFonts w:asciiTheme="majorBidi" w:hAnsiTheme="majorBidi" w:cstheme="majorBidi"/>
          <w:noProof/>
          <w:sz w:val="22"/>
          <w:szCs w:val="22"/>
        </w:rPr>
        <w:t xml:space="preserve">. 2014;19:297-310. </w:t>
      </w:r>
    </w:p>
    <w:p w14:paraId="08FCEFFA" w14:textId="77777777" w:rsidR="009A5C2F" w:rsidRPr="00091F0E" w:rsidRDefault="009A5C2F" w:rsidP="009A5C2F">
      <w:pPr>
        <w:pStyle w:val="EndNoteBibliography"/>
        <w:rPr>
          <w:rFonts w:asciiTheme="majorBidi" w:hAnsiTheme="majorBidi" w:cstheme="majorBidi"/>
          <w:noProof/>
          <w:sz w:val="22"/>
          <w:szCs w:val="22"/>
        </w:rPr>
      </w:pPr>
    </w:p>
    <w:p w14:paraId="6A8F0DB4"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s-ES"/>
        </w:rPr>
        <w:t xml:space="preserve">Jha V, Buckley H, Gabe R, et al. </w:t>
      </w:r>
      <w:r w:rsidRPr="00091F0E">
        <w:rPr>
          <w:rFonts w:asciiTheme="majorBidi" w:hAnsiTheme="majorBidi" w:cstheme="majorBidi"/>
          <w:noProof/>
          <w:sz w:val="22"/>
          <w:szCs w:val="22"/>
        </w:rPr>
        <w:t xml:space="preserve">Patients as teachers: A randomised controlled trial on the use of personal stories of harm to raise awareness of patient safety for doctors in training. </w:t>
      </w:r>
      <w:r w:rsidRPr="00091F0E">
        <w:rPr>
          <w:rFonts w:asciiTheme="majorBidi" w:hAnsiTheme="majorBidi" w:cstheme="majorBidi"/>
          <w:iCs/>
          <w:noProof/>
          <w:sz w:val="22"/>
          <w:szCs w:val="22"/>
        </w:rPr>
        <w:t>BMJ Qual Saf.</w:t>
      </w:r>
      <w:r w:rsidRPr="00091F0E">
        <w:rPr>
          <w:rFonts w:asciiTheme="majorBidi" w:hAnsiTheme="majorBidi" w:cstheme="majorBidi"/>
          <w:noProof/>
          <w:sz w:val="22"/>
          <w:szCs w:val="22"/>
        </w:rPr>
        <w:t xml:space="preserve"> 2015;24:21-30. </w:t>
      </w:r>
    </w:p>
    <w:p w14:paraId="0D0DAD77" w14:textId="77777777" w:rsidR="009A5C2F" w:rsidRPr="00091F0E" w:rsidRDefault="009A5C2F" w:rsidP="009A5C2F">
      <w:pPr>
        <w:pStyle w:val="EndNoteBibliography"/>
        <w:rPr>
          <w:rFonts w:asciiTheme="majorBidi" w:hAnsiTheme="majorBidi" w:cstheme="majorBidi"/>
          <w:noProof/>
          <w:sz w:val="22"/>
          <w:szCs w:val="22"/>
        </w:rPr>
      </w:pPr>
    </w:p>
    <w:p w14:paraId="60C45BC9"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Bergh AM, Bac M, Hugo J, Sandars J. "Making a difference" - Medical students' opportunities for transformational change in health care and learning through quality improvement projects. </w:t>
      </w:r>
      <w:r w:rsidRPr="00091F0E">
        <w:rPr>
          <w:rFonts w:asciiTheme="majorBidi" w:hAnsiTheme="majorBidi" w:cstheme="majorBidi"/>
          <w:iCs/>
          <w:noProof/>
          <w:sz w:val="22"/>
          <w:szCs w:val="22"/>
        </w:rPr>
        <w:t>BMC Med Educ.</w:t>
      </w:r>
      <w:r w:rsidRPr="00091F0E">
        <w:rPr>
          <w:rFonts w:asciiTheme="majorBidi" w:hAnsiTheme="majorBidi" w:cstheme="majorBidi"/>
          <w:noProof/>
          <w:sz w:val="22"/>
          <w:szCs w:val="22"/>
        </w:rPr>
        <w:t xml:space="preserve"> 2016;16:171.</w:t>
      </w:r>
    </w:p>
    <w:p w14:paraId="680218A4" w14:textId="77777777" w:rsidR="009A5C2F" w:rsidRPr="00091F0E" w:rsidRDefault="009A5C2F" w:rsidP="009A5C2F">
      <w:pPr>
        <w:pStyle w:val="ListParagraph"/>
        <w:rPr>
          <w:rFonts w:asciiTheme="majorBidi" w:hAnsiTheme="majorBidi" w:cstheme="majorBidi"/>
          <w:noProof/>
          <w:sz w:val="22"/>
          <w:szCs w:val="22"/>
        </w:rPr>
      </w:pPr>
    </w:p>
    <w:p w14:paraId="337837A0"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Nordin A, Areskoug-Josefsson K. Effects of a Swedish master’s programme on quality improvement and leadership – A qualitative study on micro, meso and macro levels of the welfare sector. Cogent Business &amp; Management. 2020;7:1725308. </w:t>
      </w:r>
    </w:p>
    <w:p w14:paraId="25FACC1E" w14:textId="77777777" w:rsidR="009A5C2F" w:rsidRPr="00091F0E" w:rsidRDefault="009A5C2F" w:rsidP="009A5C2F">
      <w:pPr>
        <w:pStyle w:val="ListParagraph"/>
        <w:rPr>
          <w:rFonts w:asciiTheme="majorBidi" w:hAnsiTheme="majorBidi" w:cstheme="majorBidi"/>
          <w:noProof/>
          <w:sz w:val="22"/>
          <w:szCs w:val="22"/>
        </w:rPr>
      </w:pPr>
    </w:p>
    <w:p w14:paraId="21757052"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Sandars J. The use of reflection in medical education: AMEE Guide No. 44. </w:t>
      </w:r>
      <w:r w:rsidRPr="00091F0E">
        <w:rPr>
          <w:rFonts w:asciiTheme="majorBidi" w:hAnsiTheme="majorBidi" w:cstheme="majorBidi"/>
          <w:iCs/>
          <w:noProof/>
          <w:sz w:val="22"/>
          <w:szCs w:val="22"/>
        </w:rPr>
        <w:t>Med Teach.</w:t>
      </w:r>
      <w:r w:rsidRPr="00091F0E">
        <w:rPr>
          <w:rFonts w:asciiTheme="majorBidi" w:hAnsiTheme="majorBidi" w:cstheme="majorBidi"/>
          <w:noProof/>
          <w:sz w:val="22"/>
          <w:szCs w:val="22"/>
        </w:rPr>
        <w:t xml:space="preserve"> 2009;31:685-95.</w:t>
      </w:r>
    </w:p>
    <w:p w14:paraId="3162AFF7" w14:textId="77777777" w:rsidR="009A5C2F" w:rsidRPr="00091F0E" w:rsidRDefault="009A5C2F" w:rsidP="009A5C2F">
      <w:pPr>
        <w:pStyle w:val="EndNoteBibliography"/>
        <w:rPr>
          <w:rFonts w:asciiTheme="majorBidi" w:hAnsiTheme="majorBidi" w:cstheme="majorBidi"/>
          <w:noProof/>
          <w:sz w:val="22"/>
          <w:szCs w:val="22"/>
        </w:rPr>
      </w:pPr>
    </w:p>
    <w:p w14:paraId="320556B8"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Wittich CM, Reed DA, Drefahl MM, et al. Residents' reflections on quality improvement: Temporal stability and associations with preventability of adverse patient events. </w:t>
      </w:r>
      <w:r w:rsidRPr="00091F0E">
        <w:rPr>
          <w:rFonts w:asciiTheme="majorBidi" w:hAnsiTheme="majorBidi" w:cstheme="majorBidi"/>
          <w:iCs/>
          <w:noProof/>
          <w:sz w:val="22"/>
          <w:szCs w:val="22"/>
        </w:rPr>
        <w:t>Acad Med</w:t>
      </w:r>
      <w:r w:rsidRPr="00091F0E">
        <w:rPr>
          <w:rFonts w:asciiTheme="majorBidi" w:hAnsiTheme="majorBidi" w:cstheme="majorBidi"/>
          <w:noProof/>
          <w:sz w:val="22"/>
          <w:szCs w:val="22"/>
        </w:rPr>
        <w:t>. 2011;86:737</w:t>
      </w:r>
    </w:p>
    <w:p w14:paraId="11DCAF55" w14:textId="77777777" w:rsidR="009A5C2F" w:rsidRPr="00091F0E" w:rsidRDefault="009A5C2F" w:rsidP="009A5C2F">
      <w:pPr>
        <w:pStyle w:val="ListParagraph"/>
        <w:rPr>
          <w:rFonts w:asciiTheme="majorBidi" w:hAnsiTheme="majorBidi" w:cstheme="majorBidi"/>
          <w:noProof/>
          <w:sz w:val="22"/>
          <w:szCs w:val="22"/>
        </w:rPr>
      </w:pPr>
    </w:p>
    <w:p w14:paraId="5A3F053A"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Wittich CM, Reed DA, Drefahl MM, et al. Relationship between critical reflection and quality improvement proposal scores in resident doctors. </w:t>
      </w:r>
      <w:r w:rsidRPr="00091F0E">
        <w:rPr>
          <w:rFonts w:asciiTheme="majorBidi" w:hAnsiTheme="majorBidi" w:cstheme="majorBidi"/>
          <w:iCs/>
          <w:noProof/>
          <w:sz w:val="22"/>
          <w:szCs w:val="22"/>
        </w:rPr>
        <w:t>Med Educ.</w:t>
      </w:r>
      <w:r w:rsidRPr="00091F0E">
        <w:rPr>
          <w:rFonts w:asciiTheme="majorBidi" w:hAnsiTheme="majorBidi" w:cstheme="majorBidi"/>
          <w:noProof/>
          <w:sz w:val="22"/>
          <w:szCs w:val="22"/>
        </w:rPr>
        <w:t xml:space="preserve"> 2011;45:149-54.</w:t>
      </w:r>
    </w:p>
    <w:p w14:paraId="3EB8687F" w14:textId="77777777" w:rsidR="009A5C2F" w:rsidRPr="00091F0E" w:rsidRDefault="009A5C2F" w:rsidP="009A5C2F">
      <w:pPr>
        <w:pStyle w:val="EndNoteBibliography"/>
        <w:rPr>
          <w:rFonts w:asciiTheme="majorBidi" w:hAnsiTheme="majorBidi" w:cstheme="majorBidi"/>
          <w:noProof/>
          <w:sz w:val="22"/>
          <w:szCs w:val="22"/>
        </w:rPr>
      </w:pPr>
    </w:p>
    <w:p w14:paraId="438DB59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lastRenderedPageBreak/>
        <w:t xml:space="preserve">Edmondson A. Psychological safety and learning behavior in work teams. </w:t>
      </w:r>
      <w:r w:rsidRPr="00091F0E">
        <w:rPr>
          <w:rFonts w:asciiTheme="majorBidi" w:hAnsiTheme="majorBidi" w:cstheme="majorBidi"/>
          <w:iCs/>
          <w:noProof/>
          <w:sz w:val="22"/>
          <w:szCs w:val="22"/>
        </w:rPr>
        <w:t>Admin Sci Q.</w:t>
      </w:r>
      <w:r w:rsidRPr="00091F0E">
        <w:rPr>
          <w:rFonts w:asciiTheme="majorBidi" w:hAnsiTheme="majorBidi" w:cstheme="majorBidi"/>
          <w:noProof/>
          <w:sz w:val="22"/>
          <w:szCs w:val="22"/>
        </w:rPr>
        <w:t xml:space="preserve"> 1999;44:350-83.</w:t>
      </w:r>
    </w:p>
    <w:p w14:paraId="2E7C3973" w14:textId="77777777" w:rsidR="009A5C2F" w:rsidRPr="00091F0E" w:rsidRDefault="009A5C2F" w:rsidP="009A5C2F">
      <w:pPr>
        <w:pStyle w:val="EndNoteBibliography"/>
        <w:rPr>
          <w:rFonts w:asciiTheme="majorBidi" w:hAnsiTheme="majorBidi" w:cstheme="majorBidi"/>
          <w:noProof/>
          <w:sz w:val="22"/>
          <w:szCs w:val="22"/>
        </w:rPr>
      </w:pPr>
    </w:p>
    <w:p w14:paraId="6EB4B13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n-CA"/>
        </w:rPr>
        <w:t xml:space="preserve">Langer T, Martinez W, Browning DM, Varrin P, Sanoff Lee B, Bell SK. </w:t>
      </w:r>
      <w:r w:rsidRPr="00091F0E">
        <w:rPr>
          <w:rFonts w:asciiTheme="majorBidi" w:hAnsiTheme="majorBidi" w:cstheme="majorBidi"/>
          <w:noProof/>
          <w:sz w:val="22"/>
          <w:szCs w:val="22"/>
        </w:rPr>
        <w:t xml:space="preserve">Patients and families as teachers: A mixed methods assessment of a collaborative learning model for medical error disclosure and prevention. </w:t>
      </w:r>
      <w:r w:rsidRPr="00091F0E">
        <w:rPr>
          <w:rFonts w:asciiTheme="majorBidi" w:hAnsiTheme="majorBidi" w:cstheme="majorBidi"/>
          <w:iCs/>
          <w:noProof/>
          <w:sz w:val="22"/>
          <w:szCs w:val="22"/>
        </w:rPr>
        <w:t>BMJ Qual Saf.</w:t>
      </w:r>
      <w:r w:rsidRPr="00091F0E">
        <w:rPr>
          <w:rFonts w:asciiTheme="majorBidi" w:hAnsiTheme="majorBidi" w:cstheme="majorBidi"/>
          <w:noProof/>
          <w:sz w:val="22"/>
          <w:szCs w:val="22"/>
        </w:rPr>
        <w:t xml:space="preserve"> 2016;25:615-25. </w:t>
      </w:r>
    </w:p>
    <w:p w14:paraId="24FF6CEA" w14:textId="77777777" w:rsidR="009A5C2F" w:rsidRPr="00091F0E" w:rsidRDefault="009A5C2F" w:rsidP="009A5C2F">
      <w:pPr>
        <w:pStyle w:val="EndNoteBibliography"/>
        <w:ind w:left="450"/>
        <w:rPr>
          <w:rFonts w:asciiTheme="majorBidi" w:hAnsiTheme="majorBidi" w:cstheme="majorBidi"/>
          <w:noProof/>
          <w:sz w:val="22"/>
          <w:szCs w:val="22"/>
        </w:rPr>
      </w:pPr>
    </w:p>
    <w:p w14:paraId="76021011"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Ajzen I. The theory of planned behavior. </w:t>
      </w:r>
      <w:r w:rsidRPr="00091F0E">
        <w:rPr>
          <w:rFonts w:asciiTheme="majorBidi" w:hAnsiTheme="majorBidi" w:cstheme="majorBidi"/>
          <w:iCs/>
          <w:noProof/>
          <w:sz w:val="22"/>
          <w:szCs w:val="22"/>
        </w:rPr>
        <w:t>Organ Behav Hum Decis Process</w:t>
      </w:r>
      <w:r w:rsidRPr="00091F0E">
        <w:rPr>
          <w:rFonts w:asciiTheme="majorBidi" w:hAnsiTheme="majorBidi" w:cstheme="majorBidi"/>
          <w:noProof/>
          <w:sz w:val="22"/>
          <w:szCs w:val="22"/>
        </w:rPr>
        <w:t>. 1991;50:179-211.</w:t>
      </w:r>
    </w:p>
    <w:p w14:paraId="482F4BD2" w14:textId="77777777" w:rsidR="009A5C2F" w:rsidRPr="00091F0E" w:rsidRDefault="009A5C2F" w:rsidP="009A5C2F">
      <w:pPr>
        <w:pStyle w:val="EndNoteBibliography"/>
        <w:rPr>
          <w:rFonts w:asciiTheme="majorBidi" w:hAnsiTheme="majorBidi" w:cstheme="majorBidi"/>
          <w:noProof/>
          <w:sz w:val="22"/>
          <w:szCs w:val="22"/>
        </w:rPr>
      </w:pPr>
    </w:p>
    <w:p w14:paraId="597C83A4"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Jansma JD, Wagner C, Bijnen AB. Residents' intentions and actions after patient safety education. </w:t>
      </w:r>
      <w:r w:rsidRPr="00091F0E">
        <w:rPr>
          <w:rFonts w:asciiTheme="majorBidi" w:hAnsiTheme="majorBidi" w:cstheme="majorBidi"/>
          <w:iCs/>
          <w:noProof/>
          <w:sz w:val="22"/>
          <w:szCs w:val="22"/>
        </w:rPr>
        <w:t>BMC Health Serv Res.</w:t>
      </w:r>
      <w:r w:rsidRPr="00091F0E">
        <w:rPr>
          <w:rFonts w:asciiTheme="majorBidi" w:hAnsiTheme="majorBidi" w:cstheme="majorBidi"/>
          <w:noProof/>
          <w:sz w:val="22"/>
          <w:szCs w:val="22"/>
        </w:rPr>
        <w:t xml:space="preserve"> 2010;10:350. </w:t>
      </w:r>
    </w:p>
    <w:p w14:paraId="18D307F1" w14:textId="77777777" w:rsidR="009A5C2F" w:rsidRPr="00091F0E" w:rsidRDefault="009A5C2F" w:rsidP="009A5C2F">
      <w:pPr>
        <w:pStyle w:val="EndNoteBibliography"/>
        <w:rPr>
          <w:rFonts w:asciiTheme="majorBidi" w:hAnsiTheme="majorBidi" w:cstheme="majorBidi"/>
          <w:noProof/>
          <w:sz w:val="22"/>
          <w:szCs w:val="22"/>
        </w:rPr>
      </w:pPr>
    </w:p>
    <w:p w14:paraId="72E46876"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Jansma JD, Zwart DL, Leistikow IP, Kalkman CJ, Wagner C, Bijnen AB. Do specialty registrars change their attitudes, intentions and behaviour towards reporting incidents following a patient safety course? </w:t>
      </w:r>
      <w:r w:rsidRPr="00091F0E">
        <w:rPr>
          <w:rFonts w:asciiTheme="majorBidi" w:hAnsiTheme="majorBidi" w:cstheme="majorBidi"/>
          <w:iCs/>
          <w:noProof/>
          <w:sz w:val="22"/>
          <w:szCs w:val="22"/>
        </w:rPr>
        <w:t>BMC Health Serv Res</w:t>
      </w:r>
      <w:r w:rsidRPr="00091F0E">
        <w:rPr>
          <w:rFonts w:asciiTheme="majorBidi" w:hAnsiTheme="majorBidi" w:cstheme="majorBidi"/>
          <w:noProof/>
          <w:sz w:val="22"/>
          <w:szCs w:val="22"/>
        </w:rPr>
        <w:t xml:space="preserve">. 2010;10:100. </w:t>
      </w:r>
    </w:p>
    <w:p w14:paraId="3F8874BF" w14:textId="77777777" w:rsidR="009A5C2F" w:rsidRPr="00091F0E" w:rsidRDefault="009A5C2F" w:rsidP="009A5C2F">
      <w:pPr>
        <w:pStyle w:val="ListParagraph"/>
        <w:rPr>
          <w:rFonts w:asciiTheme="majorBidi" w:hAnsiTheme="majorBidi" w:cstheme="majorBidi"/>
          <w:noProof/>
          <w:sz w:val="22"/>
          <w:szCs w:val="22"/>
        </w:rPr>
      </w:pPr>
    </w:p>
    <w:p w14:paraId="70F3A338"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Fishbein M, Yzer MC. Using theory to design effective health behavior interventions. </w:t>
      </w:r>
      <w:r w:rsidRPr="00091F0E">
        <w:rPr>
          <w:rFonts w:asciiTheme="majorBidi" w:hAnsiTheme="majorBidi" w:cstheme="majorBidi"/>
          <w:iCs/>
          <w:noProof/>
          <w:sz w:val="22"/>
          <w:szCs w:val="22"/>
        </w:rPr>
        <w:t>Commun Theory.</w:t>
      </w:r>
      <w:r w:rsidRPr="00091F0E">
        <w:rPr>
          <w:rFonts w:asciiTheme="majorBidi" w:hAnsiTheme="majorBidi" w:cstheme="majorBidi"/>
          <w:noProof/>
          <w:sz w:val="22"/>
          <w:szCs w:val="22"/>
        </w:rPr>
        <w:t xml:space="preserve"> 2003;13:164-83.</w:t>
      </w:r>
    </w:p>
    <w:p w14:paraId="4DC98165" w14:textId="77777777" w:rsidR="009A5C2F" w:rsidRPr="00091F0E" w:rsidRDefault="009A5C2F" w:rsidP="009A5C2F">
      <w:pPr>
        <w:pStyle w:val="EndNoteBibliography"/>
        <w:rPr>
          <w:rFonts w:asciiTheme="majorBidi" w:hAnsiTheme="majorBidi" w:cstheme="majorBidi"/>
          <w:noProof/>
          <w:sz w:val="22"/>
          <w:szCs w:val="22"/>
        </w:rPr>
      </w:pPr>
    </w:p>
    <w:p w14:paraId="4675E8D1"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Ryan RM, Deci EL. Self-determination theory and the facilitation of intrinsic motivation, social development, and well-being. </w:t>
      </w:r>
      <w:r w:rsidRPr="00091F0E">
        <w:rPr>
          <w:rFonts w:asciiTheme="majorBidi" w:hAnsiTheme="majorBidi" w:cstheme="majorBidi"/>
          <w:iCs/>
          <w:noProof/>
          <w:sz w:val="22"/>
          <w:szCs w:val="22"/>
        </w:rPr>
        <w:t>Am Psychol.</w:t>
      </w:r>
      <w:r w:rsidRPr="00091F0E">
        <w:rPr>
          <w:rFonts w:asciiTheme="majorBidi" w:hAnsiTheme="majorBidi" w:cstheme="majorBidi"/>
          <w:noProof/>
          <w:sz w:val="22"/>
          <w:szCs w:val="22"/>
        </w:rPr>
        <w:t xml:space="preserve"> 2000;55:68-78. </w:t>
      </w:r>
    </w:p>
    <w:p w14:paraId="34716DB2" w14:textId="77777777" w:rsidR="009A5C2F" w:rsidRPr="00091F0E" w:rsidRDefault="009A5C2F" w:rsidP="009A5C2F">
      <w:pPr>
        <w:pStyle w:val="EndNoteBibliography"/>
        <w:ind w:left="450"/>
        <w:rPr>
          <w:rFonts w:asciiTheme="majorBidi" w:hAnsiTheme="majorBidi" w:cstheme="majorBidi"/>
          <w:noProof/>
          <w:sz w:val="22"/>
          <w:szCs w:val="22"/>
        </w:rPr>
      </w:pPr>
    </w:p>
    <w:p w14:paraId="7E8A2259"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s-ES"/>
        </w:rPr>
        <w:t xml:space="preserve">Voogt JJ, van Rensen ELJ, van der Schaaf MF, Noordegraaf M, Schneider MM. </w:t>
      </w:r>
      <w:r w:rsidRPr="00091F0E">
        <w:rPr>
          <w:rFonts w:asciiTheme="majorBidi" w:hAnsiTheme="majorBidi" w:cstheme="majorBidi"/>
          <w:noProof/>
          <w:sz w:val="22"/>
          <w:szCs w:val="22"/>
        </w:rPr>
        <w:t xml:space="preserve">Building bridges: Engaging medical residents in quality improvement and medical leadership. </w:t>
      </w:r>
      <w:r w:rsidRPr="00091F0E">
        <w:rPr>
          <w:rFonts w:asciiTheme="majorBidi" w:hAnsiTheme="majorBidi" w:cstheme="majorBidi"/>
          <w:iCs/>
          <w:noProof/>
          <w:sz w:val="22"/>
          <w:szCs w:val="22"/>
        </w:rPr>
        <w:t>Int J Qual Health Care.</w:t>
      </w:r>
      <w:r w:rsidRPr="00091F0E">
        <w:rPr>
          <w:rFonts w:asciiTheme="majorBidi" w:hAnsiTheme="majorBidi" w:cstheme="majorBidi"/>
          <w:noProof/>
          <w:sz w:val="22"/>
          <w:szCs w:val="22"/>
        </w:rPr>
        <w:t xml:space="preserve"> 2016;28:665-74. </w:t>
      </w:r>
    </w:p>
    <w:p w14:paraId="1454A4A0" w14:textId="77777777" w:rsidR="009A5C2F" w:rsidRPr="00091F0E" w:rsidRDefault="009A5C2F" w:rsidP="009A5C2F">
      <w:pPr>
        <w:pStyle w:val="EndNoteBibliography"/>
        <w:rPr>
          <w:rFonts w:asciiTheme="majorBidi" w:hAnsiTheme="majorBidi" w:cstheme="majorBidi"/>
          <w:noProof/>
          <w:sz w:val="22"/>
          <w:szCs w:val="22"/>
        </w:rPr>
      </w:pPr>
    </w:p>
    <w:p w14:paraId="0E3C3E02"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n-CA"/>
        </w:rPr>
        <w:t xml:space="preserve">Kiersma ME, Darbishire PL, Plake KS, Oswald C, Walters BM. </w:t>
      </w:r>
      <w:r w:rsidRPr="00091F0E">
        <w:rPr>
          <w:rFonts w:asciiTheme="majorBidi" w:hAnsiTheme="majorBidi" w:cstheme="majorBidi"/>
          <w:noProof/>
          <w:sz w:val="22"/>
          <w:szCs w:val="22"/>
        </w:rPr>
        <w:t xml:space="preserve">Laboratory session to improve first-year pharmacy students' knowledge and confidence concerning the prevention of medication errors. </w:t>
      </w:r>
      <w:r w:rsidRPr="00091F0E">
        <w:rPr>
          <w:rFonts w:asciiTheme="majorBidi" w:hAnsiTheme="majorBidi" w:cstheme="majorBidi"/>
          <w:iCs/>
          <w:noProof/>
          <w:sz w:val="22"/>
          <w:szCs w:val="22"/>
        </w:rPr>
        <w:t>Am J Pharm Educ.</w:t>
      </w:r>
      <w:r w:rsidRPr="00091F0E">
        <w:rPr>
          <w:rFonts w:asciiTheme="majorBidi" w:hAnsiTheme="majorBidi" w:cstheme="majorBidi"/>
          <w:noProof/>
          <w:sz w:val="22"/>
          <w:szCs w:val="22"/>
        </w:rPr>
        <w:t xml:space="preserve"> 2009;73:99. </w:t>
      </w:r>
    </w:p>
    <w:p w14:paraId="382388D3" w14:textId="77777777" w:rsidR="009A5C2F" w:rsidRPr="00091F0E" w:rsidRDefault="009A5C2F" w:rsidP="009A5C2F">
      <w:pPr>
        <w:pStyle w:val="EndNoteBibliography"/>
        <w:rPr>
          <w:rFonts w:asciiTheme="majorBidi" w:hAnsiTheme="majorBidi" w:cstheme="majorBidi"/>
          <w:noProof/>
          <w:sz w:val="22"/>
          <w:szCs w:val="22"/>
        </w:rPr>
      </w:pPr>
    </w:p>
    <w:p w14:paraId="4644E609"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Bandura A. Self-efficacy mechanism in human agency. </w:t>
      </w:r>
      <w:r w:rsidRPr="00091F0E">
        <w:rPr>
          <w:rFonts w:asciiTheme="majorBidi" w:hAnsiTheme="majorBidi" w:cstheme="majorBidi"/>
          <w:iCs/>
          <w:noProof/>
          <w:sz w:val="22"/>
          <w:szCs w:val="22"/>
        </w:rPr>
        <w:t>Am Psychol.</w:t>
      </w:r>
      <w:r w:rsidRPr="00091F0E">
        <w:rPr>
          <w:rFonts w:asciiTheme="majorBidi" w:hAnsiTheme="majorBidi" w:cstheme="majorBidi"/>
          <w:noProof/>
          <w:sz w:val="22"/>
          <w:szCs w:val="22"/>
        </w:rPr>
        <w:t xml:space="preserve"> 1982;37:122-47.</w:t>
      </w:r>
    </w:p>
    <w:p w14:paraId="5C39C9E0" w14:textId="77777777" w:rsidR="009A5C2F" w:rsidRPr="00091F0E" w:rsidRDefault="009A5C2F" w:rsidP="009A5C2F">
      <w:pPr>
        <w:pStyle w:val="EndNoteBibliography"/>
        <w:rPr>
          <w:rFonts w:asciiTheme="majorBidi" w:hAnsiTheme="majorBidi" w:cstheme="majorBidi"/>
          <w:noProof/>
          <w:sz w:val="22"/>
          <w:szCs w:val="22"/>
        </w:rPr>
      </w:pPr>
    </w:p>
    <w:p w14:paraId="300271B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Engestrom Y. Expansive learning at work: Toward an activity theoretical reconceptualization. </w:t>
      </w:r>
      <w:r w:rsidRPr="00091F0E">
        <w:rPr>
          <w:rFonts w:asciiTheme="majorBidi" w:hAnsiTheme="majorBidi" w:cstheme="majorBidi"/>
          <w:iCs/>
          <w:noProof/>
          <w:sz w:val="22"/>
          <w:szCs w:val="22"/>
        </w:rPr>
        <w:t>J Educ Work.</w:t>
      </w:r>
      <w:r w:rsidRPr="00091F0E">
        <w:rPr>
          <w:rFonts w:asciiTheme="majorBidi" w:hAnsiTheme="majorBidi" w:cstheme="majorBidi"/>
          <w:noProof/>
          <w:sz w:val="22"/>
          <w:szCs w:val="22"/>
        </w:rPr>
        <w:t xml:space="preserve"> 2001;14:133-56.</w:t>
      </w:r>
    </w:p>
    <w:p w14:paraId="68D13D10" w14:textId="77777777" w:rsidR="009A5C2F" w:rsidRPr="00091F0E" w:rsidRDefault="009A5C2F" w:rsidP="009A5C2F">
      <w:pPr>
        <w:pStyle w:val="EndNoteBibliography"/>
        <w:rPr>
          <w:rFonts w:asciiTheme="majorBidi" w:hAnsiTheme="majorBidi" w:cstheme="majorBidi"/>
          <w:noProof/>
          <w:sz w:val="22"/>
          <w:szCs w:val="22"/>
        </w:rPr>
      </w:pPr>
    </w:p>
    <w:p w14:paraId="3E2088DF"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fr-FR"/>
        </w:rPr>
        <w:t xml:space="preserve">de Feijter JM, de Grave WS, Dornan T, Koopmans RP, Scherpbier AJ. </w:t>
      </w:r>
      <w:r w:rsidRPr="00091F0E">
        <w:rPr>
          <w:rFonts w:asciiTheme="majorBidi" w:hAnsiTheme="majorBidi" w:cstheme="majorBidi"/>
          <w:noProof/>
          <w:sz w:val="22"/>
          <w:szCs w:val="22"/>
        </w:rPr>
        <w:t xml:space="preserve">Students' perceptions of patient safety during the transition from undergraduate to postgraduate training: An activity theory analysis. </w:t>
      </w:r>
      <w:r w:rsidRPr="00091F0E">
        <w:rPr>
          <w:rFonts w:asciiTheme="majorBidi" w:hAnsiTheme="majorBidi" w:cstheme="majorBidi"/>
          <w:iCs/>
          <w:noProof/>
          <w:sz w:val="22"/>
          <w:szCs w:val="22"/>
        </w:rPr>
        <w:t>Adv Health Sci Educ Theory Pract.</w:t>
      </w:r>
      <w:r w:rsidRPr="00091F0E">
        <w:rPr>
          <w:rFonts w:asciiTheme="majorBidi" w:hAnsiTheme="majorBidi" w:cstheme="majorBidi"/>
          <w:noProof/>
          <w:sz w:val="22"/>
          <w:szCs w:val="22"/>
        </w:rPr>
        <w:t xml:space="preserve"> 2011;16:347-58. </w:t>
      </w:r>
    </w:p>
    <w:p w14:paraId="012FA8BC" w14:textId="77777777" w:rsidR="009A5C2F" w:rsidRPr="00091F0E" w:rsidRDefault="009A5C2F" w:rsidP="009A5C2F">
      <w:pPr>
        <w:pStyle w:val="ListParagraph"/>
        <w:rPr>
          <w:rFonts w:asciiTheme="majorBidi" w:hAnsiTheme="majorBidi" w:cstheme="majorBidi"/>
          <w:noProof/>
          <w:sz w:val="22"/>
          <w:szCs w:val="22"/>
        </w:rPr>
      </w:pPr>
    </w:p>
    <w:p w14:paraId="1C68DFFC"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Bourdieu P. The forms of capital. In: Richardson JG, ed. Handbook of Theory and Research for the Sociology of Education. New York, NY: Greenwood; 1986:241-58.</w:t>
      </w:r>
    </w:p>
    <w:p w14:paraId="7E65760D" w14:textId="77777777" w:rsidR="009A5C2F" w:rsidRPr="00091F0E" w:rsidRDefault="009A5C2F" w:rsidP="009A5C2F">
      <w:pPr>
        <w:pStyle w:val="EndNoteBibliography"/>
        <w:rPr>
          <w:rFonts w:asciiTheme="majorBidi" w:hAnsiTheme="majorBidi" w:cstheme="majorBidi"/>
          <w:noProof/>
          <w:sz w:val="22"/>
          <w:szCs w:val="22"/>
        </w:rPr>
      </w:pPr>
    </w:p>
    <w:p w14:paraId="156EBC36"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t xml:space="preserve">Hafferty FW. Professionalism and the socialization of medical students. In Cruess RL, Cruess SR, &amp; Steinert Y,  eds. Teaching Medical Professionalism: Supporting the Development of a Professional Identity. Cambridge: Cambridge University Press;2009;53-70 . </w:t>
      </w:r>
    </w:p>
    <w:p w14:paraId="543719A4" w14:textId="77777777" w:rsidR="009A5C2F" w:rsidRPr="00091F0E" w:rsidRDefault="009A5C2F" w:rsidP="009A5C2F">
      <w:pPr>
        <w:pStyle w:val="EndNoteBibliography"/>
        <w:rPr>
          <w:rFonts w:asciiTheme="majorBidi" w:hAnsiTheme="majorBidi" w:cstheme="majorBidi"/>
          <w:noProof/>
          <w:sz w:val="22"/>
          <w:szCs w:val="22"/>
        </w:rPr>
      </w:pPr>
    </w:p>
    <w:p w14:paraId="60DF80FE"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lastRenderedPageBreak/>
        <w:t xml:space="preserve">Merton, R. K. (1957). Some preliminaries to a sociology of medical education. In R. K. Merton, G. G. Reader, &amp; P. L. Kendall (Eds.), </w:t>
      </w:r>
      <w:r w:rsidRPr="00091F0E">
        <w:rPr>
          <w:rFonts w:asciiTheme="majorBidi" w:hAnsiTheme="majorBidi" w:cstheme="majorBidi"/>
          <w:i/>
          <w:iCs/>
          <w:sz w:val="22"/>
          <w:szCs w:val="22"/>
        </w:rPr>
        <w:t>The student physician: Introductory studies in the sociology of medical education</w:t>
      </w:r>
      <w:r w:rsidRPr="00091F0E">
        <w:rPr>
          <w:rFonts w:asciiTheme="majorBidi" w:hAnsiTheme="majorBidi" w:cstheme="majorBidi"/>
          <w:sz w:val="22"/>
          <w:szCs w:val="22"/>
        </w:rPr>
        <w:t>. Cambridge: Harvard University Press.</w:t>
      </w:r>
    </w:p>
    <w:p w14:paraId="796476FF" w14:textId="77777777" w:rsidR="009A5C2F" w:rsidRPr="00091F0E" w:rsidRDefault="009A5C2F" w:rsidP="009A5C2F">
      <w:pPr>
        <w:pStyle w:val="EndNoteBibliography"/>
        <w:rPr>
          <w:rFonts w:asciiTheme="majorBidi" w:hAnsiTheme="majorBidi" w:cstheme="majorBidi"/>
          <w:noProof/>
          <w:sz w:val="22"/>
          <w:szCs w:val="22"/>
        </w:rPr>
      </w:pPr>
    </w:p>
    <w:p w14:paraId="1E3615F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t xml:space="preserve">Willis, E. (1989). </w:t>
      </w:r>
      <w:r w:rsidRPr="00091F0E">
        <w:rPr>
          <w:rFonts w:asciiTheme="majorBidi" w:hAnsiTheme="majorBidi" w:cstheme="majorBidi"/>
          <w:i/>
          <w:iCs/>
          <w:sz w:val="22"/>
          <w:szCs w:val="22"/>
        </w:rPr>
        <w:t xml:space="preserve">Medical dominance: The division of </w:t>
      </w:r>
      <w:proofErr w:type="spellStart"/>
      <w:r w:rsidRPr="00091F0E">
        <w:rPr>
          <w:rFonts w:asciiTheme="majorBidi" w:hAnsiTheme="majorBidi" w:cstheme="majorBidi"/>
          <w:i/>
          <w:iCs/>
          <w:sz w:val="22"/>
          <w:szCs w:val="22"/>
        </w:rPr>
        <w:t>labour</w:t>
      </w:r>
      <w:proofErr w:type="spellEnd"/>
      <w:r w:rsidRPr="00091F0E">
        <w:rPr>
          <w:rFonts w:asciiTheme="majorBidi" w:hAnsiTheme="majorBidi" w:cstheme="majorBidi"/>
          <w:i/>
          <w:iCs/>
          <w:sz w:val="22"/>
          <w:szCs w:val="22"/>
        </w:rPr>
        <w:t xml:space="preserve"> in Australian health care</w:t>
      </w:r>
      <w:r w:rsidRPr="00091F0E">
        <w:rPr>
          <w:rFonts w:asciiTheme="majorBidi" w:hAnsiTheme="majorBidi" w:cstheme="majorBidi"/>
          <w:sz w:val="22"/>
          <w:szCs w:val="22"/>
        </w:rPr>
        <w:t xml:space="preserve">. Sydney: Allen &amp; Unwin. </w:t>
      </w:r>
    </w:p>
    <w:p w14:paraId="1BF56BFD" w14:textId="77777777" w:rsidR="009A5C2F" w:rsidRPr="00091F0E" w:rsidRDefault="009A5C2F" w:rsidP="009A5C2F">
      <w:pPr>
        <w:pStyle w:val="EndNoteBibliography"/>
        <w:rPr>
          <w:rFonts w:asciiTheme="majorBidi" w:hAnsiTheme="majorBidi" w:cstheme="majorBidi"/>
          <w:noProof/>
          <w:sz w:val="22"/>
          <w:szCs w:val="22"/>
        </w:rPr>
      </w:pPr>
    </w:p>
    <w:p w14:paraId="313C98C9"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t xml:space="preserve">Nancarrow, S. A., &amp; Borthwick, A. M. (2005). Dynamic professional boundaries in the healthcare work- force. </w:t>
      </w:r>
      <w:r w:rsidRPr="00091F0E">
        <w:rPr>
          <w:rFonts w:asciiTheme="majorBidi" w:hAnsiTheme="majorBidi" w:cstheme="majorBidi"/>
          <w:i/>
          <w:iCs/>
          <w:sz w:val="22"/>
          <w:szCs w:val="22"/>
        </w:rPr>
        <w:t>Sociology of Health and Illness, 27</w:t>
      </w:r>
      <w:r w:rsidRPr="00091F0E">
        <w:rPr>
          <w:rFonts w:asciiTheme="majorBidi" w:hAnsiTheme="majorBidi" w:cstheme="majorBidi"/>
          <w:sz w:val="22"/>
          <w:szCs w:val="22"/>
        </w:rPr>
        <w:t xml:space="preserve">(7), 897–919. </w:t>
      </w:r>
    </w:p>
    <w:p w14:paraId="7CBE229E" w14:textId="77777777" w:rsidR="009A5C2F" w:rsidRPr="00091F0E" w:rsidRDefault="009A5C2F" w:rsidP="009A5C2F">
      <w:pPr>
        <w:pStyle w:val="EndNoteBibliography"/>
        <w:rPr>
          <w:rFonts w:asciiTheme="majorBidi" w:hAnsiTheme="majorBidi" w:cstheme="majorBidi"/>
          <w:noProof/>
          <w:sz w:val="22"/>
          <w:szCs w:val="22"/>
        </w:rPr>
      </w:pPr>
    </w:p>
    <w:p w14:paraId="2543122B"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t xml:space="preserve">Abbott, A. D. (1988). </w:t>
      </w:r>
      <w:r w:rsidRPr="00091F0E">
        <w:rPr>
          <w:rFonts w:asciiTheme="majorBidi" w:hAnsiTheme="majorBidi" w:cstheme="majorBidi"/>
          <w:i/>
          <w:iCs/>
          <w:sz w:val="22"/>
          <w:szCs w:val="22"/>
        </w:rPr>
        <w:t>The system of professions</w:t>
      </w:r>
      <w:r w:rsidRPr="00091F0E">
        <w:rPr>
          <w:rFonts w:asciiTheme="majorBidi" w:hAnsiTheme="majorBidi" w:cstheme="majorBidi"/>
          <w:sz w:val="22"/>
          <w:szCs w:val="22"/>
        </w:rPr>
        <w:t>. Chicago: University of Chicago Press.</w:t>
      </w:r>
    </w:p>
    <w:p w14:paraId="191CBE63" w14:textId="77777777" w:rsidR="009A5C2F" w:rsidRPr="00091F0E" w:rsidRDefault="009A5C2F" w:rsidP="009A5C2F">
      <w:pPr>
        <w:pStyle w:val="EndNoteBibliography"/>
        <w:rPr>
          <w:rFonts w:asciiTheme="majorBidi" w:hAnsiTheme="majorBidi" w:cstheme="majorBidi"/>
          <w:noProof/>
          <w:sz w:val="22"/>
          <w:szCs w:val="22"/>
        </w:rPr>
      </w:pPr>
    </w:p>
    <w:p w14:paraId="7EC0895E"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sz w:val="22"/>
          <w:szCs w:val="22"/>
        </w:rPr>
        <w:t xml:space="preserve">Lamont, M., &amp; Molnar, V. (2002). The study of boundaries in the social sciences. </w:t>
      </w:r>
      <w:r w:rsidRPr="00091F0E">
        <w:rPr>
          <w:rFonts w:asciiTheme="majorBidi" w:hAnsiTheme="majorBidi" w:cstheme="majorBidi"/>
          <w:i/>
          <w:iCs/>
          <w:sz w:val="22"/>
          <w:szCs w:val="22"/>
        </w:rPr>
        <w:t xml:space="preserve">Annual Review of Sociology, 28, </w:t>
      </w:r>
      <w:r w:rsidRPr="00091F0E">
        <w:rPr>
          <w:rFonts w:asciiTheme="majorBidi" w:hAnsiTheme="majorBidi" w:cstheme="majorBidi"/>
          <w:sz w:val="22"/>
          <w:szCs w:val="22"/>
        </w:rPr>
        <w:t xml:space="preserve">167–95. </w:t>
      </w:r>
    </w:p>
    <w:p w14:paraId="3B62DE33" w14:textId="77777777" w:rsidR="009A5C2F" w:rsidRPr="00091F0E" w:rsidRDefault="009A5C2F" w:rsidP="009A5C2F">
      <w:pPr>
        <w:pStyle w:val="EndNoteBibliography"/>
        <w:ind w:left="450"/>
        <w:rPr>
          <w:rFonts w:asciiTheme="majorBidi" w:hAnsiTheme="majorBidi" w:cstheme="majorBidi"/>
          <w:noProof/>
          <w:sz w:val="22"/>
          <w:szCs w:val="22"/>
        </w:rPr>
      </w:pPr>
    </w:p>
    <w:p w14:paraId="5AF31887"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Wong BM, Goldman J, Goguen JM, et al. Faculty-resident "Co-learning": A longitudinal exploration of an innovative model for faculty development in quality improvement. </w:t>
      </w:r>
      <w:r w:rsidRPr="00091F0E">
        <w:rPr>
          <w:rFonts w:asciiTheme="majorBidi" w:hAnsiTheme="majorBidi" w:cstheme="majorBidi"/>
          <w:iCs/>
          <w:noProof/>
          <w:sz w:val="22"/>
          <w:szCs w:val="22"/>
        </w:rPr>
        <w:t>Acad Med.</w:t>
      </w:r>
      <w:r w:rsidRPr="00091F0E">
        <w:rPr>
          <w:rFonts w:asciiTheme="majorBidi" w:hAnsiTheme="majorBidi" w:cstheme="majorBidi"/>
          <w:noProof/>
          <w:sz w:val="22"/>
          <w:szCs w:val="22"/>
        </w:rPr>
        <w:t xml:space="preserve"> 2017;92:1151-9.</w:t>
      </w:r>
    </w:p>
    <w:p w14:paraId="3B00D041" w14:textId="77777777" w:rsidR="009A5C2F" w:rsidRPr="00091F0E" w:rsidRDefault="009A5C2F" w:rsidP="009A5C2F">
      <w:pPr>
        <w:pStyle w:val="EndNoteBibliography"/>
        <w:rPr>
          <w:rFonts w:asciiTheme="majorBidi" w:hAnsiTheme="majorBidi" w:cstheme="majorBidi"/>
          <w:noProof/>
          <w:sz w:val="22"/>
          <w:szCs w:val="22"/>
        </w:rPr>
      </w:pPr>
    </w:p>
    <w:p w14:paraId="294225F5"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 xml:space="preserve">Goldman J, Kuper A, Whitehead C, et al. Interprofessional and multiprofessional approaches in quality improvement education. Adv Health Sci Educ Theory Pract. 2020; Oct 28. </w:t>
      </w:r>
    </w:p>
    <w:p w14:paraId="69B6E166" w14:textId="77777777" w:rsidR="009A5C2F" w:rsidRPr="00091F0E" w:rsidRDefault="009A5C2F" w:rsidP="009A5C2F">
      <w:pPr>
        <w:pStyle w:val="EndNoteBibliography"/>
        <w:rPr>
          <w:rFonts w:asciiTheme="majorBidi" w:hAnsiTheme="majorBidi" w:cstheme="majorBidi"/>
          <w:noProof/>
          <w:sz w:val="22"/>
          <w:szCs w:val="22"/>
        </w:rPr>
      </w:pPr>
    </w:p>
    <w:p w14:paraId="27F1E524"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rPr>
        <w:t>Pawson R. Evidence-based Policy: A Realist Perspective. Thousand Oaks, California: SAGE Publications; 2006.</w:t>
      </w:r>
    </w:p>
    <w:p w14:paraId="05F05CD0" w14:textId="77777777" w:rsidR="009A5C2F" w:rsidRPr="00091F0E" w:rsidRDefault="009A5C2F" w:rsidP="009A5C2F">
      <w:pPr>
        <w:pStyle w:val="EndNoteBibliography"/>
        <w:rPr>
          <w:rFonts w:asciiTheme="majorBidi" w:hAnsiTheme="majorBidi" w:cstheme="majorBidi"/>
          <w:noProof/>
          <w:sz w:val="22"/>
          <w:szCs w:val="22"/>
        </w:rPr>
      </w:pPr>
    </w:p>
    <w:p w14:paraId="71255D05" w14:textId="77777777" w:rsidR="009A5C2F" w:rsidRPr="00091F0E" w:rsidRDefault="009A5C2F" w:rsidP="009A5C2F">
      <w:pPr>
        <w:pStyle w:val="EndNoteBibliography"/>
        <w:numPr>
          <w:ilvl w:val="0"/>
          <w:numId w:val="3"/>
        </w:numPr>
        <w:ind w:left="450" w:hanging="450"/>
        <w:rPr>
          <w:rFonts w:asciiTheme="majorBidi" w:hAnsiTheme="majorBidi" w:cstheme="majorBidi"/>
          <w:sz w:val="22"/>
          <w:szCs w:val="22"/>
        </w:rPr>
      </w:pPr>
      <w:r w:rsidRPr="00091F0E">
        <w:rPr>
          <w:rFonts w:asciiTheme="majorBidi" w:hAnsiTheme="majorBidi" w:cstheme="majorBidi"/>
          <w:noProof/>
          <w:sz w:val="22"/>
          <w:szCs w:val="22"/>
        </w:rPr>
        <w:t>Pawson R, Tilley N. Realistic Evaluation. London: Sage Publications; 1997.</w:t>
      </w:r>
      <w:r w:rsidRPr="00091F0E">
        <w:rPr>
          <w:rFonts w:asciiTheme="majorBidi" w:hAnsiTheme="majorBidi" w:cstheme="majorBidi"/>
          <w:sz w:val="22"/>
          <w:szCs w:val="22"/>
        </w:rPr>
        <w:t xml:space="preserve"> </w:t>
      </w:r>
    </w:p>
    <w:p w14:paraId="416E7144" w14:textId="77777777" w:rsidR="009A5C2F" w:rsidRPr="00091F0E" w:rsidRDefault="009A5C2F" w:rsidP="009A5C2F">
      <w:pPr>
        <w:pStyle w:val="EndNoteBibliography"/>
        <w:rPr>
          <w:rFonts w:asciiTheme="majorBidi" w:hAnsiTheme="majorBidi" w:cstheme="majorBidi"/>
          <w:noProof/>
          <w:sz w:val="22"/>
          <w:szCs w:val="22"/>
        </w:rPr>
      </w:pPr>
    </w:p>
    <w:p w14:paraId="44FC1FA2" w14:textId="77777777" w:rsidR="009A5C2F" w:rsidRPr="00091F0E" w:rsidRDefault="009A5C2F" w:rsidP="009A5C2F">
      <w:pPr>
        <w:pStyle w:val="EndNoteBibliography"/>
        <w:numPr>
          <w:ilvl w:val="0"/>
          <w:numId w:val="3"/>
        </w:numPr>
        <w:ind w:left="450" w:hanging="450"/>
        <w:rPr>
          <w:rFonts w:asciiTheme="majorBidi" w:hAnsiTheme="majorBidi" w:cstheme="majorBidi"/>
          <w:noProof/>
          <w:sz w:val="22"/>
          <w:szCs w:val="22"/>
        </w:rPr>
      </w:pPr>
      <w:r w:rsidRPr="00091F0E">
        <w:rPr>
          <w:rFonts w:asciiTheme="majorBidi" w:hAnsiTheme="majorBidi" w:cstheme="majorBidi"/>
          <w:noProof/>
          <w:sz w:val="22"/>
          <w:szCs w:val="22"/>
          <w:lang w:val="es-ES"/>
        </w:rPr>
        <w:t xml:space="preserve">Ogrinc G, Ercolano E, Cohen ES, et al. </w:t>
      </w:r>
      <w:r w:rsidRPr="00091F0E">
        <w:rPr>
          <w:rFonts w:asciiTheme="majorBidi" w:hAnsiTheme="majorBidi" w:cstheme="majorBidi"/>
          <w:noProof/>
          <w:sz w:val="22"/>
          <w:szCs w:val="22"/>
        </w:rPr>
        <w:t xml:space="preserve">Educational system factors that engage resident physicians in an integrated quality improvement curriculum at a VA hospital: A realist evaluation. </w:t>
      </w:r>
      <w:r w:rsidRPr="00091F0E">
        <w:rPr>
          <w:rFonts w:asciiTheme="majorBidi" w:hAnsiTheme="majorBidi" w:cstheme="majorBidi"/>
          <w:iCs/>
          <w:noProof/>
          <w:sz w:val="22"/>
          <w:szCs w:val="22"/>
        </w:rPr>
        <w:t>Acad Med.</w:t>
      </w:r>
      <w:r w:rsidRPr="00091F0E">
        <w:rPr>
          <w:rFonts w:asciiTheme="majorBidi" w:hAnsiTheme="majorBidi" w:cstheme="majorBidi"/>
          <w:noProof/>
          <w:sz w:val="22"/>
          <w:szCs w:val="22"/>
        </w:rPr>
        <w:t xml:space="preserve"> 2014;89:1380-5. </w:t>
      </w:r>
    </w:p>
    <w:p w14:paraId="17567334" w14:textId="77777777" w:rsidR="009A5C2F" w:rsidRPr="00091F0E" w:rsidRDefault="009A5C2F" w:rsidP="009A5C2F">
      <w:pPr>
        <w:pStyle w:val="EndNoteBibliography"/>
        <w:ind w:left="450" w:hanging="450"/>
        <w:rPr>
          <w:rFonts w:asciiTheme="majorBidi" w:hAnsiTheme="majorBidi" w:cstheme="majorBidi"/>
          <w:noProof/>
          <w:sz w:val="22"/>
          <w:szCs w:val="22"/>
        </w:rPr>
      </w:pPr>
    </w:p>
    <w:p w14:paraId="6A8E5433" w14:textId="77777777" w:rsidR="009A5C2F" w:rsidRPr="00091F0E" w:rsidRDefault="009A5C2F" w:rsidP="009A5C2F">
      <w:pPr>
        <w:rPr>
          <w:rFonts w:asciiTheme="majorBidi" w:hAnsiTheme="majorBidi" w:cstheme="majorBidi"/>
          <w:sz w:val="22"/>
          <w:szCs w:val="22"/>
        </w:rPr>
      </w:pPr>
    </w:p>
    <w:p w14:paraId="3948AE96" w14:textId="77777777" w:rsidR="005A1883" w:rsidRPr="009A183A" w:rsidRDefault="005A1883">
      <w:pPr>
        <w:rPr>
          <w:rFonts w:asciiTheme="majorBidi" w:hAnsiTheme="majorBidi" w:cstheme="majorBidi"/>
        </w:rPr>
      </w:pPr>
    </w:p>
    <w:sectPr w:rsidR="005A1883" w:rsidRPr="009A183A" w:rsidSect="003974F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2AD"/>
    <w:multiLevelType w:val="hybridMultilevel"/>
    <w:tmpl w:val="89808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1F1336"/>
    <w:multiLevelType w:val="hybridMultilevel"/>
    <w:tmpl w:val="9A7885CE"/>
    <w:lvl w:ilvl="0" w:tplc="A34AD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3403C"/>
    <w:multiLevelType w:val="hybridMultilevel"/>
    <w:tmpl w:val="07F80B34"/>
    <w:lvl w:ilvl="0" w:tplc="176E5E34">
      <w:start w:val="1"/>
      <w:numFmt w:val="decimal"/>
      <w:lvlText w:val="%1."/>
      <w:lvlJc w:val="left"/>
      <w:pPr>
        <w:ind w:left="502" w:hanging="360"/>
      </w:pPr>
      <w:rPr>
        <w:rFonts w:ascii="Times New Roman" w:hAnsi="Times New Roman" w:cs="Times New Roman"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974FD"/>
    <w:rsid w:val="0000238B"/>
    <w:rsid w:val="00015911"/>
    <w:rsid w:val="0003631D"/>
    <w:rsid w:val="0004020C"/>
    <w:rsid w:val="00046C49"/>
    <w:rsid w:val="00060418"/>
    <w:rsid w:val="00063E87"/>
    <w:rsid w:val="00066000"/>
    <w:rsid w:val="00067E9C"/>
    <w:rsid w:val="0007459A"/>
    <w:rsid w:val="0008576E"/>
    <w:rsid w:val="00085DB6"/>
    <w:rsid w:val="00095C85"/>
    <w:rsid w:val="000A2FDC"/>
    <w:rsid w:val="000A35BD"/>
    <w:rsid w:val="000F11B6"/>
    <w:rsid w:val="000F68A2"/>
    <w:rsid w:val="000F6EBF"/>
    <w:rsid w:val="00123B77"/>
    <w:rsid w:val="00126CF8"/>
    <w:rsid w:val="00141041"/>
    <w:rsid w:val="001A6C4B"/>
    <w:rsid w:val="001B0335"/>
    <w:rsid w:val="001B58FD"/>
    <w:rsid w:val="001E5B8C"/>
    <w:rsid w:val="001F0254"/>
    <w:rsid w:val="001F4996"/>
    <w:rsid w:val="002126F2"/>
    <w:rsid w:val="00221767"/>
    <w:rsid w:val="0022490B"/>
    <w:rsid w:val="00264136"/>
    <w:rsid w:val="00267A56"/>
    <w:rsid w:val="002741A3"/>
    <w:rsid w:val="00295AF8"/>
    <w:rsid w:val="002A5175"/>
    <w:rsid w:val="002B00F2"/>
    <w:rsid w:val="002B2696"/>
    <w:rsid w:val="002B5DBE"/>
    <w:rsid w:val="002C13D6"/>
    <w:rsid w:val="002F40ED"/>
    <w:rsid w:val="00304600"/>
    <w:rsid w:val="00306BE2"/>
    <w:rsid w:val="00343675"/>
    <w:rsid w:val="003458FD"/>
    <w:rsid w:val="00350000"/>
    <w:rsid w:val="0035704A"/>
    <w:rsid w:val="00371D62"/>
    <w:rsid w:val="003878A3"/>
    <w:rsid w:val="00390E36"/>
    <w:rsid w:val="003974FD"/>
    <w:rsid w:val="003D0762"/>
    <w:rsid w:val="003F6AD0"/>
    <w:rsid w:val="00431876"/>
    <w:rsid w:val="0043457C"/>
    <w:rsid w:val="00445F62"/>
    <w:rsid w:val="004551E7"/>
    <w:rsid w:val="004663F8"/>
    <w:rsid w:val="00480074"/>
    <w:rsid w:val="004E68BF"/>
    <w:rsid w:val="004F4F2C"/>
    <w:rsid w:val="00501808"/>
    <w:rsid w:val="00510725"/>
    <w:rsid w:val="005118E0"/>
    <w:rsid w:val="00521328"/>
    <w:rsid w:val="00526BC6"/>
    <w:rsid w:val="00534A14"/>
    <w:rsid w:val="0058021C"/>
    <w:rsid w:val="005813A0"/>
    <w:rsid w:val="0059278A"/>
    <w:rsid w:val="0059708A"/>
    <w:rsid w:val="005A1883"/>
    <w:rsid w:val="005E263E"/>
    <w:rsid w:val="005E6689"/>
    <w:rsid w:val="006605E8"/>
    <w:rsid w:val="00662FF1"/>
    <w:rsid w:val="006655E5"/>
    <w:rsid w:val="00671CDE"/>
    <w:rsid w:val="00674693"/>
    <w:rsid w:val="006803DE"/>
    <w:rsid w:val="00696279"/>
    <w:rsid w:val="006A23A6"/>
    <w:rsid w:val="006A26D9"/>
    <w:rsid w:val="006A64DD"/>
    <w:rsid w:val="006A75F0"/>
    <w:rsid w:val="006B25A2"/>
    <w:rsid w:val="006C1D0E"/>
    <w:rsid w:val="006E3BD2"/>
    <w:rsid w:val="006E48EA"/>
    <w:rsid w:val="00702E0B"/>
    <w:rsid w:val="007259C0"/>
    <w:rsid w:val="0073103D"/>
    <w:rsid w:val="0074006E"/>
    <w:rsid w:val="00763CD4"/>
    <w:rsid w:val="00763FED"/>
    <w:rsid w:val="007641B5"/>
    <w:rsid w:val="00794588"/>
    <w:rsid w:val="007C69F4"/>
    <w:rsid w:val="007E769B"/>
    <w:rsid w:val="007F182D"/>
    <w:rsid w:val="007F3B19"/>
    <w:rsid w:val="007F6F2F"/>
    <w:rsid w:val="0082644B"/>
    <w:rsid w:val="00834E73"/>
    <w:rsid w:val="008370E2"/>
    <w:rsid w:val="00866F6E"/>
    <w:rsid w:val="008851C7"/>
    <w:rsid w:val="008D7FB5"/>
    <w:rsid w:val="008E2E05"/>
    <w:rsid w:val="008E4DEC"/>
    <w:rsid w:val="008E5349"/>
    <w:rsid w:val="00917353"/>
    <w:rsid w:val="00920254"/>
    <w:rsid w:val="009206CD"/>
    <w:rsid w:val="009242D1"/>
    <w:rsid w:val="0094313D"/>
    <w:rsid w:val="009575E4"/>
    <w:rsid w:val="009576C2"/>
    <w:rsid w:val="00957BBE"/>
    <w:rsid w:val="009601DE"/>
    <w:rsid w:val="009615A7"/>
    <w:rsid w:val="00995629"/>
    <w:rsid w:val="00997AAE"/>
    <w:rsid w:val="009A00C3"/>
    <w:rsid w:val="009A183A"/>
    <w:rsid w:val="009A5C2F"/>
    <w:rsid w:val="009B2B91"/>
    <w:rsid w:val="009B7825"/>
    <w:rsid w:val="009D564F"/>
    <w:rsid w:val="00A027E0"/>
    <w:rsid w:val="00A13E9A"/>
    <w:rsid w:val="00A1705B"/>
    <w:rsid w:val="00A251F0"/>
    <w:rsid w:val="00A60FD6"/>
    <w:rsid w:val="00AA1CE7"/>
    <w:rsid w:val="00AA6A6B"/>
    <w:rsid w:val="00AB4B2D"/>
    <w:rsid w:val="00AE6237"/>
    <w:rsid w:val="00B04484"/>
    <w:rsid w:val="00B4044B"/>
    <w:rsid w:val="00B6199D"/>
    <w:rsid w:val="00B872C9"/>
    <w:rsid w:val="00B97A78"/>
    <w:rsid w:val="00BB566B"/>
    <w:rsid w:val="00BD442D"/>
    <w:rsid w:val="00BF23F0"/>
    <w:rsid w:val="00C249AA"/>
    <w:rsid w:val="00C3167E"/>
    <w:rsid w:val="00C35A93"/>
    <w:rsid w:val="00C4074A"/>
    <w:rsid w:val="00C46CC4"/>
    <w:rsid w:val="00C57360"/>
    <w:rsid w:val="00C9167D"/>
    <w:rsid w:val="00C9386F"/>
    <w:rsid w:val="00CB68F0"/>
    <w:rsid w:val="00CC0DC2"/>
    <w:rsid w:val="00CE077A"/>
    <w:rsid w:val="00D33AFE"/>
    <w:rsid w:val="00D55046"/>
    <w:rsid w:val="00D9101B"/>
    <w:rsid w:val="00D9180E"/>
    <w:rsid w:val="00D93414"/>
    <w:rsid w:val="00DA615D"/>
    <w:rsid w:val="00DA616C"/>
    <w:rsid w:val="00DA62F7"/>
    <w:rsid w:val="00DB0F14"/>
    <w:rsid w:val="00DC3BC4"/>
    <w:rsid w:val="00DC4432"/>
    <w:rsid w:val="00DC73FE"/>
    <w:rsid w:val="00DD0903"/>
    <w:rsid w:val="00DE602B"/>
    <w:rsid w:val="00E06CA1"/>
    <w:rsid w:val="00E11554"/>
    <w:rsid w:val="00E133D2"/>
    <w:rsid w:val="00E14C43"/>
    <w:rsid w:val="00E40813"/>
    <w:rsid w:val="00E54BA2"/>
    <w:rsid w:val="00E553EF"/>
    <w:rsid w:val="00E67333"/>
    <w:rsid w:val="00E7231D"/>
    <w:rsid w:val="00EB7108"/>
    <w:rsid w:val="00EC7AEF"/>
    <w:rsid w:val="00EE52FA"/>
    <w:rsid w:val="00F05212"/>
    <w:rsid w:val="00F05ADB"/>
    <w:rsid w:val="00F2580E"/>
    <w:rsid w:val="00F25E2F"/>
    <w:rsid w:val="00F33222"/>
    <w:rsid w:val="00F372A3"/>
    <w:rsid w:val="00F43386"/>
    <w:rsid w:val="00F524D5"/>
    <w:rsid w:val="00F82A80"/>
    <w:rsid w:val="00F84F00"/>
    <w:rsid w:val="00F9540F"/>
    <w:rsid w:val="00FA07FD"/>
    <w:rsid w:val="00FA1617"/>
    <w:rsid w:val="00FB13B7"/>
    <w:rsid w:val="00FC38C0"/>
    <w:rsid w:val="00FC59C3"/>
    <w:rsid w:val="00FD09A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AE39"/>
  <w15:chartTrackingRefBased/>
  <w15:docId w15:val="{C6C594B4-8EC5-0348-92A0-530275DD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4FD"/>
    <w:pPr>
      <w:ind w:left="720"/>
      <w:contextualSpacing/>
    </w:pPr>
  </w:style>
  <w:style w:type="paragraph" w:styleId="BalloonText">
    <w:name w:val="Balloon Text"/>
    <w:basedOn w:val="Normal"/>
    <w:link w:val="BalloonTextChar"/>
    <w:uiPriority w:val="99"/>
    <w:semiHidden/>
    <w:unhideWhenUsed/>
    <w:rsid w:val="003974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4FD"/>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3974FD"/>
    <w:rPr>
      <w:sz w:val="16"/>
      <w:szCs w:val="16"/>
    </w:rPr>
  </w:style>
  <w:style w:type="paragraph" w:styleId="CommentText">
    <w:name w:val="annotation text"/>
    <w:basedOn w:val="Normal"/>
    <w:link w:val="CommentTextChar"/>
    <w:uiPriority w:val="99"/>
    <w:unhideWhenUsed/>
    <w:rsid w:val="003974FD"/>
    <w:rPr>
      <w:sz w:val="20"/>
      <w:szCs w:val="20"/>
    </w:rPr>
  </w:style>
  <w:style w:type="character" w:customStyle="1" w:styleId="CommentTextChar">
    <w:name w:val="Comment Text Char"/>
    <w:basedOn w:val="DefaultParagraphFont"/>
    <w:link w:val="CommentText"/>
    <w:uiPriority w:val="99"/>
    <w:rsid w:val="003974F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74FD"/>
    <w:rPr>
      <w:b/>
      <w:bCs/>
    </w:rPr>
  </w:style>
  <w:style w:type="character" w:customStyle="1" w:styleId="CommentSubjectChar">
    <w:name w:val="Comment Subject Char"/>
    <w:basedOn w:val="CommentTextChar"/>
    <w:link w:val="CommentSubject"/>
    <w:uiPriority w:val="99"/>
    <w:semiHidden/>
    <w:rsid w:val="003974FD"/>
    <w:rPr>
      <w:rFonts w:eastAsiaTheme="minorEastAsia"/>
      <w:b/>
      <w:bCs/>
      <w:sz w:val="20"/>
      <w:szCs w:val="20"/>
    </w:rPr>
  </w:style>
  <w:style w:type="character" w:customStyle="1" w:styleId="anchor-text">
    <w:name w:val="anchor-text"/>
    <w:basedOn w:val="DefaultParagraphFont"/>
    <w:rsid w:val="003974FD"/>
  </w:style>
  <w:style w:type="paragraph" w:styleId="Revision">
    <w:name w:val="Revision"/>
    <w:hidden/>
    <w:uiPriority w:val="99"/>
    <w:semiHidden/>
    <w:rsid w:val="003974FD"/>
    <w:rPr>
      <w:rFonts w:eastAsiaTheme="minorEastAsia"/>
    </w:rPr>
  </w:style>
  <w:style w:type="paragraph" w:styleId="NormalWeb">
    <w:name w:val="Normal (Web)"/>
    <w:basedOn w:val="Normal"/>
    <w:uiPriority w:val="99"/>
    <w:semiHidden/>
    <w:unhideWhenUsed/>
    <w:rsid w:val="003974F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3974FD"/>
    <w:pPr>
      <w:jc w:val="center"/>
    </w:pPr>
    <w:rPr>
      <w:rFonts w:ascii="Calibri" w:hAnsi="Calibri" w:cs="Calibri"/>
      <w:sz w:val="20"/>
      <w:lang w:val="en-US"/>
    </w:rPr>
  </w:style>
  <w:style w:type="character" w:customStyle="1" w:styleId="EndNoteBibliographyTitleChar">
    <w:name w:val="EndNote Bibliography Title Char"/>
    <w:basedOn w:val="DefaultParagraphFont"/>
    <w:link w:val="EndNoteBibliographyTitle"/>
    <w:rsid w:val="003974FD"/>
    <w:rPr>
      <w:rFonts w:ascii="Calibri" w:eastAsiaTheme="minorEastAsia" w:hAnsi="Calibri" w:cs="Calibri"/>
      <w:sz w:val="20"/>
      <w:lang w:val="en-US"/>
    </w:rPr>
  </w:style>
  <w:style w:type="paragraph" w:customStyle="1" w:styleId="EndNoteBibliography">
    <w:name w:val="EndNote Bibliography"/>
    <w:basedOn w:val="Normal"/>
    <w:link w:val="EndNoteBibliographyChar"/>
    <w:rsid w:val="003974FD"/>
    <w:rPr>
      <w:rFonts w:ascii="Calibri" w:hAnsi="Calibri" w:cs="Calibri"/>
      <w:sz w:val="20"/>
      <w:lang w:val="en-US"/>
    </w:rPr>
  </w:style>
  <w:style w:type="character" w:customStyle="1" w:styleId="EndNoteBibliographyChar">
    <w:name w:val="EndNote Bibliography Char"/>
    <w:basedOn w:val="DefaultParagraphFont"/>
    <w:link w:val="EndNoteBibliography"/>
    <w:rsid w:val="003974FD"/>
    <w:rPr>
      <w:rFonts w:ascii="Calibri" w:eastAsiaTheme="minorEastAsia" w:hAnsi="Calibri" w:cs="Calibri"/>
      <w:sz w:val="20"/>
      <w:lang w:val="en-US"/>
    </w:rPr>
  </w:style>
  <w:style w:type="character" w:customStyle="1" w:styleId="apple-converted-space">
    <w:name w:val="apple-converted-space"/>
    <w:basedOn w:val="DefaultParagraphFont"/>
    <w:rsid w:val="00066000"/>
  </w:style>
  <w:style w:type="character" w:styleId="Emphasis">
    <w:name w:val="Emphasis"/>
    <w:basedOn w:val="DefaultParagraphFont"/>
    <w:uiPriority w:val="20"/>
    <w:qFormat/>
    <w:rsid w:val="00066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276">
      <w:bodyDiv w:val="1"/>
      <w:marLeft w:val="0"/>
      <w:marRight w:val="0"/>
      <w:marTop w:val="0"/>
      <w:marBottom w:val="0"/>
      <w:divBdr>
        <w:top w:val="none" w:sz="0" w:space="0" w:color="auto"/>
        <w:left w:val="none" w:sz="0" w:space="0" w:color="auto"/>
        <w:bottom w:val="none" w:sz="0" w:space="0" w:color="auto"/>
        <w:right w:val="none" w:sz="0" w:space="0" w:color="auto"/>
      </w:divBdr>
      <w:divsChild>
        <w:div w:id="624777756">
          <w:marLeft w:val="0"/>
          <w:marRight w:val="0"/>
          <w:marTop w:val="0"/>
          <w:marBottom w:val="0"/>
          <w:divBdr>
            <w:top w:val="none" w:sz="0" w:space="0" w:color="auto"/>
            <w:left w:val="none" w:sz="0" w:space="0" w:color="auto"/>
            <w:bottom w:val="none" w:sz="0" w:space="0" w:color="auto"/>
            <w:right w:val="none" w:sz="0" w:space="0" w:color="auto"/>
          </w:divBdr>
          <w:divsChild>
            <w:div w:id="296379420">
              <w:marLeft w:val="0"/>
              <w:marRight w:val="0"/>
              <w:marTop w:val="0"/>
              <w:marBottom w:val="0"/>
              <w:divBdr>
                <w:top w:val="none" w:sz="0" w:space="0" w:color="auto"/>
                <w:left w:val="none" w:sz="0" w:space="0" w:color="auto"/>
                <w:bottom w:val="none" w:sz="0" w:space="0" w:color="auto"/>
                <w:right w:val="none" w:sz="0" w:space="0" w:color="auto"/>
              </w:divBdr>
              <w:divsChild>
                <w:div w:id="13674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043">
      <w:bodyDiv w:val="1"/>
      <w:marLeft w:val="0"/>
      <w:marRight w:val="0"/>
      <w:marTop w:val="0"/>
      <w:marBottom w:val="0"/>
      <w:divBdr>
        <w:top w:val="none" w:sz="0" w:space="0" w:color="auto"/>
        <w:left w:val="none" w:sz="0" w:space="0" w:color="auto"/>
        <w:bottom w:val="none" w:sz="0" w:space="0" w:color="auto"/>
        <w:right w:val="none" w:sz="0" w:space="0" w:color="auto"/>
      </w:divBdr>
    </w:div>
    <w:div w:id="892010667">
      <w:bodyDiv w:val="1"/>
      <w:marLeft w:val="0"/>
      <w:marRight w:val="0"/>
      <w:marTop w:val="0"/>
      <w:marBottom w:val="0"/>
      <w:divBdr>
        <w:top w:val="none" w:sz="0" w:space="0" w:color="auto"/>
        <w:left w:val="none" w:sz="0" w:space="0" w:color="auto"/>
        <w:bottom w:val="none" w:sz="0" w:space="0" w:color="auto"/>
        <w:right w:val="none" w:sz="0" w:space="0" w:color="auto"/>
      </w:divBdr>
      <w:divsChild>
        <w:div w:id="1510294527">
          <w:marLeft w:val="0"/>
          <w:marRight w:val="0"/>
          <w:marTop w:val="0"/>
          <w:marBottom w:val="0"/>
          <w:divBdr>
            <w:top w:val="none" w:sz="0" w:space="0" w:color="auto"/>
            <w:left w:val="none" w:sz="0" w:space="0" w:color="auto"/>
            <w:bottom w:val="none" w:sz="0" w:space="0" w:color="auto"/>
            <w:right w:val="none" w:sz="0" w:space="0" w:color="auto"/>
          </w:divBdr>
          <w:divsChild>
            <w:div w:id="1627084078">
              <w:marLeft w:val="0"/>
              <w:marRight w:val="0"/>
              <w:marTop w:val="0"/>
              <w:marBottom w:val="0"/>
              <w:divBdr>
                <w:top w:val="none" w:sz="0" w:space="0" w:color="auto"/>
                <w:left w:val="none" w:sz="0" w:space="0" w:color="auto"/>
                <w:bottom w:val="none" w:sz="0" w:space="0" w:color="auto"/>
                <w:right w:val="none" w:sz="0" w:space="0" w:color="auto"/>
              </w:divBdr>
              <w:divsChild>
                <w:div w:id="522480730">
                  <w:marLeft w:val="0"/>
                  <w:marRight w:val="0"/>
                  <w:marTop w:val="0"/>
                  <w:marBottom w:val="0"/>
                  <w:divBdr>
                    <w:top w:val="none" w:sz="0" w:space="0" w:color="auto"/>
                    <w:left w:val="none" w:sz="0" w:space="0" w:color="auto"/>
                    <w:bottom w:val="none" w:sz="0" w:space="0" w:color="auto"/>
                    <w:right w:val="none" w:sz="0" w:space="0" w:color="auto"/>
                  </w:divBdr>
                  <w:divsChild>
                    <w:div w:id="12504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1294">
      <w:bodyDiv w:val="1"/>
      <w:marLeft w:val="0"/>
      <w:marRight w:val="0"/>
      <w:marTop w:val="0"/>
      <w:marBottom w:val="0"/>
      <w:divBdr>
        <w:top w:val="none" w:sz="0" w:space="0" w:color="auto"/>
        <w:left w:val="none" w:sz="0" w:space="0" w:color="auto"/>
        <w:bottom w:val="none" w:sz="0" w:space="0" w:color="auto"/>
        <w:right w:val="none" w:sz="0" w:space="0" w:color="auto"/>
      </w:divBdr>
      <w:divsChild>
        <w:div w:id="411976897">
          <w:marLeft w:val="0"/>
          <w:marRight w:val="0"/>
          <w:marTop w:val="0"/>
          <w:marBottom w:val="0"/>
          <w:divBdr>
            <w:top w:val="none" w:sz="0" w:space="0" w:color="auto"/>
            <w:left w:val="none" w:sz="0" w:space="0" w:color="auto"/>
            <w:bottom w:val="none" w:sz="0" w:space="0" w:color="auto"/>
            <w:right w:val="none" w:sz="0" w:space="0" w:color="auto"/>
          </w:divBdr>
          <w:divsChild>
            <w:div w:id="1253860146">
              <w:marLeft w:val="0"/>
              <w:marRight w:val="0"/>
              <w:marTop w:val="0"/>
              <w:marBottom w:val="0"/>
              <w:divBdr>
                <w:top w:val="none" w:sz="0" w:space="0" w:color="auto"/>
                <w:left w:val="none" w:sz="0" w:space="0" w:color="auto"/>
                <w:bottom w:val="none" w:sz="0" w:space="0" w:color="auto"/>
                <w:right w:val="none" w:sz="0" w:space="0" w:color="auto"/>
              </w:divBdr>
              <w:divsChild>
                <w:div w:id="20991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1805">
      <w:bodyDiv w:val="1"/>
      <w:marLeft w:val="0"/>
      <w:marRight w:val="0"/>
      <w:marTop w:val="0"/>
      <w:marBottom w:val="0"/>
      <w:divBdr>
        <w:top w:val="none" w:sz="0" w:space="0" w:color="auto"/>
        <w:left w:val="none" w:sz="0" w:space="0" w:color="auto"/>
        <w:bottom w:val="none" w:sz="0" w:space="0" w:color="auto"/>
        <w:right w:val="none" w:sz="0" w:space="0" w:color="auto"/>
      </w:divBdr>
      <w:divsChild>
        <w:div w:id="455026289">
          <w:marLeft w:val="0"/>
          <w:marRight w:val="0"/>
          <w:marTop w:val="0"/>
          <w:marBottom w:val="0"/>
          <w:divBdr>
            <w:top w:val="none" w:sz="0" w:space="0" w:color="auto"/>
            <w:left w:val="none" w:sz="0" w:space="0" w:color="auto"/>
            <w:bottom w:val="none" w:sz="0" w:space="0" w:color="auto"/>
            <w:right w:val="none" w:sz="0" w:space="0" w:color="auto"/>
          </w:divBdr>
          <w:divsChild>
            <w:div w:id="1419211681">
              <w:marLeft w:val="0"/>
              <w:marRight w:val="0"/>
              <w:marTop w:val="0"/>
              <w:marBottom w:val="0"/>
              <w:divBdr>
                <w:top w:val="none" w:sz="0" w:space="0" w:color="auto"/>
                <w:left w:val="none" w:sz="0" w:space="0" w:color="auto"/>
                <w:bottom w:val="none" w:sz="0" w:space="0" w:color="auto"/>
                <w:right w:val="none" w:sz="0" w:space="0" w:color="auto"/>
              </w:divBdr>
              <w:divsChild>
                <w:div w:id="4975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5250">
      <w:bodyDiv w:val="1"/>
      <w:marLeft w:val="0"/>
      <w:marRight w:val="0"/>
      <w:marTop w:val="0"/>
      <w:marBottom w:val="0"/>
      <w:divBdr>
        <w:top w:val="none" w:sz="0" w:space="0" w:color="auto"/>
        <w:left w:val="none" w:sz="0" w:space="0" w:color="auto"/>
        <w:bottom w:val="none" w:sz="0" w:space="0" w:color="auto"/>
        <w:right w:val="none" w:sz="0" w:space="0" w:color="auto"/>
      </w:divBdr>
      <w:divsChild>
        <w:div w:id="1830365939">
          <w:marLeft w:val="0"/>
          <w:marRight w:val="0"/>
          <w:marTop w:val="0"/>
          <w:marBottom w:val="0"/>
          <w:divBdr>
            <w:top w:val="none" w:sz="0" w:space="0" w:color="auto"/>
            <w:left w:val="none" w:sz="0" w:space="0" w:color="auto"/>
            <w:bottom w:val="none" w:sz="0" w:space="0" w:color="auto"/>
            <w:right w:val="none" w:sz="0" w:space="0" w:color="auto"/>
          </w:divBdr>
          <w:divsChild>
            <w:div w:id="1770857952">
              <w:marLeft w:val="0"/>
              <w:marRight w:val="0"/>
              <w:marTop w:val="0"/>
              <w:marBottom w:val="0"/>
              <w:divBdr>
                <w:top w:val="none" w:sz="0" w:space="0" w:color="auto"/>
                <w:left w:val="none" w:sz="0" w:space="0" w:color="auto"/>
                <w:bottom w:val="none" w:sz="0" w:space="0" w:color="auto"/>
                <w:right w:val="none" w:sz="0" w:space="0" w:color="auto"/>
              </w:divBdr>
              <w:divsChild>
                <w:div w:id="1883244597">
                  <w:marLeft w:val="0"/>
                  <w:marRight w:val="0"/>
                  <w:marTop w:val="0"/>
                  <w:marBottom w:val="0"/>
                  <w:divBdr>
                    <w:top w:val="none" w:sz="0" w:space="0" w:color="auto"/>
                    <w:left w:val="none" w:sz="0" w:space="0" w:color="auto"/>
                    <w:bottom w:val="none" w:sz="0" w:space="0" w:color="auto"/>
                    <w:right w:val="none" w:sz="0" w:space="0" w:color="auto"/>
                  </w:divBdr>
                </w:div>
              </w:divsChild>
            </w:div>
            <w:div w:id="1762872905">
              <w:marLeft w:val="0"/>
              <w:marRight w:val="0"/>
              <w:marTop w:val="0"/>
              <w:marBottom w:val="0"/>
              <w:divBdr>
                <w:top w:val="none" w:sz="0" w:space="0" w:color="auto"/>
                <w:left w:val="none" w:sz="0" w:space="0" w:color="auto"/>
                <w:bottom w:val="none" w:sz="0" w:space="0" w:color="auto"/>
                <w:right w:val="none" w:sz="0" w:space="0" w:color="auto"/>
              </w:divBdr>
              <w:divsChild>
                <w:div w:id="134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1292">
      <w:bodyDiv w:val="1"/>
      <w:marLeft w:val="0"/>
      <w:marRight w:val="0"/>
      <w:marTop w:val="0"/>
      <w:marBottom w:val="0"/>
      <w:divBdr>
        <w:top w:val="none" w:sz="0" w:space="0" w:color="auto"/>
        <w:left w:val="none" w:sz="0" w:space="0" w:color="auto"/>
        <w:bottom w:val="none" w:sz="0" w:space="0" w:color="auto"/>
        <w:right w:val="none" w:sz="0" w:space="0" w:color="auto"/>
      </w:divBdr>
      <w:divsChild>
        <w:div w:id="519972802">
          <w:marLeft w:val="0"/>
          <w:marRight w:val="0"/>
          <w:marTop w:val="0"/>
          <w:marBottom w:val="0"/>
          <w:divBdr>
            <w:top w:val="none" w:sz="0" w:space="0" w:color="auto"/>
            <w:left w:val="none" w:sz="0" w:space="0" w:color="auto"/>
            <w:bottom w:val="none" w:sz="0" w:space="0" w:color="auto"/>
            <w:right w:val="none" w:sz="0" w:space="0" w:color="auto"/>
          </w:divBdr>
          <w:divsChild>
            <w:div w:id="1638098815">
              <w:marLeft w:val="0"/>
              <w:marRight w:val="0"/>
              <w:marTop w:val="0"/>
              <w:marBottom w:val="0"/>
              <w:divBdr>
                <w:top w:val="none" w:sz="0" w:space="0" w:color="auto"/>
                <w:left w:val="none" w:sz="0" w:space="0" w:color="auto"/>
                <w:bottom w:val="none" w:sz="0" w:space="0" w:color="auto"/>
                <w:right w:val="none" w:sz="0" w:space="0" w:color="auto"/>
              </w:divBdr>
              <w:divsChild>
                <w:div w:id="19333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7222">
      <w:bodyDiv w:val="1"/>
      <w:marLeft w:val="0"/>
      <w:marRight w:val="0"/>
      <w:marTop w:val="0"/>
      <w:marBottom w:val="0"/>
      <w:divBdr>
        <w:top w:val="none" w:sz="0" w:space="0" w:color="auto"/>
        <w:left w:val="none" w:sz="0" w:space="0" w:color="auto"/>
        <w:bottom w:val="none" w:sz="0" w:space="0" w:color="auto"/>
        <w:right w:val="none" w:sz="0" w:space="0" w:color="auto"/>
      </w:divBdr>
      <w:divsChild>
        <w:div w:id="496656503">
          <w:marLeft w:val="0"/>
          <w:marRight w:val="0"/>
          <w:marTop w:val="0"/>
          <w:marBottom w:val="0"/>
          <w:divBdr>
            <w:top w:val="none" w:sz="0" w:space="0" w:color="auto"/>
            <w:left w:val="none" w:sz="0" w:space="0" w:color="auto"/>
            <w:bottom w:val="none" w:sz="0" w:space="0" w:color="auto"/>
            <w:right w:val="none" w:sz="0" w:space="0" w:color="auto"/>
          </w:divBdr>
          <w:divsChild>
            <w:div w:id="1412191465">
              <w:marLeft w:val="0"/>
              <w:marRight w:val="0"/>
              <w:marTop w:val="0"/>
              <w:marBottom w:val="0"/>
              <w:divBdr>
                <w:top w:val="none" w:sz="0" w:space="0" w:color="auto"/>
                <w:left w:val="none" w:sz="0" w:space="0" w:color="auto"/>
                <w:bottom w:val="none" w:sz="0" w:space="0" w:color="auto"/>
                <w:right w:val="none" w:sz="0" w:space="0" w:color="auto"/>
              </w:divBdr>
              <w:divsChild>
                <w:div w:id="606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3383">
      <w:bodyDiv w:val="1"/>
      <w:marLeft w:val="0"/>
      <w:marRight w:val="0"/>
      <w:marTop w:val="0"/>
      <w:marBottom w:val="0"/>
      <w:divBdr>
        <w:top w:val="none" w:sz="0" w:space="0" w:color="auto"/>
        <w:left w:val="none" w:sz="0" w:space="0" w:color="auto"/>
        <w:bottom w:val="none" w:sz="0" w:space="0" w:color="auto"/>
        <w:right w:val="none" w:sz="0" w:space="0" w:color="auto"/>
      </w:divBdr>
      <w:divsChild>
        <w:div w:id="2112628014">
          <w:marLeft w:val="0"/>
          <w:marRight w:val="0"/>
          <w:marTop w:val="0"/>
          <w:marBottom w:val="0"/>
          <w:divBdr>
            <w:top w:val="none" w:sz="0" w:space="0" w:color="auto"/>
            <w:left w:val="none" w:sz="0" w:space="0" w:color="auto"/>
            <w:bottom w:val="none" w:sz="0" w:space="0" w:color="auto"/>
            <w:right w:val="none" w:sz="0" w:space="0" w:color="auto"/>
          </w:divBdr>
          <w:divsChild>
            <w:div w:id="142626154">
              <w:marLeft w:val="0"/>
              <w:marRight w:val="0"/>
              <w:marTop w:val="0"/>
              <w:marBottom w:val="0"/>
              <w:divBdr>
                <w:top w:val="none" w:sz="0" w:space="0" w:color="auto"/>
                <w:left w:val="none" w:sz="0" w:space="0" w:color="auto"/>
                <w:bottom w:val="none" w:sz="0" w:space="0" w:color="auto"/>
                <w:right w:val="none" w:sz="0" w:space="0" w:color="auto"/>
              </w:divBdr>
              <w:divsChild>
                <w:div w:id="1422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Goldman</dc:creator>
  <cp:keywords/>
  <dc:description/>
  <cp:lastModifiedBy>Neil Solomon</cp:lastModifiedBy>
  <cp:revision>2</cp:revision>
  <dcterms:created xsi:type="dcterms:W3CDTF">2021-08-16T12:34:00Z</dcterms:created>
  <dcterms:modified xsi:type="dcterms:W3CDTF">2021-08-16T12:34:00Z</dcterms:modified>
</cp:coreProperties>
</file>