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5" w:rsidRPr="00FA2D87" w:rsidRDefault="00D90D25" w:rsidP="00D90D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D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C55D2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929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Proportional odds of scoring in the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en-CA"/>
        </w:rPr>
        <w:t>entrustable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en-CA"/>
        </w:rPr>
        <w:t xml:space="preserve"> professional activity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F52F1A">
        <w:rPr>
          <w:rFonts w:ascii="Times New Roman" w:hAnsi="Times New Roman" w:cs="Times New Roman"/>
          <w:bCs/>
          <w:i/>
          <w:sz w:val="24"/>
          <w:szCs w:val="24"/>
          <w:lang w:val="en-US"/>
        </w:rPr>
        <w:t>EPA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B92905">
        <w:rPr>
          <w:rFonts w:ascii="Times New Roman" w:hAnsi="Times New Roman" w:cs="Times New Roman"/>
          <w:bCs/>
          <w:sz w:val="24"/>
          <w:szCs w:val="24"/>
          <w:lang w:val="en-US"/>
        </w:rPr>
        <w:t>assessments</w:t>
      </w:r>
    </w:p>
    <w:p w:rsidR="00D90D25" w:rsidRPr="00FA2D87" w:rsidRDefault="00D90D25" w:rsidP="00D90D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1142" w:type="dxa"/>
        <w:tblInd w:w="-709" w:type="dxa"/>
        <w:tblLook w:val="04A0" w:firstRow="1" w:lastRow="0" w:firstColumn="1" w:lastColumn="0" w:noHBand="0" w:noVBand="1"/>
      </w:tblPr>
      <w:tblGrid>
        <w:gridCol w:w="3118"/>
        <w:gridCol w:w="1123"/>
        <w:gridCol w:w="910"/>
        <w:gridCol w:w="996"/>
        <w:gridCol w:w="1160"/>
        <w:gridCol w:w="984"/>
        <w:gridCol w:w="1056"/>
        <w:gridCol w:w="896"/>
        <w:gridCol w:w="899"/>
      </w:tblGrid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Estimate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Std. error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Wald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D25" w:rsidRPr="00B92905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929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CA"/>
              </w:rPr>
              <w:t>df</w:t>
            </w:r>
            <w:proofErr w:type="spellEnd"/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Sig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Relative odds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Lower bound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Upper bound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Time (biweekly)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0.392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0.016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576.441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0.000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1.481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1.434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1.529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Rotation order</w:t>
            </w:r>
          </w:p>
        </w:tc>
        <w:tc>
          <w:tcPr>
            <w:tcW w:w="11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-0.912</w:t>
            </w:r>
          </w:p>
        </w:tc>
        <w:tc>
          <w:tcPr>
            <w:tcW w:w="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0.066</w:t>
            </w:r>
          </w:p>
        </w:tc>
        <w:tc>
          <w:tcPr>
            <w:tcW w:w="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189.108</w:t>
            </w:r>
          </w:p>
        </w:tc>
        <w:tc>
          <w:tcPr>
            <w:tcW w:w="1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0.000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0.402</w:t>
            </w: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0.353</w:t>
            </w:r>
          </w:p>
        </w:tc>
        <w:tc>
          <w:tcPr>
            <w:tcW w:w="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0.457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Emergency medicine &gt; surgery</w:t>
            </w:r>
          </w:p>
        </w:tc>
        <w:tc>
          <w:tcPr>
            <w:tcW w:w="11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1.651</w:t>
            </w:r>
          </w:p>
        </w:tc>
        <w:tc>
          <w:tcPr>
            <w:tcW w:w="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0.579</w:t>
            </w:r>
          </w:p>
        </w:tc>
        <w:tc>
          <w:tcPr>
            <w:tcW w:w="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8.126</w:t>
            </w:r>
          </w:p>
        </w:tc>
        <w:tc>
          <w:tcPr>
            <w:tcW w:w="1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0.004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5.213</w:t>
            </w: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1.675</w:t>
            </w:r>
          </w:p>
        </w:tc>
        <w:tc>
          <w:tcPr>
            <w:tcW w:w="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16.224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Internal medicine &gt; surgery</w:t>
            </w:r>
          </w:p>
        </w:tc>
        <w:tc>
          <w:tcPr>
            <w:tcW w:w="11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1.452</w:t>
            </w:r>
          </w:p>
        </w:tc>
        <w:tc>
          <w:tcPr>
            <w:tcW w:w="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0.380</w:t>
            </w:r>
          </w:p>
        </w:tc>
        <w:tc>
          <w:tcPr>
            <w:tcW w:w="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14.629</w:t>
            </w:r>
          </w:p>
        </w:tc>
        <w:tc>
          <w:tcPr>
            <w:tcW w:w="1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0.000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4.273</w:t>
            </w: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2.030</w:t>
            </w:r>
          </w:p>
        </w:tc>
        <w:tc>
          <w:tcPr>
            <w:tcW w:w="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8.993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 disciplines ~ surgery</w:t>
            </w:r>
          </w:p>
        </w:tc>
        <w:tc>
          <w:tcPr>
            <w:tcW w:w="51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significant</w:t>
            </w:r>
          </w:p>
        </w:tc>
        <w:tc>
          <w:tcPr>
            <w:tcW w:w="2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EPA t</w:t>
            </w: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ype</w:t>
            </w:r>
          </w:p>
        </w:tc>
        <w:tc>
          <w:tcPr>
            <w:tcW w:w="51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significant</w:t>
            </w:r>
          </w:p>
        </w:tc>
        <w:tc>
          <w:tcPr>
            <w:tcW w:w="2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Longitudinal clerkship</w:t>
            </w:r>
          </w:p>
        </w:tc>
        <w:tc>
          <w:tcPr>
            <w:tcW w:w="51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significant</w:t>
            </w:r>
          </w:p>
        </w:tc>
        <w:tc>
          <w:tcPr>
            <w:tcW w:w="2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Preceptor status</w:t>
            </w:r>
          </w:p>
        </w:tc>
        <w:tc>
          <w:tcPr>
            <w:tcW w:w="51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significant</w:t>
            </w:r>
          </w:p>
        </w:tc>
        <w:tc>
          <w:tcPr>
            <w:tcW w:w="2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Students</w:t>
            </w:r>
          </w:p>
        </w:tc>
        <w:tc>
          <w:tcPr>
            <w:tcW w:w="11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Personal scores not disclosed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Preceptors</w:t>
            </w:r>
          </w:p>
        </w:tc>
        <w:tc>
          <w:tcPr>
            <w:tcW w:w="11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Personal scores not disclosed</w:t>
            </w:r>
          </w:p>
        </w:tc>
      </w:tr>
      <w:tr w:rsidR="00D90D25" w:rsidRPr="00FA2D87" w:rsidTr="00200478">
        <w:trPr>
          <w:trHeight w:val="243"/>
        </w:trPr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9D9D9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Clinical sites</w:t>
            </w:r>
          </w:p>
        </w:tc>
        <w:tc>
          <w:tcPr>
            <w:tcW w:w="11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Clinic scores not disclosed</w:t>
            </w:r>
          </w:p>
        </w:tc>
      </w:tr>
      <w:tr w:rsidR="00D90D25" w:rsidRPr="00FA2D87" w:rsidTr="00200478">
        <w:trPr>
          <w:trHeight w:val="900"/>
        </w:trPr>
        <w:tc>
          <w:tcPr>
            <w:tcW w:w="11142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D25" w:rsidRPr="00FA2D87" w:rsidRDefault="00D90D25" w:rsidP="00200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Overall model fit was appropriate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[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chi-squared (742) = 7564.8, </w:t>
            </w:r>
            <w:r w:rsidRPr="00B92905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en-CA"/>
              </w:rPr>
              <w:t>p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&lt;0.000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]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, as was the goodness-of-fit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[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Pearson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 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(</w:t>
            </w:r>
            <w:r w:rsidRPr="008709EB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33,790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 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 </w:t>
            </w:r>
            <w:r w:rsidRPr="008709EB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33,101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.8, </w:t>
            </w:r>
            <w:r w:rsidRPr="00B92905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en-CA"/>
              </w:rPr>
              <w:t>p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=0.996; deviance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 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(</w:t>
            </w:r>
            <w:r w:rsidRPr="008709EB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33,790</w:t>
            </w:r>
            <w:r w:rsidRPr="00B93EC9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) = 14,240.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2, </w:t>
            </w:r>
            <w:r w:rsidRPr="00B92905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en-CA"/>
              </w:rPr>
              <w:t>p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=1.00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]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. The model pseudo-</w:t>
            </w:r>
            <w:r w:rsidRPr="00B92905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en-CA"/>
              </w:rPr>
              <w:t>R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CA"/>
              </w:rPr>
              <w:t>2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 was between 0.338 (Cox and Snell) and 0.478 (</w:t>
            </w:r>
            <w:proofErr w:type="spellStart"/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Nagelkerke</w:t>
            </w:r>
            <w:proofErr w:type="spellEnd"/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). Significance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(</w:t>
            </w:r>
            <w:r w:rsidRPr="00EC2378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en-CA"/>
              </w:rPr>
              <w:t>Sig.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) 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was considered where </w:t>
            </w:r>
            <w:r w:rsidRPr="00B92905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en-CA"/>
              </w:rPr>
              <w:t>p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&lt;0.01</w:t>
            </w:r>
            <w:r w:rsidRPr="00B9290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br/>
            </w:r>
            <w:r w:rsidRPr="002E5FDF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The proportional odds of EPA scoring for individual students, preceptors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,</w:t>
            </w:r>
            <w:r w:rsidRPr="002E5FDF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 and each clinical site were included in the ordinal regression calculations but not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 </w:t>
            </w:r>
            <w:r w:rsidRPr="002E5FDF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disclosed here</w:t>
            </w:r>
          </w:p>
        </w:tc>
      </w:tr>
    </w:tbl>
    <w:p w:rsidR="00687955" w:rsidRDefault="00687955"/>
    <w:sectPr w:rsidR="0068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25"/>
    <w:rsid w:val="00687955"/>
    <w:rsid w:val="00C55D27"/>
    <w:rsid w:val="00D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0D25"/>
    <w:pPr>
      <w:spacing w:after="160" w:line="259" w:lineRule="auto"/>
    </w:pPr>
    <w:rPr>
      <w:lang w:val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0D25"/>
    <w:pPr>
      <w:spacing w:after="160" w:line="259" w:lineRule="auto"/>
    </w:pPr>
    <w:rPr>
      <w:lang w:val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Company>Springer-SBM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Meester, Lieda, Bohn Stafleu van Loghum</dc:creator>
  <cp:lastModifiedBy>Meester, Lieda, Bohn Stafleu van Loghum</cp:lastModifiedBy>
  <cp:revision>2</cp:revision>
  <dcterms:created xsi:type="dcterms:W3CDTF">2020-10-19T06:45:00Z</dcterms:created>
  <dcterms:modified xsi:type="dcterms:W3CDTF">2020-10-19T06:45:00Z</dcterms:modified>
</cp:coreProperties>
</file>