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5D67" w14:textId="654A8CC3" w:rsidR="00F03DF8" w:rsidRDefault="00DD51EF" w:rsidP="00F03DF8">
      <w:pPr>
        <w:rPr>
          <w:rFonts w:cstheme="majorHAnsi"/>
        </w:rPr>
      </w:pPr>
      <w:r>
        <w:rPr>
          <w:rFonts w:cstheme="majorHAnsi"/>
        </w:rPr>
        <w:t>Additional File 2</w:t>
      </w:r>
    </w:p>
    <w:p w14:paraId="7806FEDC" w14:textId="77777777" w:rsidR="005F1618" w:rsidRDefault="005F1618" w:rsidP="00F03DF8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1BAC46E3" w14:textId="0BC525DE" w:rsidR="001672B6" w:rsidRDefault="001672B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0104B89" w14:textId="2933522E" w:rsidR="001672B6" w:rsidRDefault="001672B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40E2" wp14:editId="482D5FBC">
                <wp:simplePos x="0" y="0"/>
                <wp:positionH relativeFrom="column">
                  <wp:posOffset>5689600</wp:posOffset>
                </wp:positionH>
                <wp:positionV relativeFrom="paragraph">
                  <wp:posOffset>43438</wp:posOffset>
                </wp:positionV>
                <wp:extent cx="776046" cy="26456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6AF203-0CE4-4775-8932-21E6FA4B94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46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E57AD75" w14:textId="77777777" w:rsidR="005F1618" w:rsidRDefault="005F1618" w:rsidP="005F1618"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Corrective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F40E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48pt;margin-top:3.4pt;width:61.1pt;height:2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" filled="f" stroked="f">
                <v:textbox style="mso-fit-shape-to-text:t">
                  <w:txbxContent>
                    <w:p w14:paraId="2E57AD75" w14:textId="77777777" w:rsidR="005F1618" w:rsidRDefault="005F1618" w:rsidP="005F1618">
                      <w:r>
                        <w:rPr>
                          <w:rFonts w:hAnsi="Calibri"/>
                          <w:color w:val="000000" w:themeColor="text1"/>
                          <w:sz w:val="22"/>
                          <w:szCs w:val="22"/>
                        </w:rPr>
                        <w:t>Corrective</w:t>
                      </w:r>
                    </w:p>
                  </w:txbxContent>
                </v:textbox>
              </v:shape>
            </w:pict>
          </mc:Fallback>
        </mc:AlternateContent>
      </w:r>
      <w:r w:rsidR="00107049">
        <w:rPr>
          <w:noProof/>
        </w:rPr>
        <w:drawing>
          <wp:inline distT="0" distB="0" distL="0" distR="0" wp14:anchorId="21E94F4B" wp14:editId="0E93B2DC">
            <wp:extent cx="6530486" cy="4412762"/>
            <wp:effectExtent l="0" t="0" r="10160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D698BF4-C076-48B1-94CB-ADF306ECD8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5ADF9BB" w14:textId="070D52E1" w:rsidR="002E361B" w:rsidRDefault="002E361B"/>
    <w:p w14:paraId="69552D5C" w14:textId="77777777" w:rsidR="001672B6" w:rsidRDefault="001672B6" w:rsidP="001672B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16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Age ranges for children with mobility impairment in the included studies. </w:t>
      </w:r>
    </w:p>
    <w:p w14:paraId="03BA1C56" w14:textId="77777777" w:rsidR="001672B6" w:rsidRDefault="001672B6" w:rsidP="001672B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16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*Mean (+/- SD), † Age when tested, ‡ Age at entry of study</w:t>
      </w:r>
    </w:p>
    <w:p w14:paraId="25312495" w14:textId="77777777" w:rsidR="001672B6" w:rsidRDefault="001672B6"/>
    <w:sectPr w:rsidR="001672B6" w:rsidSect="003B133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F8"/>
    <w:rsid w:val="000C71FA"/>
    <w:rsid w:val="00107049"/>
    <w:rsid w:val="001672B6"/>
    <w:rsid w:val="002E361B"/>
    <w:rsid w:val="003B1336"/>
    <w:rsid w:val="005408EB"/>
    <w:rsid w:val="005F1618"/>
    <w:rsid w:val="0070542A"/>
    <w:rsid w:val="008D32B3"/>
    <w:rsid w:val="0090490D"/>
    <w:rsid w:val="00A1586E"/>
    <w:rsid w:val="00C40368"/>
    <w:rsid w:val="00DC37C5"/>
    <w:rsid w:val="00DD51EF"/>
    <w:rsid w:val="00F03DF8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4345"/>
  <w15:chartTrackingRefBased/>
  <w15:docId w15:val="{D8962972-A799-1E44-8C46-3F7B52D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PHD%20PRIMARY/PhD/Systematic%20Review%20Therapeutic%20Footwear/Data%20Extraction/Quality%20Assessment/Sys%20Rev%20children%20footwear%20-%20age%20rang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Figure!$X$30:$X$42</c:f>
              <c:strCache>
                <c:ptCount val="13"/>
                <c:pt idx="0">
                  <c:v>Zabjek et al. (2001)* [n=46] / Scoliosis</c:v>
                </c:pt>
                <c:pt idx="1">
                  <c:v>Wesdock &amp; Edge (2003) [n=11] / Cerebral Palsy</c:v>
                </c:pt>
                <c:pt idx="2">
                  <c:v>Ramstrand et al. (2008) [n=10] / Developmental disabilities</c:v>
                </c:pt>
                <c:pt idx="3">
                  <c:v>Knittel and Staheli (1976) [n=10] / Intoeing</c:v>
                </c:pt>
                <c:pt idx="4">
                  <c:v>Jagadamma et al. (2009) [n=5] / Cerebral palsy</c:v>
                </c:pt>
                <c:pt idx="5">
                  <c:v>Eek et al. (2017) [n=10] / Cerebral palsy</c:v>
                </c:pt>
                <c:pt idx="6">
                  <c:v>Basta et al. (1977) [n=50] / Flat Feet (Symptomatic)</c:v>
                </c:pt>
                <c:pt idx="7">
                  <c:v>Bakker et al. (1997) [n=48] / Duchenne muscular dystrophy</c:v>
                </c:pt>
                <c:pt idx="8">
                  <c:v>Aboutorabi et al. (2014)* [n=30] / Flat Feet</c:v>
                </c:pt>
                <c:pt idx="9">
                  <c:v>Abd Elkader et al. (2013) [n=30] / Down’s syndrome (Flat Feet)</c:v>
                </c:pt>
                <c:pt idx="10">
                  <c:v>Wenger et al. (1989)*, ‡ [n=98]  / Flat Feet</c:v>
                </c:pt>
                <c:pt idx="11">
                  <c:v>Kanatli et al. (2016)‡ [n=45] / Flat Feet</c:v>
                </c:pt>
                <c:pt idx="12">
                  <c:v>Chen et al. (2015)† [n=53] / Congenital talipes equinovarus</c:v>
                </c:pt>
              </c:strCache>
            </c:strRef>
          </c:cat>
          <c:val>
            <c:numRef>
              <c:f>Figure!$Y$30:$Y$42</c:f>
              <c:numCache>
                <c:formatCode>General</c:formatCode>
                <c:ptCount val="13"/>
                <c:pt idx="0">
                  <c:v>14</c:v>
                </c:pt>
                <c:pt idx="1">
                  <c:v>13.5</c:v>
                </c:pt>
                <c:pt idx="2">
                  <c:v>17</c:v>
                </c:pt>
                <c:pt idx="3">
                  <c:v>10</c:v>
                </c:pt>
                <c:pt idx="4">
                  <c:v>12.6</c:v>
                </c:pt>
                <c:pt idx="5">
                  <c:v>12.8</c:v>
                </c:pt>
                <c:pt idx="6">
                  <c:v>7</c:v>
                </c:pt>
                <c:pt idx="7">
                  <c:v>12</c:v>
                </c:pt>
                <c:pt idx="8">
                  <c:v>9.32</c:v>
                </c:pt>
                <c:pt idx="9">
                  <c:v>5</c:v>
                </c:pt>
                <c:pt idx="10">
                  <c:v>3.5</c:v>
                </c:pt>
                <c:pt idx="11">
                  <c:v>6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B4-2C42-9B9F-5FBD4DB9D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0640376"/>
        <c:axId val="450643000"/>
      </c:barChart>
      <c:barChart>
        <c:barDir val="bar"/>
        <c:grouping val="clustered"/>
        <c:varyColors val="0"/>
        <c:ser>
          <c:idx val="1"/>
          <c:order val="1"/>
          <c:spPr>
            <a:solidFill>
              <a:schemeClr val="bg1"/>
            </a:solidFill>
            <a:ln>
              <a:noFill/>
            </a:ln>
            <a:effectLst/>
          </c:spPr>
          <c:invertIfNegative val="0"/>
          <c:val>
            <c:numRef>
              <c:f>Figure!$Y$16:$Y$28</c:f>
              <c:numCache>
                <c:formatCode>General</c:formatCode>
                <c:ptCount val="13"/>
                <c:pt idx="0">
                  <c:v>10</c:v>
                </c:pt>
                <c:pt idx="1">
                  <c:v>4</c:v>
                </c:pt>
                <c:pt idx="2">
                  <c:v>10</c:v>
                </c:pt>
                <c:pt idx="3">
                  <c:v>3.5</c:v>
                </c:pt>
                <c:pt idx="4">
                  <c:v>5.6</c:v>
                </c:pt>
                <c:pt idx="5">
                  <c:v>7.8</c:v>
                </c:pt>
                <c:pt idx="6">
                  <c:v>6.5</c:v>
                </c:pt>
                <c:pt idx="7">
                  <c:v>5</c:v>
                </c:pt>
                <c:pt idx="8">
                  <c:v>6.42</c:v>
                </c:pt>
                <c:pt idx="9">
                  <c:v>3</c:v>
                </c:pt>
                <c:pt idx="10">
                  <c:v>1.2999999999999998</c:v>
                </c:pt>
                <c:pt idx="11">
                  <c:v>1.4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B4-2C42-9B9F-5FBD4DB9D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8355088"/>
        <c:axId val="618351808"/>
      </c:barChart>
      <c:catAx>
        <c:axId val="4506403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Study (year) [sample size] / </a:t>
                </a:r>
                <a:r>
                  <a:rPr lang="en-GB" sz="1000" b="1" i="0" u="none" strike="noStrike" baseline="0">
                    <a:effectLst/>
                  </a:rPr>
                  <a:t>participants' </a:t>
                </a:r>
                <a:r>
                  <a:rPr lang="en-GB" b="1"/>
                  <a:t>medical</a:t>
                </a:r>
                <a:r>
                  <a:rPr lang="en-GB" b="1" baseline="0"/>
                  <a:t> condition</a:t>
                </a:r>
                <a:endParaRPr lang="en-GB" b="1"/>
              </a:p>
            </c:rich>
          </c:tx>
          <c:layout>
            <c:manualLayout>
              <c:xMode val="edge"/>
              <c:yMode val="edge"/>
              <c:x val="1.0055304172951232E-2"/>
              <c:y val="6.679092552257205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643000"/>
        <c:crosses val="autoZero"/>
        <c:auto val="1"/>
        <c:lblAlgn val="ctr"/>
        <c:lblOffset val="100"/>
        <c:noMultiLvlLbl val="0"/>
      </c:catAx>
      <c:valAx>
        <c:axId val="450643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Age (years)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640376"/>
        <c:crosses val="autoZero"/>
        <c:crossBetween val="between"/>
      </c:valAx>
      <c:valAx>
        <c:axId val="618351808"/>
        <c:scaling>
          <c:orientation val="minMax"/>
          <c:max val="18"/>
        </c:scaling>
        <c:delete val="1"/>
        <c:axPos val="t"/>
        <c:numFmt formatCode="General" sourceLinked="1"/>
        <c:majorTickMark val="out"/>
        <c:minorTickMark val="none"/>
        <c:tickLblPos val="nextTo"/>
        <c:crossAx val="618355088"/>
        <c:crosses val="max"/>
        <c:crossBetween val="between"/>
      </c:valAx>
      <c:catAx>
        <c:axId val="618355088"/>
        <c:scaling>
          <c:orientation val="minMax"/>
        </c:scaling>
        <c:delete val="1"/>
        <c:axPos val="l"/>
        <c:majorTickMark val="out"/>
        <c:minorTickMark val="none"/>
        <c:tickLblPos val="nextTo"/>
        <c:crossAx val="618351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0.06335</cdr:x>
      <cdr:y>0.22093</cdr:y>
    </cdr:from>
    <cdr:to>
      <cdr:x>0.99849</cdr:x>
      <cdr:y>0.22558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CC381BC5-CFDA-4F72-906F-F4BEFFA3FA85}"/>
            </a:ext>
          </a:extLst>
        </cdr:cNvPr>
        <cdr:cNvCxnSpPr/>
      </cdr:nvCxnSpPr>
      <cdr:spPr>
        <a:xfrm xmlns:a="http://schemas.openxmlformats.org/drawingml/2006/main" flipV="1">
          <a:off x="400050" y="904875"/>
          <a:ext cx="5905489" cy="190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0.87531</cdr:x>
      <cdr:y>0.22636</cdr:y>
    </cdr:from>
    <cdr:to>
      <cdr:x>0.99969</cdr:x>
      <cdr:y>0.29095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416AF203-0CE4-4775-8932-21E6FA4B9451}"/>
            </a:ext>
          </a:extLst>
        </cdr:cNvPr>
        <cdr:cNvSpPr txBox="1"/>
      </cdr:nvSpPr>
      <cdr:spPr>
        <a:xfrm xmlns:a="http://schemas.openxmlformats.org/drawingml/2006/main">
          <a:off x="5527675" y="927100"/>
          <a:ext cx="78547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Functional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Matthew</dc:creator>
  <cp:keywords/>
  <dc:description/>
  <cp:lastModifiedBy>Microsoft Office User</cp:lastModifiedBy>
  <cp:revision>11</cp:revision>
  <dcterms:created xsi:type="dcterms:W3CDTF">2019-12-18T13:44:00Z</dcterms:created>
  <dcterms:modified xsi:type="dcterms:W3CDTF">2020-04-22T13:23:00Z</dcterms:modified>
</cp:coreProperties>
</file>