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FFA" w:rsidRDefault="001F5597" w:rsidP="00845FFA">
      <w:pPr>
        <w:pStyle w:val="Kop2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b/>
          <w:color w:val="auto"/>
          <w:lang w:val="en-GB"/>
        </w:rPr>
        <w:t>Supplement 4</w:t>
      </w:r>
      <w:bookmarkStart w:id="0" w:name="_GoBack"/>
      <w:bookmarkEnd w:id="0"/>
      <w:r w:rsidR="00845FFA" w:rsidRPr="00586CCF">
        <w:rPr>
          <w:rFonts w:ascii="Times New Roman" w:hAnsi="Times New Roman" w:cs="Times New Roman"/>
          <w:b/>
          <w:color w:val="auto"/>
          <w:lang w:val="en-GB"/>
        </w:rPr>
        <w:t>.</w:t>
      </w:r>
      <w:r w:rsidR="00845FFA" w:rsidRPr="00586CCF">
        <w:rPr>
          <w:rFonts w:ascii="Times New Roman" w:hAnsi="Times New Roman" w:cs="Times New Roman"/>
          <w:color w:val="auto"/>
          <w:lang w:val="en-GB"/>
        </w:rPr>
        <w:t xml:space="preserve"> Subdivision of final diagnoses and their frequencies among the total group of patients and among the patients who suffered a major event. </w:t>
      </w:r>
    </w:p>
    <w:p w:rsidR="00845FFA" w:rsidRPr="00586CCF" w:rsidRDefault="00845FFA" w:rsidP="00845FFA">
      <w:pPr>
        <w:pStyle w:val="Kop2"/>
        <w:rPr>
          <w:rFonts w:ascii="Times New Roman" w:hAnsi="Times New Roman" w:cs="Times New Roman"/>
          <w:color w:val="auto"/>
          <w:lang w:val="en-GB"/>
        </w:rPr>
      </w:pPr>
      <w:r w:rsidRPr="00586CCF">
        <w:rPr>
          <w:rFonts w:ascii="Times New Roman" w:hAnsi="Times New Roman" w:cs="Times New Roman"/>
          <w:color w:val="auto"/>
          <w:lang w:val="en-GB"/>
        </w:rPr>
        <w:t xml:space="preserve"> </w:t>
      </w:r>
    </w:p>
    <w:tbl>
      <w:tblPr>
        <w:tblStyle w:val="Tabelraster"/>
        <w:tblW w:w="7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206"/>
        <w:gridCol w:w="142"/>
        <w:gridCol w:w="1276"/>
        <w:gridCol w:w="1276"/>
      </w:tblGrid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Total</w:t>
            </w:r>
          </w:p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(n=1,433)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Major events</w:t>
            </w:r>
          </w:p>
          <w:p w:rsidR="00845FFA" w:rsidRPr="00206C9A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(n=235)</w:t>
            </w:r>
          </w:p>
        </w:tc>
      </w:tr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Cardiovascular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359 (25.1%)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181 (77.0%)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Acute coronary syndrome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 (6.8%)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206C9A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6C9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98 (41.7%)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Chronic coronary syndrome </w:t>
            </w:r>
            <w:r w:rsidRPr="009E7F2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(e.g. stable angina, </w:t>
            </w:r>
            <w:proofErr w:type="spellStart"/>
            <w:r w:rsidRPr="009E7F2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ischaemic</w:t>
            </w:r>
            <w:proofErr w:type="spellEnd"/>
            <w:r w:rsidRPr="009E7F2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 xml:space="preserve"> disease without angina)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 (4.7%)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206C9A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6C9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8 (3.4%)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Atrial fibrillation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 (4.3%)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206C9A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06C9A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38 (16.2%)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Heart failure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Congestive heart failure</w:t>
            </w:r>
            <w:r w:rsidRPr="009E7F2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 (5.5%)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Other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cardiomyopathy)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Peri</w:t>
            </w:r>
            <w:proofErr w:type="spellEnd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myo</w:t>
            </w:r>
            <w:proofErr w:type="spellEnd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carditis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(1.1%)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Aortic aneurysm or dissection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Pulmonary embolism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 (3.8%)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Cerebrovascular disease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(CVA and TIA)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Abnormal blood pressure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Hypertension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(1.1%)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Postural hypotension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Arrhythmias and conduction disorders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Tachycardias</w:t>
            </w:r>
            <w:proofErr w:type="spellEnd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(paroxysmal, SVT, VT)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Other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extrasystole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atrioventricular block, presence of cardiac device)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 (0.4%)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Valvular</w:t>
            </w:r>
            <w:proofErr w:type="spellEnd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disorders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(0.4%)</w:t>
            </w:r>
          </w:p>
        </w:tc>
      </w:tr>
      <w:tr w:rsidR="00845FFA" w:rsidRPr="00206C9A" w:rsidTr="00911B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Other cardiovascular </w:t>
            </w:r>
          </w:p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(e.g. palpitations NOS, 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heartdisease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NOS)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 (2.8%)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Musculoskeletal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652 (45.5%)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 (3.4%)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Chest wall pain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(including herpes zoster, 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Tietze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breast pain)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  <w:lang w:val="en-US"/>
              </w:rPr>
              <w:t>†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578 (40.3%)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(2.1%)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Musculoskeletal other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Neck and back pain/complaints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Arm and shoulder pain/complaints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 (1.1%)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Traumatic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(e.g. traumatic ruptured spleen, contusion or fractured ribs)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(2.2%)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Unspecified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(e.g. muscle pain, gout)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 (0.8%)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Respiratory 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122 (8.5%)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 (9.8%)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Pneumonia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 (2.7%)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 (6.4%)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Pneumothorax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respiratory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Infectious other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(e.g. upper respiratory tract infections, viral </w:t>
            </w:r>
            <w:r w:rsidRPr="009E7F2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pleurisy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bronchiolitis)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 (1.9%)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Chronic pulmonary diseases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(e.g. asthma, COPD)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Respiratory complaints other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(including cough, 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dyspnoea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pain, known malignancy)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 (2.2%)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Abdominal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152 (10.6%)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 (7.2%)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Stomach and </w:t>
            </w: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oesophageal</w:t>
            </w:r>
            <w:proofErr w:type="spellEnd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related complaints/diseases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(e.g. heartburn, reflux disease, nausea, indigestion, epigastric pain)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(5.7%)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Biliary diseases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cholelithiasis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cholecystitis</w:t>
            </w:r>
            <w:proofErr w:type="spellEnd"/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(2.1%)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Pancreatitis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Abdominal other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Undifferentiated abdominal pain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 (0.8%)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Inflammatory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(appendicitis, chronic enteritis)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Urological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(urinary infection, urinary calculus)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 (1.0%)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(1.7%)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Other unspecified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diverticular disease, constipation)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 (1.2%)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Psychological and mental health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95 (6.6%)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 (0.4%)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Anxiousness / fear of disease / panic disorders </w:t>
            </w:r>
          </w:p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hyperventilation)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 (5.7%)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1F5597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Other psychological and mental health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45FFA" w:rsidRPr="00BE568B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stance abuse and intoxications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‡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 (0.3%)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(0.4%)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3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Other unspecified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dementia, delirium)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 (0.6%)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 (3.7%)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 (2.1%)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General and unspecified diagnosis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(e.g. pain, fever, weakness, allergies and adverse drug reactions)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 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(1.3%)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Neurological </w:t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headache, dizziness, fainting and sensory complaints)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 (1.5%)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Skin/tissue problems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Endocrine system </w:t>
            </w: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</w:r>
            <w:r w:rsidRPr="009E7F2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(including thyroid problems and diabetes)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 (0.3%)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(0.9%)</w:t>
            </w:r>
          </w:p>
        </w:tc>
      </w:tr>
      <w:tr w:rsidR="00845FFA" w:rsidRPr="009E7F22" w:rsidTr="00911BEC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5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Haematological</w:t>
            </w:r>
            <w:proofErr w:type="spellEnd"/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45FFA" w:rsidRPr="009E7F22" w:rsidRDefault="00845FFA" w:rsidP="00911BEC">
            <w:pPr>
              <w:pStyle w:val="Geenafstand"/>
              <w:jc w:val="righ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E7F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 (0.2%)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FFA" w:rsidRPr="009E7F22" w:rsidRDefault="00845FFA" w:rsidP="00911BEC">
            <w:pPr>
              <w:pStyle w:val="Geenafstand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</w:tbl>
    <w:p w:rsidR="002F1159" w:rsidRDefault="00845FFA">
      <w:r>
        <w:rPr>
          <w:rFonts w:ascii="Times New Roman" w:hAnsi="Times New Roman" w:cs="Times New Roman"/>
          <w:i/>
          <w:sz w:val="16"/>
          <w:lang w:val="en-US"/>
        </w:rPr>
        <w:t xml:space="preserve">Supplement </w:t>
      </w:r>
      <w:proofErr w:type="gramStart"/>
      <w:r>
        <w:rPr>
          <w:rFonts w:ascii="Times New Roman" w:hAnsi="Times New Roman" w:cs="Times New Roman"/>
          <w:i/>
          <w:sz w:val="16"/>
          <w:lang w:val="en-US"/>
        </w:rPr>
        <w:t>3</w:t>
      </w:r>
      <w:proofErr w:type="gramEnd"/>
      <w:r>
        <w:rPr>
          <w:rFonts w:ascii="Times New Roman" w:hAnsi="Times New Roman" w:cs="Times New Roman"/>
          <w:i/>
          <w:sz w:val="16"/>
          <w:lang w:val="en-US"/>
        </w:rPr>
        <w:t xml:space="preserve">. Table illustrating the </w:t>
      </w:r>
      <w:r w:rsidRPr="00206C9A">
        <w:rPr>
          <w:rFonts w:ascii="Times New Roman" w:hAnsi="Times New Roman" w:cs="Times New Roman"/>
          <w:i/>
          <w:sz w:val="16"/>
          <w:lang w:val="en-GB"/>
        </w:rPr>
        <w:t xml:space="preserve">subdivision of final diagnoses and their frequencies among the total group of patients and among the patients who suffered a major event.  </w:t>
      </w:r>
      <w:r>
        <w:rPr>
          <w:rFonts w:ascii="Times New Roman" w:hAnsi="Times New Roman" w:cs="Times New Roman"/>
          <w:sz w:val="16"/>
          <w:lang w:val="en-US"/>
        </w:rPr>
        <w:br/>
      </w:r>
      <w:r>
        <w:rPr>
          <w:rFonts w:ascii="Times New Roman" w:hAnsi="Times New Roman" w:cs="Times New Roman"/>
          <w:i/>
          <w:sz w:val="16"/>
          <w:lang w:val="en-US"/>
        </w:rPr>
        <w:t>Abbreviations:</w:t>
      </w:r>
      <w:r>
        <w:rPr>
          <w:rFonts w:ascii="Times New Roman" w:hAnsi="Times New Roman" w:cs="Times New Roman"/>
          <w:sz w:val="16"/>
          <w:lang w:val="en-US"/>
        </w:rPr>
        <w:t xml:space="preserve"> Cerebrovascular accident (CVA), transient ischemic attack (TIA), supraventricular tachycardia (SVT), ventricular tachycardia (VT), not otherwise specified (NOS), chronic obstructive pulmonary disease (COPD). </w:t>
      </w:r>
      <w:r>
        <w:rPr>
          <w:rFonts w:ascii="Times New Roman" w:hAnsi="Times New Roman" w:cs="Times New Roman"/>
          <w:sz w:val="16"/>
          <w:lang w:val="en-US"/>
        </w:rPr>
        <w:br/>
      </w:r>
      <w:r>
        <w:rPr>
          <w:rFonts w:ascii="Times New Roman" w:hAnsi="Times New Roman" w:cs="Times New Roman"/>
          <w:i/>
          <w:sz w:val="16"/>
          <w:lang w:val="en-US"/>
        </w:rPr>
        <w:t>Notes:</w:t>
      </w:r>
      <w:r>
        <w:rPr>
          <w:rFonts w:ascii="Times New Roman" w:hAnsi="Times New Roman" w:cs="Times New Roman"/>
          <w:sz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vertAlign w:val="superscript"/>
          <w:lang w:val="en-US"/>
        </w:rPr>
        <w:t>*</w:t>
      </w:r>
      <w:r>
        <w:rPr>
          <w:rFonts w:ascii="Times New Roman" w:hAnsi="Times New Roman" w:cs="Times New Roman"/>
          <w:sz w:val="16"/>
          <w:lang w:val="en-US"/>
        </w:rPr>
        <w:t xml:space="preserve"> Includes 1 patient witch cardiac asthma without ischemia. </w:t>
      </w:r>
      <w:r>
        <w:rPr>
          <w:rFonts w:ascii="Times New Roman" w:hAnsi="Times New Roman" w:cs="Times New Roman"/>
          <w:sz w:val="16"/>
          <w:vertAlign w:val="superscript"/>
          <w:lang w:val="en-US"/>
        </w:rPr>
        <w:t>†</w:t>
      </w:r>
      <w:r>
        <w:rPr>
          <w:rFonts w:ascii="Times New Roman" w:hAnsi="Times New Roman" w:cs="Times New Roman"/>
          <w:sz w:val="16"/>
          <w:lang w:val="en-US"/>
        </w:rPr>
        <w:t xml:space="preserve"> Includes one patient with chest pain due to progressive Non-Hodgkin’s lymphoma, the progression caused an impeding spinal cord injury. </w:t>
      </w:r>
      <w:r>
        <w:rPr>
          <w:rFonts w:ascii="Times New Roman" w:hAnsi="Times New Roman" w:cs="Times New Roman"/>
          <w:sz w:val="16"/>
          <w:vertAlign w:val="superscript"/>
          <w:lang w:val="en-US"/>
        </w:rPr>
        <w:t>‡</w:t>
      </w:r>
      <w:r>
        <w:rPr>
          <w:rFonts w:ascii="Times New Roman" w:hAnsi="Times New Roman" w:cs="Times New Roman"/>
          <w:sz w:val="16"/>
          <w:lang w:val="en-US"/>
        </w:rPr>
        <w:t xml:space="preserve"> Specifically no cases of cocaine induced ischemia.</w:t>
      </w:r>
    </w:p>
    <w:sectPr w:rsidR="002F1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FA"/>
    <w:rsid w:val="001F5597"/>
    <w:rsid w:val="005E2BC3"/>
    <w:rsid w:val="00845FFA"/>
    <w:rsid w:val="00D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485A"/>
  <w15:chartTrackingRefBased/>
  <w15:docId w15:val="{0788908F-392D-4978-A9FD-22E613B4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FFA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5F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45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845FFA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4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Manten, A. (Amy)</dc:creator>
  <cp:keywords/>
  <dc:description/>
  <cp:lastModifiedBy>Manten, A. (Amy)</cp:lastModifiedBy>
  <cp:revision>2</cp:revision>
  <dcterms:created xsi:type="dcterms:W3CDTF">2022-10-26T18:47:00Z</dcterms:created>
  <dcterms:modified xsi:type="dcterms:W3CDTF">2022-10-26T18:47:00Z</dcterms:modified>
</cp:coreProperties>
</file>