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BD56E" w14:textId="39B30F1B" w:rsidR="00CD0242" w:rsidRDefault="00CD0242" w:rsidP="00CD0242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27500C">
        <w:rPr>
          <w:rFonts w:ascii="Times New Roman" w:hAnsi="Times New Roman"/>
          <w:b/>
          <w:bCs/>
          <w:sz w:val="20"/>
          <w:szCs w:val="20"/>
        </w:rPr>
        <w:t>Tab</w:t>
      </w:r>
      <w:r w:rsidR="00F33E38">
        <w:rPr>
          <w:rFonts w:ascii="Times New Roman" w:hAnsi="Times New Roman"/>
          <w:b/>
          <w:bCs/>
          <w:sz w:val="20"/>
          <w:szCs w:val="20"/>
        </w:rPr>
        <w:t>.</w:t>
      </w:r>
      <w:r w:rsidRPr="0027500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33E38">
        <w:rPr>
          <w:rFonts w:ascii="Times New Roman" w:hAnsi="Times New Roman"/>
          <w:b/>
          <w:bCs/>
          <w:sz w:val="20"/>
          <w:szCs w:val="20"/>
        </w:rPr>
        <w:t>S</w:t>
      </w:r>
      <w:r w:rsidRPr="0027500C">
        <w:rPr>
          <w:rFonts w:ascii="Times New Roman" w:hAnsi="Times New Roman"/>
          <w:b/>
          <w:bCs/>
          <w:sz w:val="20"/>
          <w:szCs w:val="20"/>
        </w:rPr>
        <w:t xml:space="preserve">2 </w:t>
      </w:r>
      <w:bookmarkStart w:id="1" w:name="_Hlk102993988"/>
      <w:r w:rsidRPr="0027500C">
        <w:rPr>
          <w:rFonts w:ascii="Times New Roman" w:hAnsi="Times New Roman"/>
          <w:sz w:val="20"/>
          <w:szCs w:val="20"/>
        </w:rPr>
        <w:t>Hospitali</w:t>
      </w:r>
      <w:r w:rsidR="00F33E38">
        <w:rPr>
          <w:rFonts w:ascii="Times New Roman" w:hAnsi="Times New Roman"/>
          <w:sz w:val="20"/>
          <w:szCs w:val="20"/>
        </w:rPr>
        <w:t>s</w:t>
      </w:r>
      <w:r w:rsidRPr="0027500C">
        <w:rPr>
          <w:rFonts w:ascii="Times New Roman" w:hAnsi="Times New Roman"/>
          <w:sz w:val="20"/>
          <w:szCs w:val="20"/>
        </w:rPr>
        <w:t xml:space="preserve">ation and mortality </w:t>
      </w:r>
      <w:r w:rsidR="00F33E38">
        <w:rPr>
          <w:rFonts w:ascii="Times New Roman" w:hAnsi="Times New Roman"/>
          <w:sz w:val="20"/>
          <w:szCs w:val="20"/>
        </w:rPr>
        <w:t>rates</w:t>
      </w:r>
      <w:r w:rsidRPr="0027500C">
        <w:rPr>
          <w:rFonts w:ascii="Times New Roman" w:hAnsi="Times New Roman"/>
          <w:sz w:val="20"/>
          <w:szCs w:val="20"/>
        </w:rPr>
        <w:t xml:space="preserve"> </w:t>
      </w:r>
      <w:r w:rsidR="00032C0C">
        <w:rPr>
          <w:rFonts w:ascii="Times New Roman" w:hAnsi="Times New Roman"/>
          <w:sz w:val="20"/>
          <w:szCs w:val="20"/>
        </w:rPr>
        <w:t>in</w:t>
      </w:r>
      <w:r w:rsidRPr="0027500C">
        <w:rPr>
          <w:rFonts w:ascii="Times New Roman" w:hAnsi="Times New Roman"/>
          <w:sz w:val="20"/>
          <w:szCs w:val="20"/>
        </w:rPr>
        <w:t xml:space="preserve"> previous studies</w:t>
      </w:r>
      <w:bookmarkEnd w:id="1"/>
    </w:p>
    <w:p w14:paraId="4C7A1AD3" w14:textId="77777777" w:rsidR="00F33E38" w:rsidRPr="0027500C" w:rsidRDefault="00F33E38" w:rsidP="00CD0242">
      <w:pPr>
        <w:rPr>
          <w:rFonts w:ascii="Times New Roman" w:hAnsi="Times New Roman"/>
          <w:sz w:val="20"/>
          <w:szCs w:val="20"/>
        </w:rPr>
      </w:pPr>
    </w:p>
    <w:tbl>
      <w:tblPr>
        <w:tblW w:w="100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5"/>
        <w:gridCol w:w="1780"/>
        <w:gridCol w:w="1717"/>
        <w:gridCol w:w="1464"/>
        <w:gridCol w:w="1304"/>
        <w:gridCol w:w="1300"/>
      </w:tblGrid>
      <w:tr w:rsidR="00CD0242" w:rsidRPr="0027500C" w14:paraId="02D1CB72" w14:textId="77777777" w:rsidTr="00D3285E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3707C304" w14:textId="77777777" w:rsidR="00CD0242" w:rsidRPr="0027500C" w:rsidRDefault="00CD0242" w:rsidP="00D3285E">
            <w:pPr>
              <w:rPr>
                <w:rFonts w:ascii="Times New Roman" w:hAnsi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FD13311" w14:textId="77777777" w:rsidR="00CD0242" w:rsidRPr="0027500C" w:rsidRDefault="00CD0242" w:rsidP="00D3285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Number of patients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57A0D902" w14:textId="77777777" w:rsidR="00CD0242" w:rsidRPr="0027500C" w:rsidRDefault="00CD0242" w:rsidP="00D3285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Hospitalization rate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50B206A7" w14:textId="77777777" w:rsidR="00CD0242" w:rsidRPr="0027500C" w:rsidRDefault="00CD0242" w:rsidP="00D3285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ICU admission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8B62835" w14:textId="77777777" w:rsidR="00CD0242" w:rsidRPr="0027500C" w:rsidRDefault="00CD0242" w:rsidP="00D3285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In-hospital mortality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31568A" w14:textId="77777777" w:rsidR="00CD0242" w:rsidRPr="0027500C" w:rsidRDefault="00CD0242" w:rsidP="00D3285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All-cause mortality</w:t>
            </w:r>
          </w:p>
        </w:tc>
      </w:tr>
      <w:tr w:rsidR="00CD0242" w:rsidRPr="0027500C" w14:paraId="0917D781" w14:textId="77777777" w:rsidTr="00D3285E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457689B0" w14:textId="77777777" w:rsidR="00CD0242" w:rsidRPr="0027500C" w:rsidRDefault="00CD0242" w:rsidP="00D3285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Coll</w:t>
            </w:r>
            <w:proofErr w:type="spellEnd"/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et al.[2]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F8D0465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0FEE9746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51 (86%)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4F2E0037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7 (14%)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2CB2921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Not reported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F5A716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13 (22%)</w:t>
            </w:r>
          </w:p>
        </w:tc>
      </w:tr>
      <w:tr w:rsidR="00CD0242" w:rsidRPr="0027500C" w14:paraId="1F8DB6A5" w14:textId="77777777" w:rsidTr="00D3285E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72B3218A" w14:textId="77777777" w:rsidR="00CD0242" w:rsidRPr="0027500C" w:rsidRDefault="00CD0242" w:rsidP="00D3285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Latif et al.[7]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D1A9561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5FE199F4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22 (79%)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6CDC1F2C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Not reported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3A4CCA6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7 (32%)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4BEB45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7 (25%)</w:t>
            </w:r>
          </w:p>
        </w:tc>
      </w:tr>
      <w:tr w:rsidR="00CD0242" w:rsidRPr="0027500C" w14:paraId="52A0ACA0" w14:textId="77777777" w:rsidTr="00D3285E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1AA4A618" w14:textId="77777777" w:rsidR="00CD0242" w:rsidRPr="0027500C" w:rsidRDefault="00CD0242" w:rsidP="00D3285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Genuardi</w:t>
            </w:r>
            <w:proofErr w:type="spellEnd"/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et al.[8]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984AB81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31B443F6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63 (68%)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6BA014DF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24 (38%)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74DAD6A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15 (24%)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02A5D4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15 (16%)</w:t>
            </w:r>
          </w:p>
        </w:tc>
      </w:tr>
      <w:tr w:rsidR="00CD0242" w:rsidRPr="0027500C" w14:paraId="4DDA60BC" w14:textId="77777777" w:rsidTr="00D3285E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790B64A4" w14:textId="77777777" w:rsidR="00CD0242" w:rsidRPr="0027500C" w:rsidRDefault="00CD0242" w:rsidP="00D3285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Bottio</w:t>
            </w:r>
            <w:proofErr w:type="spellEnd"/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et al. [9]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520E4B5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19F2DAC8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39 (74%)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14BFFB22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4 (10%)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411FDFA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14 (36%)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492341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14 (26%)</w:t>
            </w:r>
          </w:p>
        </w:tc>
      </w:tr>
      <w:tr w:rsidR="00CD0242" w:rsidRPr="0027500C" w14:paraId="73FF3A28" w14:textId="77777777" w:rsidTr="00D3285E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4DBDEA42" w14:textId="77777777" w:rsidR="00CD0242" w:rsidRPr="0027500C" w:rsidRDefault="00CD0242" w:rsidP="00D3285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Marcondes</w:t>
            </w:r>
            <w:proofErr w:type="spellEnd"/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-Braga et al.[10]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9D0B747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2713D558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33 (83%)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3EEC4D70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17 (52%)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A638B92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11 (65%)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EE1743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11 (28%)</w:t>
            </w:r>
          </w:p>
        </w:tc>
      </w:tr>
      <w:tr w:rsidR="00CD0242" w:rsidRPr="0027500C" w14:paraId="3AAB8F3D" w14:textId="77777777" w:rsidTr="00D3285E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2167020D" w14:textId="77777777" w:rsidR="00CD0242" w:rsidRPr="0027500C" w:rsidRDefault="00CD0242" w:rsidP="00D3285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Hadi</w:t>
            </w:r>
            <w:proofErr w:type="spellEnd"/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et al.[11]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7C66765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617949C8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66 (36%)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0510716D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26 (39%)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2DC080F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Not reported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2E20C2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13 (7%)</w:t>
            </w:r>
          </w:p>
        </w:tc>
      </w:tr>
      <w:tr w:rsidR="00CD0242" w:rsidRPr="0027500C" w14:paraId="07BFDAD6" w14:textId="77777777" w:rsidTr="00D3285E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62A2EC0D" w14:textId="77777777" w:rsidR="00CD0242" w:rsidRPr="0027500C" w:rsidRDefault="00CD0242" w:rsidP="00D3285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Felldin</w:t>
            </w:r>
            <w:proofErr w:type="spellEnd"/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et al.[12]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F46A736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74897916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3 (60%)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58F74337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Not reported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0DA897F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1 (33%)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D991EB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1 (20%)</w:t>
            </w:r>
          </w:p>
        </w:tc>
      </w:tr>
      <w:tr w:rsidR="00CD0242" w:rsidRPr="0027500C" w14:paraId="1AA8857F" w14:textId="77777777" w:rsidTr="00D3285E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663AFDF6" w14:textId="77777777" w:rsidR="00CD0242" w:rsidRPr="0027500C" w:rsidRDefault="00CD0242" w:rsidP="00D3285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Coll</w:t>
            </w:r>
            <w:proofErr w:type="spellEnd"/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et al.[13]*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02DA561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722E3A00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41 (49%)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727401F1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8 (20%)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77B7103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Not reported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AB60AD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12 (14%)</w:t>
            </w:r>
          </w:p>
        </w:tc>
      </w:tr>
      <w:tr w:rsidR="00CD0242" w:rsidRPr="0027500C" w14:paraId="3918CCC8" w14:textId="77777777" w:rsidTr="00D3285E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4E1618E6" w14:textId="77777777" w:rsidR="00CD0242" w:rsidRPr="0027500C" w:rsidRDefault="00CD0242" w:rsidP="00D3285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Kates et al.[14]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0C61F7F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0BB33337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47 (83%)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74C083EB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18 (38%)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891BE64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Not reported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41CB16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8 (14%)</w:t>
            </w:r>
          </w:p>
        </w:tc>
      </w:tr>
      <w:tr w:rsidR="00CD0242" w:rsidRPr="0027500C" w14:paraId="2073B96F" w14:textId="77777777" w:rsidTr="00D3285E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0774DA91" w14:textId="77777777" w:rsidR="00CD0242" w:rsidRPr="0027500C" w:rsidRDefault="00CD0242" w:rsidP="00D3285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Rivinius</w:t>
            </w:r>
            <w:proofErr w:type="spellEnd"/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et al.[15]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8F1B236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5B4E8AAC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19 (91%)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6F2AC624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Not reported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700553A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7 (37%)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2D27F8A" w14:textId="77777777" w:rsidR="00CD0242" w:rsidRPr="0027500C" w:rsidRDefault="00CD0242" w:rsidP="00D328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00C">
              <w:rPr>
                <w:rFonts w:ascii="Times New Roman" w:hAnsi="Times New Roman"/>
                <w:color w:val="000000"/>
                <w:sz w:val="20"/>
                <w:szCs w:val="20"/>
              </w:rPr>
              <w:t>7 (33%)</w:t>
            </w:r>
          </w:p>
        </w:tc>
      </w:tr>
    </w:tbl>
    <w:p w14:paraId="129DAB2C" w14:textId="77777777" w:rsidR="00CD0242" w:rsidRPr="0027500C" w:rsidRDefault="00CD0242" w:rsidP="00CD0242">
      <w:pPr>
        <w:rPr>
          <w:rFonts w:ascii="Times New Roman" w:hAnsi="Times New Roman"/>
          <w:sz w:val="20"/>
          <w:szCs w:val="20"/>
        </w:rPr>
      </w:pPr>
      <w:r w:rsidRPr="0027500C">
        <w:rPr>
          <w:rFonts w:ascii="Times New Roman" w:hAnsi="Times New Roman"/>
          <w:i/>
          <w:iCs/>
          <w:sz w:val="20"/>
          <w:szCs w:val="20"/>
        </w:rPr>
        <w:t xml:space="preserve">ICU </w:t>
      </w:r>
      <w:r w:rsidRPr="0027500C">
        <w:rPr>
          <w:rFonts w:ascii="Times New Roman" w:hAnsi="Times New Roman"/>
          <w:sz w:val="20"/>
          <w:szCs w:val="20"/>
        </w:rPr>
        <w:t>intensive care unit</w:t>
      </w:r>
    </w:p>
    <w:p w14:paraId="45BC7447" w14:textId="77777777" w:rsidR="00CD0242" w:rsidRPr="0027500C" w:rsidRDefault="00CD0242" w:rsidP="00CD0242">
      <w:pPr>
        <w:rPr>
          <w:rFonts w:ascii="Times New Roman" w:hAnsi="Times New Roman"/>
          <w:sz w:val="20"/>
          <w:szCs w:val="20"/>
        </w:rPr>
      </w:pPr>
      <w:r w:rsidRPr="0027500C">
        <w:rPr>
          <w:rFonts w:ascii="Times New Roman" w:hAnsi="Times New Roman"/>
          <w:sz w:val="20"/>
          <w:szCs w:val="20"/>
        </w:rPr>
        <w:t xml:space="preserve">* Only second wave included. First wave already included in </w:t>
      </w:r>
      <w:proofErr w:type="spellStart"/>
      <w:r w:rsidRPr="0027500C">
        <w:rPr>
          <w:rFonts w:ascii="Times New Roman" w:hAnsi="Times New Roman"/>
          <w:sz w:val="20"/>
          <w:szCs w:val="20"/>
        </w:rPr>
        <w:t>Coll</w:t>
      </w:r>
      <w:proofErr w:type="spellEnd"/>
      <w:r w:rsidRPr="0027500C">
        <w:rPr>
          <w:rFonts w:ascii="Times New Roman" w:hAnsi="Times New Roman"/>
          <w:sz w:val="20"/>
          <w:szCs w:val="20"/>
        </w:rPr>
        <w:t xml:space="preserve"> et al.[2]</w:t>
      </w:r>
    </w:p>
    <w:p w14:paraId="69C59198" w14:textId="77777777" w:rsidR="008D6406" w:rsidRPr="00CD0242" w:rsidRDefault="008D6406" w:rsidP="00CD0242">
      <w:pPr>
        <w:pStyle w:val="Geenafstand"/>
        <w:rPr>
          <w:rFonts w:ascii="Segoe UI" w:hAnsi="Segoe UI" w:cs="Segoe UI"/>
          <w:lang w:val="en-US"/>
        </w:rPr>
      </w:pPr>
    </w:p>
    <w:sectPr w:rsidR="008D6406" w:rsidRPr="00CD0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42"/>
    <w:rsid w:val="00032C0C"/>
    <w:rsid w:val="000A1E61"/>
    <w:rsid w:val="003F2CDA"/>
    <w:rsid w:val="006F142D"/>
    <w:rsid w:val="008D6406"/>
    <w:rsid w:val="00CD0242"/>
    <w:rsid w:val="00D3285E"/>
    <w:rsid w:val="00F3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8A77"/>
  <w15:chartTrackingRefBased/>
  <w15:docId w15:val="{5D98C65F-4771-4745-9CAE-67F039F0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0242"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406"/>
    <w:rPr>
      <w:sz w:val="22"/>
      <w:szCs w:val="22"/>
      <w:lang w:eastAsia="en-US"/>
    </w:rPr>
  </w:style>
  <w:style w:type="paragraph" w:styleId="Revisie">
    <w:name w:val="Revision"/>
    <w:hidden/>
    <w:uiPriority w:val="99"/>
    <w:semiHidden/>
    <w:rsid w:val="00CD0242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4085E-E600-42F5-9425-A7280C8D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Muller-2, S.A. (Steven)</dc:creator>
  <cp:keywords/>
  <dc:description/>
  <cp:lastModifiedBy>Muller-5, S.A. (Steven)</cp:lastModifiedBy>
  <cp:revision>2</cp:revision>
  <dcterms:created xsi:type="dcterms:W3CDTF">2022-07-19T13:17:00Z</dcterms:created>
  <dcterms:modified xsi:type="dcterms:W3CDTF">2022-07-19T13:17:00Z</dcterms:modified>
</cp:coreProperties>
</file>