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EA07" w14:textId="15FD7F38" w:rsidR="00A22EA9" w:rsidRPr="00B0103C" w:rsidRDefault="00A22EA9">
      <w:pPr>
        <w:rPr>
          <w:rFonts w:eastAsia="Arial" w:cs="Arial"/>
          <w:b/>
          <w:bCs/>
          <w:sz w:val="20"/>
          <w:szCs w:val="20"/>
        </w:rPr>
      </w:pPr>
      <w:r w:rsidRPr="00B0103C">
        <w:rPr>
          <w:rFonts w:eastAsia="Arial" w:cs="Arial"/>
          <w:b/>
          <w:bCs/>
          <w:sz w:val="20"/>
          <w:szCs w:val="20"/>
        </w:rPr>
        <w:t xml:space="preserve">Overview of data collected at baseline, 90-day follow-up and 1-year follow-up </w:t>
      </w:r>
    </w:p>
    <w:p w14:paraId="7C1CC876" w14:textId="77777777" w:rsidR="00A22EA9" w:rsidRPr="00B0103C" w:rsidRDefault="00A22EA9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268"/>
      </w:tblGrid>
      <w:tr w:rsidR="00A22EA9" w:rsidRPr="00B0103C" w14:paraId="477E23A1" w14:textId="77777777" w:rsidTr="005716C4">
        <w:tc>
          <w:tcPr>
            <w:tcW w:w="2268" w:type="dxa"/>
          </w:tcPr>
          <w:p w14:paraId="7743405D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6A092665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Baseline </w:t>
            </w:r>
          </w:p>
        </w:tc>
        <w:tc>
          <w:tcPr>
            <w:tcW w:w="2268" w:type="dxa"/>
          </w:tcPr>
          <w:p w14:paraId="7C12DF35" w14:textId="390648D5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90-day follow-up</w:t>
            </w:r>
          </w:p>
        </w:tc>
        <w:tc>
          <w:tcPr>
            <w:tcW w:w="2268" w:type="dxa"/>
          </w:tcPr>
          <w:p w14:paraId="7B09F162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1-year follow-up</w:t>
            </w:r>
          </w:p>
        </w:tc>
      </w:tr>
      <w:tr w:rsidR="00A22EA9" w:rsidRPr="00B0103C" w14:paraId="644E8E85" w14:textId="77777777" w:rsidTr="005716C4">
        <w:tc>
          <w:tcPr>
            <w:tcW w:w="2268" w:type="dxa"/>
          </w:tcPr>
          <w:p w14:paraId="4D29A809" w14:textId="77777777" w:rsidR="00A22EA9" w:rsidRPr="00B0103C" w:rsidRDefault="004D0BA3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Coronary computed tomography angiography (</w:t>
            </w:r>
            <w:r w:rsidR="00A22EA9" w:rsidRPr="00B0103C">
              <w:rPr>
                <w:rFonts w:eastAsia="Arial" w:cs="Arial"/>
                <w:b/>
                <w:bCs/>
                <w:sz w:val="18"/>
              </w:rPr>
              <w:t>CCTA</w:t>
            </w:r>
            <w:r w:rsidRPr="00B0103C">
              <w:rPr>
                <w:rFonts w:eastAsia="Arial" w:cs="Arial"/>
                <w:b/>
                <w:bCs/>
                <w:sz w:val="18"/>
              </w:rPr>
              <w:t>)</w:t>
            </w:r>
            <w:r w:rsidR="00A22EA9" w:rsidRPr="00B0103C">
              <w:rPr>
                <w:rFonts w:eastAsia="Arial" w:cs="Arial"/>
                <w:b/>
                <w:bCs/>
                <w:sz w:val="18"/>
              </w:rPr>
              <w:t xml:space="preserve">   </w:t>
            </w:r>
          </w:p>
        </w:tc>
        <w:tc>
          <w:tcPr>
            <w:tcW w:w="2268" w:type="dxa"/>
          </w:tcPr>
          <w:p w14:paraId="52204539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3B0C8163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69CC7918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0FE8BFBE" w14:textId="77777777" w:rsidTr="005716C4">
        <w:tc>
          <w:tcPr>
            <w:tcW w:w="2268" w:type="dxa"/>
          </w:tcPr>
          <w:p w14:paraId="34BE675F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Demographics </w:t>
            </w:r>
          </w:p>
        </w:tc>
        <w:tc>
          <w:tcPr>
            <w:tcW w:w="2268" w:type="dxa"/>
          </w:tcPr>
          <w:p w14:paraId="0790864D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4E7CE2D5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2816DB53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43502CA1" w14:textId="77777777" w:rsidTr="005716C4">
        <w:tc>
          <w:tcPr>
            <w:tcW w:w="2268" w:type="dxa"/>
          </w:tcPr>
          <w:p w14:paraId="6F10A587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Baseline patient characteristics </w:t>
            </w:r>
          </w:p>
        </w:tc>
        <w:tc>
          <w:tcPr>
            <w:tcW w:w="2268" w:type="dxa"/>
          </w:tcPr>
          <w:p w14:paraId="6CAB0D26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7924543A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01C024CB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6F546B41" w14:textId="77777777" w:rsidTr="005716C4">
        <w:tc>
          <w:tcPr>
            <w:tcW w:w="2268" w:type="dxa"/>
          </w:tcPr>
          <w:p w14:paraId="75CCEEC2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Medical history </w:t>
            </w:r>
          </w:p>
        </w:tc>
        <w:tc>
          <w:tcPr>
            <w:tcW w:w="2268" w:type="dxa"/>
          </w:tcPr>
          <w:p w14:paraId="51F08A40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13F4AA2C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2C310332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7FC0639B" w14:textId="77777777" w:rsidTr="005716C4">
        <w:tc>
          <w:tcPr>
            <w:tcW w:w="2268" w:type="dxa"/>
          </w:tcPr>
          <w:p w14:paraId="14A39181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Physical exam</w:t>
            </w:r>
          </w:p>
        </w:tc>
        <w:tc>
          <w:tcPr>
            <w:tcW w:w="2268" w:type="dxa"/>
          </w:tcPr>
          <w:p w14:paraId="6211C320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5E77847B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2A224511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267FB325" w14:textId="77777777" w:rsidTr="005716C4">
        <w:tc>
          <w:tcPr>
            <w:tcW w:w="2268" w:type="dxa"/>
          </w:tcPr>
          <w:p w14:paraId="12BA27A0" w14:textId="77777777" w:rsidR="00A22EA9" w:rsidRPr="00B0103C" w:rsidRDefault="004D0BA3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Electrocardiogram (</w:t>
            </w:r>
            <w:r w:rsidR="00CB1D31" w:rsidRPr="00B0103C">
              <w:rPr>
                <w:rFonts w:eastAsia="Arial" w:cs="Arial"/>
                <w:b/>
                <w:bCs/>
                <w:sz w:val="18"/>
              </w:rPr>
              <w:t>ECG</w:t>
            </w:r>
            <w:r w:rsidRPr="00B0103C">
              <w:rPr>
                <w:rFonts w:eastAsia="Arial" w:cs="Arial"/>
                <w:b/>
                <w:bCs/>
                <w:sz w:val="18"/>
              </w:rPr>
              <w:t xml:space="preserve">) </w:t>
            </w:r>
            <w:r w:rsidR="00A22EA9" w:rsidRPr="00B0103C">
              <w:rPr>
                <w:rFonts w:eastAsia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0A8ED169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24046A09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58649A48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6956C0AF" w14:textId="77777777" w:rsidTr="005716C4">
        <w:tc>
          <w:tcPr>
            <w:tcW w:w="2268" w:type="dxa"/>
          </w:tcPr>
          <w:p w14:paraId="0C085701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Laboratory tests* </w:t>
            </w:r>
          </w:p>
        </w:tc>
        <w:tc>
          <w:tcPr>
            <w:tcW w:w="2268" w:type="dxa"/>
          </w:tcPr>
          <w:p w14:paraId="36FE7C8F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5BFD4075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1D9E9F6C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10A94EC7" w14:textId="77777777" w:rsidTr="005716C4">
        <w:tc>
          <w:tcPr>
            <w:tcW w:w="2268" w:type="dxa"/>
          </w:tcPr>
          <w:p w14:paraId="402ADA3B" w14:textId="77777777" w:rsidR="00A22EA9" w:rsidRPr="00B0103C" w:rsidRDefault="004D0BA3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Fractional flow reserve derived from CT (FFRct)</w:t>
            </w:r>
            <w:r w:rsidR="00A22EA9" w:rsidRPr="00B0103C">
              <w:rPr>
                <w:rFonts w:eastAsia="Arial" w:cs="Arial"/>
                <w:b/>
                <w:bCs/>
                <w:sz w:val="18"/>
              </w:rPr>
              <w:t xml:space="preserve"> analysis</w:t>
            </w:r>
          </w:p>
        </w:tc>
        <w:tc>
          <w:tcPr>
            <w:tcW w:w="2268" w:type="dxa"/>
          </w:tcPr>
          <w:p w14:paraId="4702EF69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  <w:p w14:paraId="56A77126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(test group and control group**)</w:t>
            </w:r>
          </w:p>
        </w:tc>
        <w:tc>
          <w:tcPr>
            <w:tcW w:w="2268" w:type="dxa"/>
          </w:tcPr>
          <w:p w14:paraId="70ACAF1F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2BC71CD1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</w:p>
        </w:tc>
      </w:tr>
      <w:tr w:rsidR="00A22EA9" w:rsidRPr="00B0103C" w14:paraId="7EDA1778" w14:textId="77777777" w:rsidTr="005716C4">
        <w:tc>
          <w:tcPr>
            <w:tcW w:w="2268" w:type="dxa"/>
          </w:tcPr>
          <w:p w14:paraId="4A3FDB65" w14:textId="77777777" w:rsidR="00A22EA9" w:rsidRPr="00B0103C" w:rsidRDefault="004D0BA3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3 Quality of Life </w:t>
            </w:r>
            <w:r w:rsidR="00A22EA9" w:rsidRPr="00B0103C">
              <w:rPr>
                <w:rFonts w:eastAsia="Arial" w:cs="Arial"/>
                <w:b/>
                <w:bCs/>
                <w:sz w:val="18"/>
              </w:rPr>
              <w:t xml:space="preserve"> questionnaires </w:t>
            </w:r>
          </w:p>
        </w:tc>
        <w:tc>
          <w:tcPr>
            <w:tcW w:w="2268" w:type="dxa"/>
          </w:tcPr>
          <w:p w14:paraId="0ED086E3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</w:p>
        </w:tc>
        <w:tc>
          <w:tcPr>
            <w:tcW w:w="2268" w:type="dxa"/>
          </w:tcPr>
          <w:p w14:paraId="70D37A18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1</w:t>
            </w:r>
          </w:p>
          <w:p w14:paraId="7BFFDD6E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21DEC8C3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1</w:t>
            </w:r>
          </w:p>
          <w:p w14:paraId="7AC8A7CB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4705341C" w14:textId="77777777" w:rsidTr="005716C4">
        <w:tc>
          <w:tcPr>
            <w:tcW w:w="2268" w:type="dxa"/>
          </w:tcPr>
          <w:p w14:paraId="0FC35932" w14:textId="7AD22424" w:rsidR="00A22EA9" w:rsidRPr="00B0103C" w:rsidRDefault="00A22EA9" w:rsidP="005716C4">
            <w:pPr>
              <w:rPr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Medical questionnaire</w:t>
            </w:r>
            <w:r w:rsidR="00B0103C"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a</w:t>
            </w:r>
            <w:r w:rsidRPr="00B0103C">
              <w:rPr>
                <w:rFonts w:eastAsia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54419DB8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744C6B6A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2C1BDF7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1</w:t>
            </w:r>
          </w:p>
          <w:p w14:paraId="4DA17B54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</w:tr>
      <w:tr w:rsidR="00A22EA9" w:rsidRPr="00B0103C" w14:paraId="21A13556" w14:textId="77777777" w:rsidTr="005716C4">
        <w:tc>
          <w:tcPr>
            <w:tcW w:w="2268" w:type="dxa"/>
          </w:tcPr>
          <w:p w14:paraId="2DACF3E9" w14:textId="77777777" w:rsidR="00A22EA9" w:rsidRPr="00B0103C" w:rsidRDefault="00A22EA9" w:rsidP="005716C4">
            <w:pPr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 xml:space="preserve">Clinical follow-up  </w:t>
            </w:r>
          </w:p>
        </w:tc>
        <w:tc>
          <w:tcPr>
            <w:tcW w:w="2268" w:type="dxa"/>
          </w:tcPr>
          <w:p w14:paraId="5F15EE09" w14:textId="77777777" w:rsidR="00A22EA9" w:rsidRPr="00B0103C" w:rsidRDefault="00A22EA9" w:rsidP="005716C4">
            <w:pPr>
              <w:rPr>
                <w:rFonts w:eastAsia="Arial" w:cs="Arial"/>
                <w:color w:val="FF0000"/>
                <w:sz w:val="18"/>
              </w:rPr>
            </w:pPr>
          </w:p>
        </w:tc>
        <w:tc>
          <w:tcPr>
            <w:tcW w:w="2268" w:type="dxa"/>
          </w:tcPr>
          <w:p w14:paraId="6759B88B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78098E33" w14:textId="77777777" w:rsidR="00A22EA9" w:rsidRPr="00B0103C" w:rsidRDefault="00A22EA9" w:rsidP="005716C4">
            <w:pPr>
              <w:jc w:val="center"/>
              <w:rPr>
                <w:rFonts w:eastAsia="Arial" w:cs="Arial"/>
                <w:b/>
                <w:bCs/>
                <w:sz w:val="18"/>
              </w:rPr>
            </w:pPr>
            <w:r w:rsidRPr="00B0103C">
              <w:rPr>
                <w:rFonts w:eastAsia="Arial" w:cs="Arial"/>
                <w:b/>
                <w:bCs/>
                <w:sz w:val="18"/>
              </w:rPr>
              <w:t>X</w:t>
            </w:r>
            <w:r w:rsidRPr="00B0103C">
              <w:rPr>
                <w:rFonts w:eastAsia="Arial" w:cs="Arial"/>
                <w:b/>
                <w:bCs/>
                <w:sz w:val="18"/>
                <w:vertAlign w:val="superscript"/>
              </w:rPr>
              <w:t>2</w:t>
            </w:r>
          </w:p>
        </w:tc>
      </w:tr>
    </w:tbl>
    <w:p w14:paraId="4087F2FE" w14:textId="77777777" w:rsidR="00A22EA9" w:rsidRPr="00B0103C" w:rsidRDefault="00A22EA9" w:rsidP="00A22EA9">
      <w:pPr>
        <w:spacing w:line="360" w:lineRule="auto"/>
        <w:rPr>
          <w:b/>
          <w:bCs/>
          <w:i/>
          <w:iCs/>
          <w:sz w:val="18"/>
        </w:rPr>
      </w:pPr>
      <w:r w:rsidRPr="00B0103C">
        <w:rPr>
          <w:b/>
          <w:bCs/>
          <w:i/>
          <w:iCs/>
          <w:sz w:val="18"/>
        </w:rPr>
        <w:t>1 = questionnaires sent by post or digital mail. Seattle Angina Questionnaire (SAQ), 36-Item Short Form Survey (SF36), EuroQOL 5d-5L</w:t>
      </w:r>
      <w:r w:rsidR="00CB1D31" w:rsidRPr="00B0103C">
        <w:rPr>
          <w:b/>
          <w:bCs/>
          <w:i/>
          <w:iCs/>
          <w:sz w:val="18"/>
        </w:rPr>
        <w:t>(EQ-5D-5L</w:t>
      </w:r>
      <w:r w:rsidRPr="00B0103C">
        <w:rPr>
          <w:b/>
          <w:bCs/>
          <w:i/>
          <w:iCs/>
          <w:sz w:val="18"/>
        </w:rPr>
        <w:t>)</w:t>
      </w:r>
    </w:p>
    <w:p w14:paraId="3A81D071" w14:textId="77777777" w:rsidR="00A22EA9" w:rsidRPr="00B0103C" w:rsidRDefault="00A22EA9" w:rsidP="00A22EA9">
      <w:pPr>
        <w:spacing w:line="360" w:lineRule="auto"/>
        <w:rPr>
          <w:b/>
          <w:bCs/>
          <w:i/>
          <w:iCs/>
          <w:sz w:val="18"/>
        </w:rPr>
      </w:pPr>
      <w:r w:rsidRPr="00B0103C">
        <w:rPr>
          <w:b/>
          <w:bCs/>
          <w:i/>
          <w:iCs/>
          <w:sz w:val="18"/>
        </w:rPr>
        <w:t xml:space="preserve">2 = contact by phone or visit at outpatient clinic </w:t>
      </w:r>
    </w:p>
    <w:p w14:paraId="2126548C" w14:textId="77777777" w:rsidR="00A22EA9" w:rsidRPr="00B0103C" w:rsidRDefault="00A22EA9" w:rsidP="00A22EA9">
      <w:pPr>
        <w:spacing w:line="360" w:lineRule="auto"/>
        <w:rPr>
          <w:b/>
          <w:bCs/>
          <w:i/>
          <w:iCs/>
          <w:sz w:val="18"/>
        </w:rPr>
      </w:pPr>
      <w:r w:rsidRPr="00B0103C">
        <w:rPr>
          <w:b/>
          <w:bCs/>
          <w:i/>
          <w:iCs/>
          <w:sz w:val="18"/>
        </w:rPr>
        <w:t xml:space="preserve">a = questionnaire to enquire about clinical events for follow-up purposes  </w:t>
      </w:r>
    </w:p>
    <w:p w14:paraId="56863C00" w14:textId="77777777" w:rsidR="00A22EA9" w:rsidRPr="00B0103C" w:rsidRDefault="00A22EA9" w:rsidP="00A22EA9">
      <w:pPr>
        <w:spacing w:line="360" w:lineRule="auto"/>
        <w:rPr>
          <w:b/>
          <w:bCs/>
          <w:i/>
          <w:iCs/>
          <w:sz w:val="18"/>
        </w:rPr>
      </w:pPr>
      <w:r w:rsidRPr="00B0103C">
        <w:rPr>
          <w:b/>
          <w:bCs/>
          <w:i/>
          <w:iCs/>
          <w:sz w:val="18"/>
        </w:rPr>
        <w:t xml:space="preserve">* If available, three weeks before or after randomisation may be included </w:t>
      </w:r>
    </w:p>
    <w:p w14:paraId="76B8AE3A" w14:textId="77777777" w:rsidR="00A22EA9" w:rsidRPr="00B0103C" w:rsidRDefault="00A22EA9" w:rsidP="00A22EA9">
      <w:pPr>
        <w:spacing w:line="360" w:lineRule="auto"/>
        <w:rPr>
          <w:b/>
          <w:bCs/>
          <w:i/>
          <w:iCs/>
          <w:sz w:val="18"/>
        </w:rPr>
      </w:pPr>
      <w:r w:rsidRPr="00B0103C">
        <w:rPr>
          <w:b/>
          <w:bCs/>
          <w:i/>
          <w:iCs/>
          <w:sz w:val="18"/>
        </w:rPr>
        <w:t>** FFRct results will be blinded to the treating physician</w:t>
      </w:r>
    </w:p>
    <w:p w14:paraId="2600EC4B" w14:textId="77777777" w:rsidR="00374AB3" w:rsidRPr="00B0103C" w:rsidRDefault="00B0103C"/>
    <w:sectPr w:rsidR="00374AB3" w:rsidRPr="00B01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A9"/>
    <w:rsid w:val="003B7F0B"/>
    <w:rsid w:val="004D0BA3"/>
    <w:rsid w:val="008E7D08"/>
    <w:rsid w:val="00A22EA9"/>
    <w:rsid w:val="00A5551D"/>
    <w:rsid w:val="00B0103C"/>
    <w:rsid w:val="00C352BC"/>
    <w:rsid w:val="00CB1D31"/>
    <w:rsid w:val="00D71983"/>
    <w:rsid w:val="00E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4741"/>
  <w15:chartTrackingRefBased/>
  <w15:docId w15:val="{F382181A-4CA6-4C37-BAD6-C65B98F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EA9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2EA9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Sharma</dc:creator>
  <cp:keywords/>
  <dc:description/>
  <cp:lastModifiedBy>rev 07-</cp:lastModifiedBy>
  <cp:revision>3</cp:revision>
  <dcterms:created xsi:type="dcterms:W3CDTF">2022-05-12T05:05:00Z</dcterms:created>
  <dcterms:modified xsi:type="dcterms:W3CDTF">2022-05-12T05:14:00Z</dcterms:modified>
</cp:coreProperties>
</file>