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C69D" w14:textId="274CBEE2" w:rsidR="006E4A63" w:rsidRPr="00A65929" w:rsidRDefault="006E4A63" w:rsidP="005E78F8">
      <w:pPr>
        <w:spacing w:after="0" w:line="240" w:lineRule="auto"/>
        <w:ind w:right="-142"/>
        <w:rPr>
          <w:rFonts w:ascii="Times New Roman" w:hAnsi="Times New Roman" w:cs="Times New Roman"/>
          <w:b/>
          <w:lang w:val="en-US"/>
        </w:rPr>
      </w:pPr>
      <w:r w:rsidRPr="00A65929">
        <w:rPr>
          <w:rFonts w:ascii="Times New Roman" w:hAnsi="Times New Roman" w:cs="Times New Roman"/>
          <w:b/>
          <w:lang w:val="en-US"/>
        </w:rPr>
        <w:t xml:space="preserve">Table S3 </w:t>
      </w:r>
      <w:r w:rsidRPr="00A65929">
        <w:rPr>
          <w:rFonts w:ascii="Times New Roman" w:hAnsi="Times New Roman" w:cs="Times New Roman"/>
          <w:lang w:val="en-US"/>
        </w:rPr>
        <w:t>Characteristics of all patients with atrial fibrillation who were prescribed anticoagulation therapy, a platelet inhibitor or no antithrombotic therapy at all in 2017 (stratified by CHA</w:t>
      </w:r>
      <w:r w:rsidRPr="00A65929">
        <w:rPr>
          <w:rFonts w:ascii="Times New Roman" w:hAnsi="Times New Roman" w:cs="Times New Roman"/>
          <w:vertAlign w:val="subscript"/>
          <w:lang w:val="en-US"/>
        </w:rPr>
        <w:t>2</w:t>
      </w:r>
      <w:r w:rsidRPr="00A65929">
        <w:rPr>
          <w:rFonts w:ascii="Times New Roman" w:hAnsi="Times New Roman" w:cs="Times New Roman"/>
          <w:lang w:val="en-US"/>
        </w:rPr>
        <w:t>DS</w:t>
      </w:r>
      <w:r w:rsidRPr="00A65929">
        <w:rPr>
          <w:rFonts w:ascii="Times New Roman" w:hAnsi="Times New Roman" w:cs="Times New Roman"/>
          <w:vertAlign w:val="subscript"/>
          <w:lang w:val="en-US"/>
        </w:rPr>
        <w:t>2</w:t>
      </w:r>
      <w:r w:rsidRPr="00A65929">
        <w:rPr>
          <w:rFonts w:ascii="Times New Roman" w:hAnsi="Times New Roman" w:cs="Times New Roman"/>
          <w:lang w:val="en-US"/>
        </w:rPr>
        <w:t>-VASc score)</w:t>
      </w:r>
    </w:p>
    <w:p w14:paraId="46439913" w14:textId="77777777" w:rsidR="005E78F8" w:rsidRPr="00A65929" w:rsidRDefault="005E78F8" w:rsidP="005E78F8">
      <w:pPr>
        <w:spacing w:after="0" w:line="240" w:lineRule="auto"/>
        <w:ind w:right="-142"/>
        <w:rPr>
          <w:rFonts w:ascii="Times New Roman" w:hAnsi="Times New Roman" w:cs="Times New Roman"/>
          <w:b/>
          <w:lang w:val="en-US"/>
        </w:rPr>
      </w:pPr>
    </w:p>
    <w:tbl>
      <w:tblPr>
        <w:tblStyle w:val="Tabelraster"/>
        <w:tblpPr w:leftFromText="141" w:rightFromText="141" w:vertAnchor="text" w:horzAnchor="margin" w:tblpY="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276"/>
        <w:gridCol w:w="1276"/>
        <w:gridCol w:w="1275"/>
      </w:tblGrid>
      <w:tr w:rsidR="005E78F8" w:rsidRPr="008D79BF" w14:paraId="44CA7121" w14:textId="77777777" w:rsidTr="00A65929">
        <w:trPr>
          <w:trHeight w:val="233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E4F4ED" w14:textId="4EDD925C" w:rsidR="005E78F8" w:rsidRPr="00A65929" w:rsidRDefault="008D79BF" w:rsidP="00A6592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E1FB2">
              <w:rPr>
                <w:rFonts w:ascii="Times New Roman" w:hAnsi="Times New Roman" w:cs="Times New Roman"/>
                <w:b/>
                <w:bCs/>
                <w:lang w:val="en-GB"/>
              </w:rPr>
              <w:t>Variable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94DC78" w14:textId="77777777" w:rsidR="005E78F8" w:rsidRPr="00A65929" w:rsidRDefault="005E78F8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5929">
              <w:rPr>
                <w:rFonts w:ascii="Times New Roman" w:hAnsi="Times New Roman" w:cs="Times New Roman"/>
                <w:b/>
                <w:lang w:val="en-US"/>
              </w:rPr>
              <w:t>CHA</w:t>
            </w:r>
            <w:r w:rsidRPr="00A65929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A65929">
              <w:rPr>
                <w:rFonts w:ascii="Times New Roman" w:hAnsi="Times New Roman" w:cs="Times New Roman"/>
                <w:b/>
                <w:lang w:val="en-US"/>
              </w:rPr>
              <w:t>DS</w:t>
            </w:r>
            <w:r w:rsidRPr="00A65929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A65929">
              <w:rPr>
                <w:rFonts w:ascii="Times New Roman" w:hAnsi="Times New Roman" w:cs="Times New Roman"/>
                <w:b/>
                <w:lang w:val="en-US"/>
              </w:rPr>
              <w:t>-VASc &lt;2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DAE687" w14:textId="77777777" w:rsidR="005E78F8" w:rsidRPr="00A65929" w:rsidRDefault="005E78F8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5929">
              <w:rPr>
                <w:rFonts w:ascii="Times New Roman" w:hAnsi="Times New Roman" w:cs="Times New Roman"/>
                <w:b/>
                <w:lang w:val="en-US"/>
              </w:rPr>
              <w:t>CHA</w:t>
            </w:r>
            <w:r w:rsidRPr="00A65929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A65929">
              <w:rPr>
                <w:rFonts w:ascii="Times New Roman" w:hAnsi="Times New Roman" w:cs="Times New Roman"/>
                <w:b/>
                <w:lang w:val="en-US"/>
              </w:rPr>
              <w:t>DS</w:t>
            </w:r>
            <w:r w:rsidRPr="00A65929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A65929">
              <w:rPr>
                <w:rFonts w:ascii="Times New Roman" w:hAnsi="Times New Roman" w:cs="Times New Roman"/>
                <w:b/>
                <w:lang w:val="en-US"/>
              </w:rPr>
              <w:t>-VASc ≥2</w:t>
            </w:r>
          </w:p>
        </w:tc>
      </w:tr>
      <w:tr w:rsidR="00BC0F0E" w:rsidRPr="008D79BF" w14:paraId="7887DACC" w14:textId="77777777" w:rsidTr="00A65929">
        <w:trPr>
          <w:trHeight w:val="23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62DFA6" w14:textId="77777777" w:rsidR="00BC0F0E" w:rsidRPr="00A65929" w:rsidRDefault="00BC0F0E" w:rsidP="00BC0F0E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4188E8" w14:textId="77777777" w:rsidR="00BC0F0E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5929">
              <w:rPr>
                <w:rFonts w:ascii="Times New Roman" w:hAnsi="Times New Roman" w:cs="Times New Roman"/>
                <w:b/>
                <w:lang w:val="en-US"/>
              </w:rPr>
              <w:t>ACT</w:t>
            </w:r>
          </w:p>
          <w:p w14:paraId="5D2AA2EB" w14:textId="6A9FE819" w:rsidR="008D79BF" w:rsidRPr="00A65929" w:rsidRDefault="008D79BF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A65929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lang w:val="en-US"/>
              </w:rPr>
              <w:t>= 333)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B8F361" w14:textId="1397FF92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5929">
              <w:rPr>
                <w:rFonts w:ascii="Times New Roman" w:hAnsi="Times New Roman" w:cs="Times New Roman"/>
                <w:b/>
                <w:lang w:val="en-US"/>
              </w:rPr>
              <w:t>PI</w:t>
            </w:r>
            <w:r w:rsidR="008D79BF">
              <w:rPr>
                <w:rFonts w:ascii="Times New Roman" w:hAnsi="Times New Roman" w:cs="Times New Roman"/>
                <w:b/>
                <w:lang w:val="en-US"/>
              </w:rPr>
              <w:br/>
              <w:t>(</w:t>
            </w:r>
            <w:r w:rsidR="008D79BF" w:rsidRPr="00A65929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="008D79BF">
              <w:rPr>
                <w:rFonts w:ascii="Times New Roman" w:hAnsi="Times New Roman" w:cs="Times New Roman"/>
                <w:b/>
                <w:lang w:val="en-US"/>
              </w:rPr>
              <w:t>= 75)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5D9A32" w14:textId="7971285A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5929">
              <w:rPr>
                <w:rFonts w:ascii="Times New Roman" w:hAnsi="Times New Roman" w:cs="Times New Roman"/>
                <w:b/>
                <w:lang w:val="en-US"/>
              </w:rPr>
              <w:t>No ATT</w:t>
            </w:r>
            <w:r w:rsidR="008D79BF">
              <w:rPr>
                <w:rFonts w:ascii="Times New Roman" w:hAnsi="Times New Roman" w:cs="Times New Roman"/>
                <w:b/>
                <w:lang w:val="en-US"/>
              </w:rPr>
              <w:br/>
              <w:t>(</w:t>
            </w:r>
            <w:r w:rsidR="008D79BF" w:rsidRPr="00AD302E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="008D79BF">
              <w:rPr>
                <w:rFonts w:ascii="Times New Roman" w:hAnsi="Times New Roman" w:cs="Times New Roman"/>
                <w:b/>
                <w:lang w:val="en-US"/>
              </w:rPr>
              <w:t>= 539)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6E6A9B" w14:textId="77777777" w:rsidR="00BC0F0E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5929">
              <w:rPr>
                <w:rFonts w:ascii="Times New Roman" w:hAnsi="Times New Roman" w:cs="Times New Roman"/>
                <w:b/>
                <w:lang w:val="en-US"/>
              </w:rPr>
              <w:t>ACT</w:t>
            </w:r>
          </w:p>
          <w:p w14:paraId="2AF12E5B" w14:textId="3F1F483A" w:rsidR="008D79BF" w:rsidRPr="00A65929" w:rsidRDefault="008D79BF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AD302E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lang w:val="en-US"/>
              </w:rPr>
              <w:t>= 3014)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EEB510" w14:textId="77777777" w:rsidR="00BC0F0E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5929">
              <w:rPr>
                <w:rFonts w:ascii="Times New Roman" w:hAnsi="Times New Roman" w:cs="Times New Roman"/>
                <w:b/>
                <w:lang w:val="en-US"/>
              </w:rPr>
              <w:t>PI</w:t>
            </w:r>
          </w:p>
          <w:p w14:paraId="018C29C3" w14:textId="250ACE68" w:rsidR="008D79BF" w:rsidRPr="00A65929" w:rsidRDefault="008D79BF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AD302E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lang w:val="en-US"/>
              </w:rPr>
              <w:t>= 385)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204678" w14:textId="77777777" w:rsidR="00BC0F0E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5929">
              <w:rPr>
                <w:rFonts w:ascii="Times New Roman" w:hAnsi="Times New Roman" w:cs="Times New Roman"/>
                <w:b/>
                <w:lang w:val="en-US"/>
              </w:rPr>
              <w:t>No ATT</w:t>
            </w:r>
          </w:p>
          <w:p w14:paraId="792AC300" w14:textId="5DE62EB2" w:rsidR="008D79BF" w:rsidRPr="00A65929" w:rsidRDefault="008D79BF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AD302E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lang w:val="en-US"/>
              </w:rPr>
              <w:t>= 766)</w:t>
            </w:r>
          </w:p>
        </w:tc>
      </w:tr>
      <w:tr w:rsidR="00BC0F0E" w:rsidRPr="008D79BF" w14:paraId="65F84D1F" w14:textId="77777777" w:rsidTr="00A65929">
        <w:trPr>
          <w:trHeight w:val="46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A6F8D" w14:textId="2EEC20B2" w:rsidR="00BC0F0E" w:rsidRPr="00A65929" w:rsidRDefault="00BC0F0E" w:rsidP="00794D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Male sex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349" w14:textId="33AF0A69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299(89.8)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ED90" w14:textId="5D2F1C09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63(84.0)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40BD" w14:textId="73536074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422(78.3)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567B4" w14:textId="60A84484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1422 (47.2)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4473" w14:textId="325957E4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193 (50.1)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6C45F" w14:textId="288D9ACC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335 (43.7)</w:t>
            </w:r>
          </w:p>
        </w:tc>
      </w:tr>
      <w:tr w:rsidR="00BC0F0E" w:rsidRPr="008D79BF" w14:paraId="7DEC965E" w14:textId="77777777" w:rsidTr="00A65929">
        <w:trPr>
          <w:trHeight w:val="77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38B96" w14:textId="339C463E" w:rsidR="00BC0F0E" w:rsidRPr="00A65929" w:rsidRDefault="00BC0F0E" w:rsidP="00794D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Age</w:t>
            </w:r>
            <w:r w:rsidR="008D79BF">
              <w:rPr>
                <w:rFonts w:ascii="Times New Roman" w:hAnsi="Times New Roman" w:cs="Times New Roman"/>
                <w:lang w:val="en-US"/>
              </w:rPr>
              <w:t>,</w:t>
            </w:r>
            <w:r w:rsidRPr="00A65929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6DD" w14:textId="0D3F94C3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62(56-68)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90628" w14:textId="5B3AC751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60(55-67)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83945" w14:textId="78FD5D64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55(46-62)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B4661" w14:textId="2AF4C5E8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78.5(72-84)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3D7DC" w14:textId="0B59236F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78(70.5-85)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AAA85" w14:textId="75B11E1B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77(70-84)</w:t>
            </w:r>
          </w:p>
        </w:tc>
      </w:tr>
      <w:tr w:rsidR="00BC0F0E" w:rsidRPr="008D79BF" w14:paraId="482EAC27" w14:textId="77777777" w:rsidTr="00A65929">
        <w:trPr>
          <w:trHeight w:val="77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7D45" w14:textId="03C77FA7" w:rsidR="00BC0F0E" w:rsidRPr="00A65929" w:rsidRDefault="00BC0F0E" w:rsidP="00794D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Age ≥75 years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329" w14:textId="1778E251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0(0.0)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E3E9E" w14:textId="138EFD31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0(0.0)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8FBD" w14:textId="6F940A61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0(0.0)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81588" w14:textId="1D5F1351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1975 (65.5)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1C4FE" w14:textId="6374C970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238(61.8)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0C03" w14:textId="1260C4AD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458(59.8)</w:t>
            </w:r>
          </w:p>
        </w:tc>
      </w:tr>
      <w:tr w:rsidR="00BC0F0E" w:rsidRPr="008D79BF" w14:paraId="56446B69" w14:textId="77777777" w:rsidTr="00A65929">
        <w:trPr>
          <w:trHeight w:val="13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F1E92" w14:textId="2565E569" w:rsidR="00BC0F0E" w:rsidRPr="00A65929" w:rsidRDefault="00BC0F0E" w:rsidP="00794D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5929">
              <w:rPr>
                <w:rFonts w:ascii="Times New Roman" w:hAnsi="Times New Roman" w:cs="Times New Roman"/>
                <w:lang w:val="en-US"/>
              </w:rPr>
              <w:t>CHA</w:t>
            </w:r>
            <w:r w:rsidRPr="00A6592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65929">
              <w:rPr>
                <w:rFonts w:ascii="Times New Roman" w:hAnsi="Times New Roman" w:cs="Times New Roman"/>
                <w:lang w:val="en-US"/>
              </w:rPr>
              <w:t>DS</w:t>
            </w:r>
            <w:r w:rsidRPr="00A6592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spellEnd"/>
            <w:r w:rsidRPr="00A65929">
              <w:rPr>
                <w:rFonts w:ascii="Times New Roman" w:hAnsi="Times New Roman" w:cs="Times New Roman"/>
                <w:lang w:val="en-US"/>
              </w:rPr>
              <w:t>-VASc score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AF0B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 (0-1)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BF0F8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 (0-1)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827DE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 (0-1)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5E51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4 (3-5)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52E21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4 (3-5)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7869F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3 (2-5)</w:t>
            </w:r>
          </w:p>
        </w:tc>
      </w:tr>
      <w:tr w:rsidR="00BC0F0E" w:rsidRPr="008D79BF" w14:paraId="6A62675F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7064" w14:textId="511EA856" w:rsidR="00BC0F0E" w:rsidRPr="00A65929" w:rsidRDefault="00BC0F0E" w:rsidP="008D79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Heart failure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049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9 (2.7)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FD5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7AE0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 (0.4)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BDD0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766 (25.4)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B79D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62 (16.1)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72E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176 (23.0)</w:t>
            </w:r>
          </w:p>
        </w:tc>
      </w:tr>
      <w:tr w:rsidR="00BC0F0E" w:rsidRPr="008D79BF" w14:paraId="48D92E7D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4846C" w14:textId="202CD81E" w:rsidR="00BC0F0E" w:rsidRPr="00A65929" w:rsidRDefault="00BC0F0E" w:rsidP="00794D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Hypertension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840F" w14:textId="736BA773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57(17.1)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D0B" w14:textId="0403DB98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12(16.0)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0C5" w14:textId="230C109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61(11.3)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05F" w14:textId="20E53771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2022 (67.1)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D4B" w14:textId="148CA193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270(70.1)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F52B" w14:textId="721F4EBA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499(65.1)</w:t>
            </w:r>
          </w:p>
        </w:tc>
      </w:tr>
      <w:tr w:rsidR="00BC0F0E" w:rsidRPr="008D79BF" w14:paraId="599A89C0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95045" w14:textId="361C3CF7" w:rsidR="00BC0F0E" w:rsidRPr="00A65929" w:rsidRDefault="00BC0F0E" w:rsidP="008D79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Diabetes mellitus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F43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11 (3.3)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8CC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 (1.3)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B171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12 (2.2)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F2AD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855 (28.4)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A48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99 (25.7)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A846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184 (24.0)</w:t>
            </w:r>
          </w:p>
        </w:tc>
      </w:tr>
      <w:tr w:rsidR="00BC0F0E" w:rsidRPr="008D79BF" w14:paraId="0E60381D" w14:textId="77777777" w:rsidTr="00A65929">
        <w:trPr>
          <w:trHeight w:val="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38290" w14:textId="745BB242" w:rsidR="00BC0F0E" w:rsidRPr="00A65929" w:rsidRDefault="00BC0F0E" w:rsidP="008D79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CVA or TIA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2CC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76B3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7BA9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292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523 (17.4)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35F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84 (21.8)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8C6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96 (12.5)</w:t>
            </w:r>
          </w:p>
        </w:tc>
      </w:tr>
      <w:tr w:rsidR="00BC0F0E" w:rsidRPr="008D79BF" w14:paraId="0902F5A0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55E65" w14:textId="33D375F9" w:rsidR="00BC0F0E" w:rsidRPr="00A65929" w:rsidRDefault="00BC0F0E" w:rsidP="004A5FA4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Vascular disease</w:t>
            </w:r>
            <w:r w:rsidR="004A5FA4" w:rsidRPr="009E1FB2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277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9 (2.7)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446D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6 (8.0)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0874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5 (0.9)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18B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883 (29.3)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05AB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173 (44.9)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AD9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183 (23.9)</w:t>
            </w:r>
          </w:p>
        </w:tc>
      </w:tr>
      <w:tr w:rsidR="00BC0F0E" w:rsidRPr="008D79BF" w14:paraId="7A762AF2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5B6D8" w14:textId="0914C75A" w:rsidR="00BC0F0E" w:rsidRPr="00A65929" w:rsidRDefault="00BC0F0E" w:rsidP="008D79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Renal impairment</w:t>
            </w:r>
            <w:r w:rsidR="004A5FA4" w:rsidRPr="009E1FB2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4D63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21 (6.3)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5C4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3 (4.0)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AFC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3 (0.6)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3AE2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902 (29.9)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DB2D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110 (28.6)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167B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185 (24.2)</w:t>
            </w:r>
          </w:p>
        </w:tc>
      </w:tr>
      <w:tr w:rsidR="00BC0F0E" w:rsidRPr="008D79BF" w14:paraId="6D2364DE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A83F2" w14:textId="7D30849C" w:rsidR="00BC0F0E" w:rsidRPr="00A65929" w:rsidRDefault="00BC0F0E" w:rsidP="008D79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Dementia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A279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 (0.3)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C157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0817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9E6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122 (4.0)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413B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15 (3.9)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283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52 (6.8)</w:t>
            </w:r>
          </w:p>
        </w:tc>
      </w:tr>
      <w:tr w:rsidR="00BC0F0E" w:rsidRPr="008D79BF" w14:paraId="076F13B9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18B38" w14:textId="495C485C" w:rsidR="00BC0F0E" w:rsidRPr="00A65929" w:rsidRDefault="00BC0F0E" w:rsidP="008D79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Asthma or COPD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C7B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47 (14.1)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9CF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9 (12.0)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3D9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66 (12.2)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7A05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659 (21.9)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1A8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76 (19.7)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A95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169 (22.1)</w:t>
            </w:r>
          </w:p>
        </w:tc>
      </w:tr>
      <w:tr w:rsidR="00BC0F0E" w:rsidRPr="008D79BF" w14:paraId="467B9CFB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5F85" w14:textId="5D2D7D02" w:rsidR="00BC0F0E" w:rsidRPr="00A65929" w:rsidRDefault="00BC0F0E" w:rsidP="004A5FA4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Malignancy</w:t>
            </w:r>
            <w:r w:rsidR="004A5FA4" w:rsidRPr="009E1FB2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DCF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17 (5.1)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F01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8 (10.7)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1621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14 (2.6)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5BD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410 (13.6)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A71F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36 (9.4)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4CF1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90 (11.7)</w:t>
            </w:r>
          </w:p>
        </w:tc>
      </w:tr>
      <w:tr w:rsidR="00BC0F0E" w:rsidRPr="008D79BF" w14:paraId="0393BF37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22486" w14:textId="63F4FAB1" w:rsidR="00BC0F0E" w:rsidRPr="00A65929" w:rsidRDefault="00BC0F0E" w:rsidP="004A5FA4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History of bleeding</w:t>
            </w:r>
            <w:r w:rsidR="004A5FA4" w:rsidRPr="009E1FB2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C067" w14:textId="484236C9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85(25.5)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03DA" w14:textId="2F3C98BC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17(22.7)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357" w14:textId="42BC245C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73(13.5)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A13" w14:textId="46CBC2E0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1028 (34.1)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F09F" w14:textId="11FFE2F8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114(29.6)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0CB" w14:textId="20B30489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215(28.1)</w:t>
            </w:r>
          </w:p>
        </w:tc>
      </w:tr>
      <w:tr w:rsidR="00BC0F0E" w:rsidRPr="008D79BF" w14:paraId="2A424C71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1CCE1" w14:textId="0EC1B757" w:rsidR="00BC0F0E" w:rsidRPr="00A65929" w:rsidRDefault="00BC0F0E" w:rsidP="008D79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Beta blocker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A9D" w14:textId="38A34798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238(71.5)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B0E4" w14:textId="6AFE548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37(49.3)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937" w14:textId="39FDB5BB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119(22.1)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FF8" w14:textId="553195FB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2127 (70.6)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7DB" w14:textId="6A53B039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220(57.1)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BF15" w14:textId="279C6615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278(36.3)</w:t>
            </w:r>
          </w:p>
        </w:tc>
      </w:tr>
      <w:tr w:rsidR="00BC0F0E" w:rsidRPr="008D79BF" w14:paraId="3FFDB290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B644A" w14:textId="3604F245" w:rsidR="00BC0F0E" w:rsidRPr="00A65929" w:rsidRDefault="00BC0F0E" w:rsidP="008D79BF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Calcium channel blocker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189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50 (15.0)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C8C4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5 (6.7)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D26E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18 (3.3)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ADE2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790 (26.2)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B4E7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89 (23.1)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0139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107 (14.0)</w:t>
            </w:r>
          </w:p>
        </w:tc>
      </w:tr>
      <w:tr w:rsidR="00BC0F0E" w:rsidRPr="008D79BF" w14:paraId="6FEA7330" w14:textId="77777777" w:rsidTr="00A65929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80367" w14:textId="76CF1535" w:rsidR="00BC0F0E" w:rsidRPr="00A65929" w:rsidRDefault="00BC0F0E" w:rsidP="00BC0F0E">
            <w:pPr>
              <w:spacing w:after="0" w:line="240" w:lineRule="auto"/>
              <w:ind w:right="-142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Digoxin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5A9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38 (11.4)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BAC8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 (2.7)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7B32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6 (1.1)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6A0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581 (19.3)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8C76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25 (6.5)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785" w14:textId="77777777" w:rsidR="00BC0F0E" w:rsidRPr="00A65929" w:rsidRDefault="00BC0F0E" w:rsidP="00A6592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929">
              <w:rPr>
                <w:rFonts w:ascii="Times New Roman" w:hAnsi="Times New Roman" w:cs="Times New Roman"/>
                <w:lang w:val="en-US"/>
              </w:rPr>
              <w:t>43 (5.6)</w:t>
            </w:r>
          </w:p>
        </w:tc>
      </w:tr>
    </w:tbl>
    <w:p w14:paraId="1F6DBB1F" w14:textId="77777777" w:rsidR="008D0A11" w:rsidRPr="001E0CDC" w:rsidRDefault="008D79BF" w:rsidP="008D0A11">
      <w:pPr>
        <w:spacing w:after="0" w:line="240" w:lineRule="auto"/>
        <w:jc w:val="both"/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</w:pPr>
      <w:r>
        <w:rPr>
          <w:rFonts w:ascii="Times New Roman" w:hAnsi="Times New Roman" w:cs="Times New Roman"/>
          <w:lang w:val="en-US"/>
        </w:rPr>
        <w:br/>
      </w:r>
      <w:r w:rsidR="008D0A11" w:rsidRPr="001B550F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>Data are n (%)</w:t>
      </w:r>
      <w:r w:rsidR="008D0A11" w:rsidRPr="001E0CDC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 xml:space="preserve"> or </w:t>
      </w:r>
      <w:r w:rsidR="008D0A11" w:rsidRPr="001B550F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>median (interquartile range)</w:t>
      </w:r>
    </w:p>
    <w:p w14:paraId="64B39BEB" w14:textId="77777777" w:rsidR="008D79BF" w:rsidRPr="001E0CDC" w:rsidRDefault="008D79BF" w:rsidP="008D79BF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1E0CDC">
        <w:rPr>
          <w:rFonts w:ascii="Times New Roman" w:hAnsi="Times New Roman" w:cs="Times New Roman"/>
          <w:sz w:val="20"/>
          <w:szCs w:val="20"/>
          <w:lang w:val="en-GB"/>
        </w:rPr>
        <w:t>Coronary artery disease</w:t>
      </w:r>
      <w:proofErr w:type="gramEnd"/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(angina pectoris, acute myocardial infarction, other/chronic ischaemic heart disease) or peripheral vascular (arterial or venous) disease (intermittent claudication, thrombophlebitis/phlebothrombosis, deep vein thrombosis in pregnancy)</w:t>
      </w:r>
    </w:p>
    <w:p w14:paraId="597183CD" w14:textId="77777777" w:rsidR="008D79BF" w:rsidRPr="001E0CDC" w:rsidRDefault="008D79BF" w:rsidP="008D79BF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b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International Classification of Primary Care (ICPC) code U99.01 (renal impairment) or estimated glomerular filtration rate &lt; 60 ml/min per 1.73 m</w:t>
      </w:r>
      <w:r w:rsidRPr="001E0C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</w:p>
    <w:p w14:paraId="72DA2BDB" w14:textId="77777777" w:rsidR="008D79BF" w:rsidRPr="001E0CDC" w:rsidRDefault="008D79BF" w:rsidP="008D79BF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c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Five most prevalent malignancies in the Netherlands (apart from skin cancer): breast cancer, prostate cancer, colon cancer, lung cancer and haematological cancer</w:t>
      </w:r>
    </w:p>
    <w:p w14:paraId="36D16F57" w14:textId="77777777" w:rsidR="008D79BF" w:rsidRPr="001E0CDC" w:rsidRDefault="008D79BF" w:rsidP="008D79BF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d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Posttraumatic extradural/subdural/intracerebral haemorrhage, haemoptysis, epistaxis, haematemesis, melaena, haematochezia, haematuria, menorrhagia, postpartum haemorrhage</w:t>
      </w:r>
    </w:p>
    <w:p w14:paraId="1BA91CF9" w14:textId="53B7A911" w:rsidR="008D79BF" w:rsidRDefault="008D79BF" w:rsidP="008D79BF">
      <w:pPr>
        <w:pStyle w:val="Bijschrift2"/>
        <w:spacing w:after="0"/>
        <w:ind w:left="142" w:hanging="142"/>
        <w:rPr>
          <w:rFonts w:ascii="Times New Roman" w:hAnsi="Times New Roman" w:cs="Times New Roman"/>
          <w:b w:val="0"/>
          <w:sz w:val="20"/>
        </w:rPr>
      </w:pPr>
      <w:r w:rsidRPr="001E0CDC">
        <w:rPr>
          <w:rFonts w:ascii="Times New Roman" w:hAnsi="Times New Roman" w:cs="Times New Roman"/>
          <w:b w:val="0"/>
          <w:sz w:val="20"/>
          <w:vertAlign w:val="superscript"/>
        </w:rPr>
        <w:t xml:space="preserve">e </w:t>
      </w:r>
      <w:r w:rsidRPr="001E0CDC">
        <w:rPr>
          <w:rFonts w:ascii="Times New Roman" w:hAnsi="Times New Roman" w:cs="Times New Roman"/>
          <w:b w:val="0"/>
          <w:sz w:val="20"/>
        </w:rPr>
        <w:t xml:space="preserve">Multivariable analyses with stepwise backward elimination (eliminated if </w:t>
      </w:r>
      <w:r w:rsidRPr="00C173D0">
        <w:rPr>
          <w:rFonts w:ascii="Times New Roman" w:hAnsi="Times New Roman" w:cs="Times New Roman"/>
          <w:b w:val="0"/>
          <w:i/>
          <w:iCs/>
          <w:sz w:val="20"/>
        </w:rPr>
        <w:t>p</w:t>
      </w:r>
      <w:r w:rsidRPr="001E0CDC">
        <w:rPr>
          <w:rFonts w:ascii="Times New Roman" w:hAnsi="Times New Roman" w:cs="Times New Roman"/>
          <w:b w:val="0"/>
          <w:sz w:val="20"/>
        </w:rPr>
        <w:t>-value ≥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E0CDC">
        <w:rPr>
          <w:rFonts w:ascii="Times New Roman" w:hAnsi="Times New Roman" w:cs="Times New Roman"/>
          <w:b w:val="0"/>
          <w:sz w:val="20"/>
        </w:rPr>
        <w:t>0.05)</w:t>
      </w:r>
      <w:r>
        <w:rPr>
          <w:rFonts w:ascii="Times New Roman" w:hAnsi="Times New Roman" w:cs="Times New Roman"/>
          <w:b w:val="0"/>
          <w:sz w:val="20"/>
        </w:rPr>
        <w:t xml:space="preserve"> and</w:t>
      </w:r>
      <w:r w:rsidRPr="001E0CDC">
        <w:rPr>
          <w:rFonts w:ascii="Times New Roman" w:hAnsi="Times New Roman" w:cs="Times New Roman"/>
          <w:b w:val="0"/>
          <w:sz w:val="20"/>
        </w:rPr>
        <w:t xml:space="preserve"> with age and CHA</w:t>
      </w:r>
      <w:r w:rsidRPr="001E0CDC">
        <w:rPr>
          <w:rFonts w:ascii="Times New Roman" w:hAnsi="Times New Roman" w:cs="Times New Roman"/>
          <w:b w:val="0"/>
          <w:sz w:val="20"/>
          <w:vertAlign w:val="subscript"/>
        </w:rPr>
        <w:t>2</w:t>
      </w:r>
      <w:r w:rsidRPr="001E0CDC">
        <w:rPr>
          <w:rFonts w:ascii="Times New Roman" w:hAnsi="Times New Roman" w:cs="Times New Roman"/>
          <w:b w:val="0"/>
          <w:sz w:val="20"/>
        </w:rPr>
        <w:t>DS</w:t>
      </w:r>
      <w:r w:rsidRPr="001E0CDC">
        <w:rPr>
          <w:rFonts w:ascii="Times New Roman" w:hAnsi="Times New Roman" w:cs="Times New Roman"/>
          <w:b w:val="0"/>
          <w:sz w:val="20"/>
          <w:vertAlign w:val="subscript"/>
        </w:rPr>
        <w:t>2</w:t>
      </w:r>
      <w:r w:rsidRPr="001E0CDC">
        <w:rPr>
          <w:rFonts w:ascii="Times New Roman" w:hAnsi="Times New Roman" w:cs="Times New Roman"/>
          <w:b w:val="0"/>
          <w:sz w:val="20"/>
        </w:rPr>
        <w:t>-VASc score as continuous instead of dichotomous variables</w:t>
      </w:r>
    </w:p>
    <w:p w14:paraId="36DFA252" w14:textId="5B38184F" w:rsidR="008D79BF" w:rsidRPr="001E0CDC" w:rsidRDefault="008D0A11" w:rsidP="00A65929">
      <w:pPr>
        <w:pStyle w:val="Bijschrift2"/>
        <w:spacing w:after="0"/>
        <w:rPr>
          <w:rFonts w:ascii="Times New Roman" w:hAnsi="Times New Roman" w:cs="Times New Roman"/>
          <w:b w:val="0"/>
          <w:sz w:val="20"/>
        </w:rPr>
      </w:pPr>
      <w:r w:rsidRPr="00A65929">
        <w:rPr>
          <w:rFonts w:ascii="Times New Roman" w:hAnsi="Times New Roman" w:cs="Times New Roman"/>
          <w:b w:val="0"/>
          <w:i/>
          <w:sz w:val="20"/>
          <w:lang w:val="en-US"/>
        </w:rPr>
        <w:t>ACT</w:t>
      </w:r>
      <w:r w:rsidRPr="00A65929">
        <w:rPr>
          <w:rFonts w:ascii="Times New Roman" w:hAnsi="Times New Roman" w:cs="Times New Roman"/>
          <w:b w:val="0"/>
          <w:sz w:val="20"/>
          <w:lang w:val="en-US"/>
        </w:rPr>
        <w:t xml:space="preserve"> anticoagulation therapy (i.e. a vitamin K antagonist or a non-vitamin K antagonist oral anticoagulant), </w:t>
      </w:r>
      <w:r w:rsidRPr="00A65929">
        <w:rPr>
          <w:rFonts w:ascii="Times New Roman" w:hAnsi="Times New Roman" w:cs="Times New Roman"/>
          <w:b w:val="0"/>
          <w:i/>
          <w:sz w:val="20"/>
          <w:lang w:val="en-US"/>
        </w:rPr>
        <w:t>PI</w:t>
      </w:r>
      <w:r w:rsidRPr="008D0A11">
        <w:rPr>
          <w:rFonts w:ascii="Times New Roman" w:hAnsi="Times New Roman" w:cs="Times New Roman"/>
          <w:b w:val="0"/>
          <w:sz w:val="20"/>
          <w:lang w:val="en-US"/>
        </w:rPr>
        <w:t xml:space="preserve"> </w:t>
      </w:r>
      <w:r w:rsidRPr="00A65929">
        <w:rPr>
          <w:rFonts w:ascii="Times New Roman" w:hAnsi="Times New Roman" w:cs="Times New Roman"/>
          <w:b w:val="0"/>
          <w:sz w:val="20"/>
          <w:lang w:val="en-US"/>
        </w:rPr>
        <w:t xml:space="preserve">platelet inhibitor, </w:t>
      </w:r>
      <w:r w:rsidRPr="00A65929">
        <w:rPr>
          <w:rFonts w:ascii="Times New Roman" w:hAnsi="Times New Roman" w:cs="Times New Roman"/>
          <w:b w:val="0"/>
          <w:i/>
          <w:sz w:val="20"/>
          <w:lang w:val="en-US"/>
        </w:rPr>
        <w:t>ATT</w:t>
      </w:r>
      <w:r w:rsidRPr="00A65929">
        <w:rPr>
          <w:rFonts w:ascii="Times New Roman" w:hAnsi="Times New Roman" w:cs="Times New Roman"/>
          <w:b w:val="0"/>
          <w:sz w:val="20"/>
          <w:lang w:val="en-US"/>
        </w:rPr>
        <w:t xml:space="preserve"> antithrombotic therapy, </w:t>
      </w:r>
      <w:r w:rsidRPr="00A65929">
        <w:rPr>
          <w:rFonts w:ascii="Times New Roman" w:hAnsi="Times New Roman" w:cs="Times New Roman"/>
          <w:b w:val="0"/>
          <w:i/>
          <w:sz w:val="20"/>
          <w:lang w:val="en-US"/>
        </w:rPr>
        <w:t>CVA</w:t>
      </w:r>
      <w:r w:rsidRPr="00A65929">
        <w:rPr>
          <w:rFonts w:ascii="Times New Roman" w:hAnsi="Times New Roman" w:cs="Times New Roman"/>
          <w:b w:val="0"/>
          <w:sz w:val="20"/>
          <w:lang w:val="en-US"/>
        </w:rPr>
        <w:t xml:space="preserve"> cerebrovascular accident, </w:t>
      </w:r>
      <w:r w:rsidRPr="00A65929">
        <w:rPr>
          <w:rFonts w:ascii="Times New Roman" w:hAnsi="Times New Roman" w:cs="Times New Roman"/>
          <w:b w:val="0"/>
          <w:i/>
          <w:sz w:val="20"/>
          <w:lang w:val="en-US"/>
        </w:rPr>
        <w:t>TIA</w:t>
      </w:r>
      <w:r w:rsidRPr="00A65929">
        <w:rPr>
          <w:rFonts w:ascii="Times New Roman" w:hAnsi="Times New Roman" w:cs="Times New Roman"/>
          <w:b w:val="0"/>
          <w:sz w:val="20"/>
          <w:lang w:val="en-US"/>
        </w:rPr>
        <w:t xml:space="preserve"> transient ischemic attack, </w:t>
      </w:r>
      <w:r w:rsidRPr="00A65929">
        <w:rPr>
          <w:rFonts w:ascii="Times New Roman" w:hAnsi="Times New Roman" w:cs="Times New Roman"/>
          <w:b w:val="0"/>
          <w:i/>
          <w:sz w:val="20"/>
          <w:lang w:val="en-US"/>
        </w:rPr>
        <w:t>COPD</w:t>
      </w:r>
      <w:r w:rsidRPr="00A65929">
        <w:rPr>
          <w:rFonts w:ascii="Times New Roman" w:hAnsi="Times New Roman" w:cs="Times New Roman"/>
          <w:b w:val="0"/>
          <w:sz w:val="20"/>
          <w:lang w:val="en-US"/>
        </w:rPr>
        <w:t xml:space="preserve"> chronic obstructive pulmonary disease</w:t>
      </w:r>
    </w:p>
    <w:p w14:paraId="64D4C6B4" w14:textId="0EFE2D27" w:rsidR="00852324" w:rsidRPr="00A65929" w:rsidRDefault="00852324" w:rsidP="008D79B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52324" w:rsidRPr="00A6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3"/>
    <w:rsid w:val="00030E60"/>
    <w:rsid w:val="000E2558"/>
    <w:rsid w:val="00190C49"/>
    <w:rsid w:val="001A5F38"/>
    <w:rsid w:val="00217793"/>
    <w:rsid w:val="00285BED"/>
    <w:rsid w:val="002D09DB"/>
    <w:rsid w:val="002D5D66"/>
    <w:rsid w:val="002E3C9E"/>
    <w:rsid w:val="00412AC1"/>
    <w:rsid w:val="00435222"/>
    <w:rsid w:val="004A3018"/>
    <w:rsid w:val="004A5FA4"/>
    <w:rsid w:val="005D55E3"/>
    <w:rsid w:val="005E78F8"/>
    <w:rsid w:val="006D00D4"/>
    <w:rsid w:val="006E4A63"/>
    <w:rsid w:val="00721584"/>
    <w:rsid w:val="00741929"/>
    <w:rsid w:val="00794DBF"/>
    <w:rsid w:val="007B00D1"/>
    <w:rsid w:val="007B7E43"/>
    <w:rsid w:val="00836351"/>
    <w:rsid w:val="00852324"/>
    <w:rsid w:val="0086020C"/>
    <w:rsid w:val="00880DC3"/>
    <w:rsid w:val="00885C2D"/>
    <w:rsid w:val="008D0A11"/>
    <w:rsid w:val="008D79BF"/>
    <w:rsid w:val="008F2467"/>
    <w:rsid w:val="0091409E"/>
    <w:rsid w:val="00927B11"/>
    <w:rsid w:val="00950813"/>
    <w:rsid w:val="0095580F"/>
    <w:rsid w:val="00A65929"/>
    <w:rsid w:val="00AD21FA"/>
    <w:rsid w:val="00AF41BF"/>
    <w:rsid w:val="00B678D0"/>
    <w:rsid w:val="00B802BF"/>
    <w:rsid w:val="00BB33D3"/>
    <w:rsid w:val="00BC0F0E"/>
    <w:rsid w:val="00BC158E"/>
    <w:rsid w:val="00BD6326"/>
    <w:rsid w:val="00BE0A2A"/>
    <w:rsid w:val="00C469B3"/>
    <w:rsid w:val="00C578FB"/>
    <w:rsid w:val="00C659A1"/>
    <w:rsid w:val="00C774BD"/>
    <w:rsid w:val="00C84E9C"/>
    <w:rsid w:val="00CC46FB"/>
    <w:rsid w:val="00CD0F25"/>
    <w:rsid w:val="00D441C9"/>
    <w:rsid w:val="00D61544"/>
    <w:rsid w:val="00DE0C73"/>
    <w:rsid w:val="00E73FF5"/>
    <w:rsid w:val="00E879A7"/>
    <w:rsid w:val="00EA1334"/>
    <w:rsid w:val="00EC44F3"/>
    <w:rsid w:val="00EE4012"/>
    <w:rsid w:val="00EF2B9D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DA828"/>
  <w15:chartTrackingRefBased/>
  <w15:docId w15:val="{7346C78B-DCEB-4321-9258-179D56D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A6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9BF"/>
    <w:rPr>
      <w:rFonts w:ascii="Segoe UI" w:hAnsi="Segoe UI" w:cs="Segoe UI"/>
      <w:sz w:val="18"/>
      <w:szCs w:val="18"/>
    </w:rPr>
  </w:style>
  <w:style w:type="paragraph" w:customStyle="1" w:styleId="Bijschrift2">
    <w:name w:val="Bijschrift 2"/>
    <w:basedOn w:val="Bijschrift"/>
    <w:link w:val="Bijschrift2Char"/>
    <w:qFormat/>
    <w:rsid w:val="008D79BF"/>
    <w:pPr>
      <w:spacing w:after="240"/>
    </w:pPr>
    <w:rPr>
      <w:rFonts w:eastAsia="Calibri"/>
      <w:b/>
      <w:bCs/>
      <w:i w:val="0"/>
      <w:iCs w:val="0"/>
      <w:color w:val="auto"/>
      <w:szCs w:val="20"/>
      <w:lang w:val="en-GB"/>
    </w:rPr>
  </w:style>
  <w:style w:type="character" w:customStyle="1" w:styleId="Bijschrift2Char">
    <w:name w:val="Bijschrift 2 Char"/>
    <w:basedOn w:val="Standaardalinea-lettertype"/>
    <w:link w:val="Bijschrift2"/>
    <w:rsid w:val="008D79BF"/>
    <w:rPr>
      <w:rFonts w:eastAsia="Calibri"/>
      <w:b/>
      <w:bCs/>
      <w:sz w:val="18"/>
      <w:szCs w:val="20"/>
      <w:lang w:val="en-GB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79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Revisie">
    <w:name w:val="Revision"/>
    <w:hidden/>
    <w:uiPriority w:val="99"/>
    <w:semiHidden/>
    <w:rsid w:val="00E87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3</cp:revision>
  <dcterms:created xsi:type="dcterms:W3CDTF">2022-01-06T10:18:00Z</dcterms:created>
  <dcterms:modified xsi:type="dcterms:W3CDTF">2022-01-06T10:19:00Z</dcterms:modified>
</cp:coreProperties>
</file>