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6AC" w14:textId="064C4423" w:rsidR="009A4652" w:rsidRPr="002166CD" w:rsidRDefault="009A4652" w:rsidP="009A4652">
      <w:pPr>
        <w:rPr>
          <w:rFonts w:ascii="Times New Roman" w:hAnsi="Times New Roman" w:cs="Times New Roman"/>
          <w:b/>
          <w:lang w:val="en-US"/>
        </w:rPr>
      </w:pPr>
      <w:r w:rsidRPr="002166CD">
        <w:rPr>
          <w:rFonts w:ascii="Times New Roman" w:hAnsi="Times New Roman" w:cs="Times New Roman"/>
          <w:b/>
          <w:lang w:val="en-US"/>
        </w:rPr>
        <w:t xml:space="preserve">Table </w:t>
      </w:r>
      <w:r w:rsidR="00575DD6" w:rsidRPr="002166CD">
        <w:rPr>
          <w:rFonts w:ascii="Times New Roman" w:hAnsi="Times New Roman" w:cs="Times New Roman"/>
          <w:b/>
          <w:lang w:val="en-US"/>
        </w:rPr>
        <w:t>S</w:t>
      </w:r>
      <w:r w:rsidRPr="002166CD">
        <w:rPr>
          <w:rFonts w:ascii="Times New Roman" w:hAnsi="Times New Roman" w:cs="Times New Roman"/>
          <w:b/>
          <w:lang w:val="en-US"/>
        </w:rPr>
        <w:t xml:space="preserve">1 </w:t>
      </w:r>
      <w:r w:rsidRPr="002166CD">
        <w:rPr>
          <w:rFonts w:ascii="Times New Roman" w:hAnsi="Times New Roman" w:cs="Times New Roman"/>
          <w:lang w:val="en-US"/>
        </w:rPr>
        <w:t>International Classification of Primary Care (ICPC) codes used in the study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6"/>
        <w:gridCol w:w="4507"/>
      </w:tblGrid>
      <w:tr w:rsidR="009A4652" w:rsidRPr="0009520B" w14:paraId="7C6EC8A3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074A38AC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166CD">
              <w:rPr>
                <w:rFonts w:ascii="Times New Roman" w:hAnsi="Times New Roman" w:cs="Times New Roman"/>
                <w:b/>
                <w:lang w:val="en-US"/>
              </w:rPr>
              <w:t>Medical history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56CDD33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166CD">
              <w:rPr>
                <w:rFonts w:ascii="Times New Roman" w:hAnsi="Times New Roman" w:cs="Times New Roman"/>
                <w:b/>
                <w:lang w:val="en-US"/>
              </w:rPr>
              <w:t>ICPC code</w:t>
            </w:r>
          </w:p>
        </w:tc>
      </w:tr>
      <w:tr w:rsidR="009A4652" w:rsidRPr="0009520B" w14:paraId="42A6C3C1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4114109F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4507" w:type="dxa"/>
          </w:tcPr>
          <w:p w14:paraId="39CE83E5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K77</w:t>
            </w:r>
          </w:p>
        </w:tc>
      </w:tr>
      <w:tr w:rsidR="009A4652" w:rsidRPr="0009520B" w14:paraId="03787A6D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12B09B9B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Hypertension</w:t>
            </w:r>
          </w:p>
        </w:tc>
        <w:tc>
          <w:tcPr>
            <w:tcW w:w="4507" w:type="dxa"/>
          </w:tcPr>
          <w:p w14:paraId="1C4E50A5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K85, K86, K87</w:t>
            </w:r>
          </w:p>
        </w:tc>
      </w:tr>
      <w:tr w:rsidR="009A4652" w:rsidRPr="0009520B" w14:paraId="68C7BE94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3FFD48B7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Diabetes mellitus</w:t>
            </w:r>
          </w:p>
        </w:tc>
        <w:tc>
          <w:tcPr>
            <w:tcW w:w="4507" w:type="dxa"/>
          </w:tcPr>
          <w:p w14:paraId="72DB7942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T90</w:t>
            </w:r>
          </w:p>
        </w:tc>
      </w:tr>
      <w:tr w:rsidR="009A4652" w:rsidRPr="0009520B" w14:paraId="19D73185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51E7194B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CVA or TIA</w:t>
            </w:r>
          </w:p>
        </w:tc>
        <w:tc>
          <w:tcPr>
            <w:tcW w:w="4507" w:type="dxa"/>
          </w:tcPr>
          <w:p w14:paraId="29C230CF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K89, K90</w:t>
            </w:r>
          </w:p>
        </w:tc>
      </w:tr>
      <w:tr w:rsidR="009A4652" w:rsidRPr="0009520B" w14:paraId="16EC26FC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6F937742" w14:textId="7A6117FB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Vascular disease</w:t>
            </w:r>
            <w:r w:rsidR="0009520B" w:rsidRPr="000A766A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4507" w:type="dxa"/>
          </w:tcPr>
          <w:p w14:paraId="075304CF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K74, K75, K76, K92.01, K94, W77.03</w:t>
            </w:r>
          </w:p>
        </w:tc>
      </w:tr>
      <w:tr w:rsidR="009A4652" w:rsidRPr="0009520B" w14:paraId="3FA073A5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7CA04458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Renal impairment</w:t>
            </w:r>
          </w:p>
        </w:tc>
        <w:tc>
          <w:tcPr>
            <w:tcW w:w="4507" w:type="dxa"/>
          </w:tcPr>
          <w:p w14:paraId="2B6AEA04" w14:textId="1E304569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66CD">
              <w:rPr>
                <w:rFonts w:ascii="Times New Roman" w:hAnsi="Times New Roman" w:cs="Times New Roman"/>
                <w:lang w:val="en-US"/>
              </w:rPr>
              <w:t>U99.01</w:t>
            </w:r>
            <w:proofErr w:type="spellEnd"/>
            <w:r w:rsidRPr="002166CD">
              <w:rPr>
                <w:rFonts w:ascii="Times New Roman" w:hAnsi="Times New Roman" w:cs="Times New Roman"/>
                <w:lang w:val="en-US"/>
              </w:rPr>
              <w:t xml:space="preserve"> or eGFR</w:t>
            </w:r>
            <w:r w:rsidR="007D28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6CD">
              <w:rPr>
                <w:rFonts w:ascii="Times New Roman" w:hAnsi="Times New Roman" w:cs="Times New Roman"/>
                <w:lang w:val="en-US"/>
              </w:rPr>
              <w:t>&lt;</w:t>
            </w:r>
            <w:r w:rsidR="007D28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6CD">
              <w:rPr>
                <w:rFonts w:ascii="Times New Roman" w:hAnsi="Times New Roman" w:cs="Times New Roman"/>
                <w:lang w:val="en-US"/>
              </w:rPr>
              <w:t>60</w:t>
            </w:r>
            <w:r w:rsidR="007D2805">
              <w:rPr>
                <w:rFonts w:ascii="Times New Roman" w:hAnsi="Times New Roman" w:cs="Times New Roman"/>
                <w:lang w:val="en-US"/>
              </w:rPr>
              <w:t xml:space="preserve"> ml/min per 1.73</w:t>
            </w:r>
            <w:r w:rsidR="002166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2805">
              <w:rPr>
                <w:rFonts w:ascii="Times New Roman" w:hAnsi="Times New Roman" w:cs="Times New Roman"/>
                <w:lang w:val="en-US"/>
              </w:rPr>
              <w:t>m</w:t>
            </w:r>
            <w:r w:rsidR="007D2805" w:rsidRPr="002166CD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proofErr w:type="spellEnd"/>
          </w:p>
        </w:tc>
      </w:tr>
      <w:tr w:rsidR="009A4652" w:rsidRPr="0009520B" w14:paraId="5834399A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098152C4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Dementia</w:t>
            </w:r>
          </w:p>
        </w:tc>
        <w:tc>
          <w:tcPr>
            <w:tcW w:w="4507" w:type="dxa"/>
          </w:tcPr>
          <w:p w14:paraId="4150EA2B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P70</w:t>
            </w:r>
          </w:p>
        </w:tc>
      </w:tr>
      <w:tr w:rsidR="009A4652" w:rsidRPr="0009520B" w14:paraId="61F9E92C" w14:textId="77777777" w:rsidTr="002166CD">
        <w:trPr>
          <w:trHeight w:val="266"/>
        </w:trPr>
        <w:tc>
          <w:tcPr>
            <w:tcW w:w="4516" w:type="dxa"/>
            <w:shd w:val="clear" w:color="auto" w:fill="D9D9D9" w:themeFill="background1" w:themeFillShade="D9"/>
          </w:tcPr>
          <w:p w14:paraId="6692BBCF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Asthma or COPD</w:t>
            </w:r>
          </w:p>
        </w:tc>
        <w:tc>
          <w:tcPr>
            <w:tcW w:w="4507" w:type="dxa"/>
          </w:tcPr>
          <w:p w14:paraId="263BDF80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R95, R96</w:t>
            </w:r>
          </w:p>
        </w:tc>
      </w:tr>
      <w:tr w:rsidR="009A4652" w:rsidRPr="0009520B" w14:paraId="25B18FD7" w14:textId="77777777" w:rsidTr="002166CD">
        <w:trPr>
          <w:trHeight w:val="247"/>
        </w:trPr>
        <w:tc>
          <w:tcPr>
            <w:tcW w:w="4516" w:type="dxa"/>
            <w:shd w:val="clear" w:color="auto" w:fill="D9D9D9" w:themeFill="background1" w:themeFillShade="D9"/>
          </w:tcPr>
          <w:p w14:paraId="4B731540" w14:textId="79E1E26E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66CD">
              <w:rPr>
                <w:rFonts w:ascii="Times New Roman" w:hAnsi="Times New Roman" w:cs="Times New Roman"/>
                <w:lang w:val="en-US"/>
              </w:rPr>
              <w:t>Malignancy</w:t>
            </w:r>
            <w:r w:rsidR="0009520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507" w:type="dxa"/>
          </w:tcPr>
          <w:p w14:paraId="1903110B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>B72, B73, B74, D75, R84, R85, X76, Y77</w:t>
            </w:r>
          </w:p>
        </w:tc>
      </w:tr>
      <w:tr w:rsidR="009A4652" w:rsidRPr="0009520B" w14:paraId="61B18D4F" w14:textId="77777777" w:rsidTr="002166CD">
        <w:trPr>
          <w:trHeight w:val="494"/>
        </w:trPr>
        <w:tc>
          <w:tcPr>
            <w:tcW w:w="4516" w:type="dxa"/>
            <w:shd w:val="clear" w:color="auto" w:fill="D9D9D9" w:themeFill="background1" w:themeFillShade="D9"/>
          </w:tcPr>
          <w:p w14:paraId="27E7F177" w14:textId="69B885AD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66CD"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 w:rsidRPr="002166CD">
              <w:rPr>
                <w:rFonts w:ascii="Times New Roman" w:hAnsi="Times New Roman" w:cs="Times New Roman"/>
                <w:lang w:val="en-US"/>
              </w:rPr>
              <w:t>bleeding</w:t>
            </w:r>
            <w:r w:rsidR="0009520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4507" w:type="dxa"/>
          </w:tcPr>
          <w:p w14:paraId="08272B37" w14:textId="77777777" w:rsidR="009A4652" w:rsidRPr="002166CD" w:rsidRDefault="009A4652" w:rsidP="00291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6CD">
              <w:rPr>
                <w:rFonts w:ascii="Times New Roman" w:hAnsi="Times New Roman" w:cs="Times New Roman"/>
              </w:rPr>
              <w:t>A10, D14, D15, D16, N80.01, N80.02, N80.03, R06, R24, U06, W17, X06</w:t>
            </w:r>
          </w:p>
        </w:tc>
      </w:tr>
    </w:tbl>
    <w:p w14:paraId="3895E3A8" w14:textId="77777777" w:rsidR="00575DD6" w:rsidRDefault="00575DD6" w:rsidP="002917C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386EF9B" w14:textId="450799EC" w:rsidR="009A4652" w:rsidRPr="002166CD" w:rsidRDefault="009A4652" w:rsidP="002917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166CD">
        <w:rPr>
          <w:rFonts w:ascii="Times New Roman" w:hAnsi="Times New Roman" w:cs="Times New Roman"/>
          <w:sz w:val="20"/>
          <w:szCs w:val="20"/>
          <w:lang w:val="en-US"/>
        </w:rPr>
        <w:br/>
      </w:r>
      <w:r w:rsidR="0009520B" w:rsidRPr="0009520B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a</w:t>
      </w:r>
      <w:r w:rsidRPr="000952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Coronary artery disease (angina pectoris, acute myocardial infarction, other/chronic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ischaemic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heart disease) or </w:t>
      </w:r>
      <w:r w:rsidR="0009520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peripheral vascular (arterial or venous) disease (intermittent claudication, thrombophlebitis/phlebothrombosis, </w:t>
      </w:r>
      <w:r w:rsidR="0009520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>deep vein thrombosis in pregnancy)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br/>
      </w:r>
      <w:r w:rsidR="0009520B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b</w:t>
      </w:r>
      <w:r w:rsidRPr="000952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Five most prevalent malignancies in the Netherlands (apart from skin cancer): breast cancer, prostate cancer, </w:t>
      </w:r>
      <w:r w:rsidR="0009520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>colon cancer, lung cancer</w:t>
      </w:r>
      <w:r w:rsidR="0009520B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haematological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cancer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br/>
      </w:r>
      <w:r w:rsidR="0009520B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c</w:t>
      </w:r>
      <w:r w:rsidRPr="000952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Posttraumatic extradural/subdural/intracerebral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haemorrhage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haemoptysis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, epistaxis,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haematemesis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, melena, </w:t>
      </w:r>
      <w:r w:rsidR="0009520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haematochezia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haematuria</w:t>
      </w:r>
      <w:proofErr w:type="spellEnd"/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, menorrhagia, postpartum </w:t>
      </w:r>
      <w:proofErr w:type="spellStart"/>
      <w:r w:rsidRPr="002166CD">
        <w:rPr>
          <w:rFonts w:ascii="Times New Roman" w:hAnsi="Times New Roman" w:cs="Times New Roman"/>
          <w:sz w:val="20"/>
          <w:szCs w:val="20"/>
          <w:lang w:val="en-US"/>
        </w:rPr>
        <w:t>haemorrhage</w:t>
      </w:r>
      <w:proofErr w:type="spellEnd"/>
    </w:p>
    <w:p w14:paraId="4EAEB7CB" w14:textId="68BEBB42" w:rsidR="00852324" w:rsidRPr="002166CD" w:rsidRDefault="0009520B" w:rsidP="002917C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166CD">
        <w:rPr>
          <w:rFonts w:ascii="Times New Roman" w:hAnsi="Times New Roman" w:cs="Times New Roman"/>
          <w:i/>
          <w:sz w:val="20"/>
          <w:szCs w:val="20"/>
          <w:lang w:val="en-US"/>
        </w:rPr>
        <w:t>ICPC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International Classification of Primary Care, </w:t>
      </w:r>
      <w:r w:rsidRPr="002166CD">
        <w:rPr>
          <w:rFonts w:ascii="Times New Roman" w:hAnsi="Times New Roman" w:cs="Times New Roman"/>
          <w:i/>
          <w:sz w:val="20"/>
          <w:szCs w:val="20"/>
          <w:lang w:val="en-US"/>
        </w:rPr>
        <w:t>CVA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cerebrovascular accident, </w:t>
      </w:r>
      <w:r w:rsidRPr="002166CD">
        <w:rPr>
          <w:rFonts w:ascii="Times New Roman" w:hAnsi="Times New Roman" w:cs="Times New Roman"/>
          <w:i/>
          <w:sz w:val="20"/>
          <w:szCs w:val="20"/>
          <w:lang w:val="en-US"/>
        </w:rPr>
        <w:t>TIA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transient ischemic attack, </w:t>
      </w:r>
      <w:r w:rsidRPr="002166CD">
        <w:rPr>
          <w:rFonts w:ascii="Times New Roman" w:hAnsi="Times New Roman" w:cs="Times New Roman"/>
          <w:i/>
          <w:sz w:val="20"/>
          <w:szCs w:val="20"/>
          <w:lang w:val="en-US"/>
        </w:rPr>
        <w:t>eGFR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estimated glomerular filtration rate, </w:t>
      </w:r>
      <w:r w:rsidRPr="002166CD">
        <w:rPr>
          <w:rFonts w:ascii="Times New Roman" w:hAnsi="Times New Roman" w:cs="Times New Roman"/>
          <w:i/>
          <w:sz w:val="20"/>
          <w:szCs w:val="20"/>
          <w:lang w:val="en-US"/>
        </w:rPr>
        <w:t>COPD</w:t>
      </w:r>
      <w:r w:rsidRPr="002166CD">
        <w:rPr>
          <w:rFonts w:ascii="Times New Roman" w:hAnsi="Times New Roman" w:cs="Times New Roman"/>
          <w:sz w:val="20"/>
          <w:szCs w:val="20"/>
          <w:lang w:val="en-US"/>
        </w:rPr>
        <w:t xml:space="preserve"> chronic obstructive pulmonary disease</w:t>
      </w:r>
    </w:p>
    <w:sectPr w:rsidR="00852324" w:rsidRPr="0021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2"/>
    <w:rsid w:val="00030E60"/>
    <w:rsid w:val="0009520B"/>
    <w:rsid w:val="000E2558"/>
    <w:rsid w:val="0018414E"/>
    <w:rsid w:val="00190C49"/>
    <w:rsid w:val="001A5F38"/>
    <w:rsid w:val="002166CD"/>
    <w:rsid w:val="00217793"/>
    <w:rsid w:val="00285BED"/>
    <w:rsid w:val="002917C6"/>
    <w:rsid w:val="002D09DB"/>
    <w:rsid w:val="002D5D66"/>
    <w:rsid w:val="002E3C9E"/>
    <w:rsid w:val="00412AC1"/>
    <w:rsid w:val="00435222"/>
    <w:rsid w:val="004A3018"/>
    <w:rsid w:val="00575DD6"/>
    <w:rsid w:val="005D55E3"/>
    <w:rsid w:val="005E3EDB"/>
    <w:rsid w:val="006924B3"/>
    <w:rsid w:val="006D00D4"/>
    <w:rsid w:val="00721584"/>
    <w:rsid w:val="00741929"/>
    <w:rsid w:val="007B00D1"/>
    <w:rsid w:val="007D2805"/>
    <w:rsid w:val="00836351"/>
    <w:rsid w:val="00852324"/>
    <w:rsid w:val="0086020C"/>
    <w:rsid w:val="00880DC3"/>
    <w:rsid w:val="00885C2D"/>
    <w:rsid w:val="008F2467"/>
    <w:rsid w:val="0091209B"/>
    <w:rsid w:val="0091409E"/>
    <w:rsid w:val="00927B11"/>
    <w:rsid w:val="0095580F"/>
    <w:rsid w:val="00982772"/>
    <w:rsid w:val="009A4652"/>
    <w:rsid w:val="00A65F27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AEC18"/>
  <w15:chartTrackingRefBased/>
  <w15:docId w15:val="{E6D3E59C-FCB1-4F24-919F-636E4FA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65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4652"/>
    <w:pPr>
      <w:spacing w:after="0" w:line="240" w:lineRule="auto"/>
    </w:pPr>
    <w:rPr>
      <w:rFonts w:ascii="Calibri" w:eastAsia="Calibri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4B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21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2022-01-06T10:17:00Z</dcterms:created>
  <dcterms:modified xsi:type="dcterms:W3CDTF">2022-01-06T10:17:00Z</dcterms:modified>
</cp:coreProperties>
</file>