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F1" w:rsidRPr="00CB46F1" w:rsidRDefault="00BD46DB" w:rsidP="000E3F20">
      <w:pPr>
        <w:pStyle w:val="EndNoteBibliography"/>
        <w:rPr>
          <w:rFonts w:ascii="Times New Roman" w:hAnsi="Times New Roman" w:cs="Times New Roman"/>
          <w:b/>
          <w:sz w:val="20"/>
          <w:szCs w:val="20"/>
          <w:u w:val="single"/>
          <w:lang w:val="nl-NL"/>
        </w:rPr>
      </w:pPr>
      <w:r w:rsidRPr="00CB46F1">
        <w:rPr>
          <w:rFonts w:ascii="Times New Roman" w:hAnsi="Times New Roman" w:cs="Times New Roman"/>
          <w:b/>
          <w:sz w:val="20"/>
          <w:szCs w:val="20"/>
          <w:u w:val="single"/>
          <w:lang w:val="nl-NL"/>
        </w:rPr>
        <w:t>Electronic Supplementary Material</w:t>
      </w:r>
    </w:p>
    <w:p w:rsidR="00712FF2" w:rsidRPr="000E3F20" w:rsidRDefault="00712FF2" w:rsidP="000E3F20">
      <w:pPr>
        <w:pStyle w:val="EndNoteBibliography"/>
        <w:rPr>
          <w:rFonts w:ascii="Times New Roman" w:hAnsi="Times New Roman" w:cs="Times New Roman"/>
          <w:b/>
          <w:sz w:val="20"/>
          <w:szCs w:val="20"/>
        </w:rPr>
      </w:pPr>
      <w:r w:rsidRPr="000E3F20">
        <w:rPr>
          <w:rFonts w:ascii="Times New Roman" w:hAnsi="Times New Roman" w:cs="Times New Roman"/>
          <w:b/>
          <w:sz w:val="20"/>
          <w:szCs w:val="20"/>
        </w:rPr>
        <w:t>Baseline characteristics</w:t>
      </w:r>
    </w:p>
    <w:tbl>
      <w:tblPr>
        <w:tblW w:w="10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551"/>
        <w:gridCol w:w="850"/>
        <w:gridCol w:w="475"/>
        <w:gridCol w:w="943"/>
        <w:gridCol w:w="475"/>
        <w:gridCol w:w="1204"/>
        <w:gridCol w:w="756"/>
        <w:gridCol w:w="475"/>
        <w:gridCol w:w="1204"/>
        <w:gridCol w:w="364"/>
        <w:gridCol w:w="908"/>
        <w:gridCol w:w="716"/>
      </w:tblGrid>
      <w:tr w:rsidR="00712FF2" w:rsidRPr="00952CCB" w:rsidTr="000F734C">
        <w:trPr>
          <w:trHeight w:val="315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Variable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Overall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MIS-HF &lt; 2 GP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MIS-HF&lt; 2 cardiologist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p-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value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MIS-HF &gt; 2 cardiologist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MIS-HF &gt; 2 GP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p-value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74.3 ± 12.0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75.4 ± 11.9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71.4 ± 12.3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0.004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74.0  ± 12.1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79.7 ± 8.5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0.004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Gender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0.27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365 (57.3)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117 (57.1)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73 (58.9)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155 (58.1)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 (49)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272 (42.7)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88 (42.9)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51 (41.1)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112 (41.9)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 (51)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NYHA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0.23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0.09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NYHA 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95 (14.9)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54 (26.3)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 (13.7)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 (7.1)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 (12.2)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NYHA II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344 (54)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122 (59.5)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96 (77.4)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107 (40.1)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 (46.3)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NYHAIII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189 (29.7)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 (14.1)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 (8.9)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132 (49.4)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 (41.5)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NYHA IV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 (1.4)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 (0)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 (0)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 (3.4)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 (0)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Rhythm last ECG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0.83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Sinus rhythm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326 (51.2)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106 (51.7)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65 (52.4)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134 (50.2)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 (51.1)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Atrial fibrillation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 (31.6)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60 (29.3)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38 (30.6)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91 (34.1)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 (29.3)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Pacemaker rhythm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109 (17.1)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38 (18.5)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 (16.9)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42 (15.7)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 (19.5)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Heart rate at baseline 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73 (65 - 83)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72 (63 - 77)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69.7 (62 - 76)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79.1 (68 - 88)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78 (66 - 88)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0.80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Ejection fraction (%)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42.4 ± 14.3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43.2 ± 13.0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42.6 ± 14.2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41.3  ± 15.3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44.6 ± 13.7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0.19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BMI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27.4 ± 5.5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27.7 ± 5.5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27.8 ± 4.9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27.0 ± 5.7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27.0 ± 5.6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0.99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Lab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NT-proBNP </w:t>
            </w:r>
            <w:proofErr w:type="spellStart"/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pmol</w:t>
            </w:r>
            <w:proofErr w:type="spellEnd"/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/l 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195 (82-418)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145 (44-250)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111 (42-273)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262 (109-528)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165 (61-903)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0.79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Potassium &lt;3.5 &gt;5.0 </w:t>
            </w:r>
            <w:proofErr w:type="spellStart"/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mmol</w:t>
            </w:r>
            <w:proofErr w:type="spellEnd"/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/l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103 (16.2)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 (9.3)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 (15.3)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55 (20.6)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 (24.4)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0.30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Sodium &lt;135 &gt; 145 </w:t>
            </w:r>
            <w:proofErr w:type="spellStart"/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mmol</w:t>
            </w:r>
            <w:proofErr w:type="spellEnd"/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/l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 (4.6)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 (2.9)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 (0.8)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 (7.5)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 (4.9)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0.67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Creatinine &gt;220 </w:t>
            </w:r>
            <w:proofErr w:type="spellStart"/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umol</w:t>
            </w:r>
            <w:proofErr w:type="spellEnd"/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/l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56 (8.8)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 (2.0)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 (6.5)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0.038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39 (14.6)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 (12.2)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0.92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Hemoglobin </w:t>
            </w:r>
            <w:proofErr w:type="spellStart"/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mmol</w:t>
            </w:r>
            <w:proofErr w:type="spellEnd"/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/l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7.9 ± 1.3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8.2 ± 1.1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8.1 ± 1.4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7.6 ± 1.2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7.8 ± 1.8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0.57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Serum ferritin </w:t>
            </w:r>
            <w:proofErr w:type="spellStart"/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ug</w:t>
            </w:r>
            <w:proofErr w:type="spellEnd"/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/l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222.6 ± 227.7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172.7 ± 157.6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200.5 ± 158.6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287.2 ±289.1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76.9 ± 61.6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p&lt;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0.001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Transferrin saturation (%) 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 (15-28)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 (15-30)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 (16-25)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 (15-28)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 (11-30)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0.64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Medication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Beta blocker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513 (80.5)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161 (78.5)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110 (88.7)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0.013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210 (78.7)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32 (78.0)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0.93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lastRenderedPageBreak/>
              <w:t>ACE inhibitor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319 (50.1)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107 (52.2)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 (50.8)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131 (49.1)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 (43.9)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0.54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AT2 antagonist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188 (29.5)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64 (31.2)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 (29.0)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75 (28.1)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 (31.7)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0.63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Diuretics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506 (79.4)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158 (77.1)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99 (79.8)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220 (82.4)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 (70.7)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0.13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Lanoxin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122 (19.2)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37 (18.0)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 (20.2)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53 (19.9)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 (17.1)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0.68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Device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Pacemaker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269 (42.2)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87 (42.4)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65 (52.4)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106 (39.7)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 (26.8)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0.10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ICD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157 (24.6)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55 (26.8)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40 (32.3)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59 (22.1)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 (7.3)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C12950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0.003</w:t>
            </w:r>
          </w:p>
        </w:tc>
      </w:tr>
      <w:tr w:rsidR="000F734C" w:rsidRPr="000F734C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4C" w:rsidRPr="000F734C" w:rsidRDefault="000F734C" w:rsidP="000F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0F7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Telemonitoring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4C" w:rsidRPr="000F734C" w:rsidRDefault="000F734C" w:rsidP="000F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F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4C" w:rsidRPr="000F734C" w:rsidRDefault="000F734C" w:rsidP="000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F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69 (10.8)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4C" w:rsidRPr="000F734C" w:rsidRDefault="000F734C" w:rsidP="000F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F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4C" w:rsidRPr="000F734C" w:rsidRDefault="000F734C" w:rsidP="000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F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 (7.3)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4C" w:rsidRPr="000F734C" w:rsidRDefault="000F734C" w:rsidP="000F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F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4C" w:rsidRPr="000F734C" w:rsidRDefault="000F734C" w:rsidP="000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F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 (10.5)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4C" w:rsidRPr="000F734C" w:rsidRDefault="000F734C" w:rsidP="000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F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  <w:r w:rsidR="004F4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 </w:t>
            </w:r>
            <w:r w:rsidRPr="000F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4C" w:rsidRPr="000F734C" w:rsidRDefault="000F734C" w:rsidP="000F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F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4C" w:rsidRPr="000F734C" w:rsidRDefault="000F734C" w:rsidP="000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F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 (13.1)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4C" w:rsidRPr="000F734C" w:rsidRDefault="000F734C" w:rsidP="000F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F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4C" w:rsidRPr="000F734C" w:rsidRDefault="000F734C" w:rsidP="000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F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 (14.6)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4C" w:rsidRPr="000F734C" w:rsidRDefault="000F734C" w:rsidP="000F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/>
              </w:rPr>
            </w:pPr>
            <w:r w:rsidRPr="000F7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/>
              </w:rPr>
              <w:t>p=</w:t>
            </w:r>
            <w:r w:rsidR="004F4E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/>
              </w:rPr>
              <w:t xml:space="preserve">  </w:t>
            </w:r>
            <w:r w:rsidRPr="000F7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/>
              </w:rPr>
              <w:t>0.79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Comorbidities at baseline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Hypertension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260 (40.8)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82 (40.0)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46 (37.1)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115 (43.1)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 (41.5)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0.85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COPD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95 (14.9)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 (14.1)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 (14.5)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43 (16.1)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 (12.2)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0.52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Diabetes mellitus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168 (26.4)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50 (24.4)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 (23.4)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79 (29.6)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 (24.4)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0.49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Aortic valve stenosis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69 (10.8)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 (6.3)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 (12.1)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nl-NL"/>
              </w:rPr>
              <w:t>0.070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 (13.1)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 (14.6)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0.79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Myocardial infarction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191 (30.0)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59 (28.8)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39 (31.5)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83 (31.1)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 (24.4)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0.39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CABG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106 (16.6)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30 (14.6)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22 (17.7)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950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47 (17.6)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 (17.1)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950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0.93</w:t>
            </w:r>
          </w:p>
        </w:tc>
      </w:tr>
      <w:tr w:rsidR="00712FF2" w:rsidRPr="00952CCB" w:rsidTr="000F734C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CVA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48 (7.5)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 (6.3)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 (8.1)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950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23 (8.6)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 (4.9)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950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p=</w:t>
            </w:r>
          </w:p>
          <w:p w:rsidR="00712FF2" w:rsidRPr="00952CCB" w:rsidRDefault="00712FF2" w:rsidP="0082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9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0.42</w:t>
            </w:r>
          </w:p>
        </w:tc>
      </w:tr>
    </w:tbl>
    <w:p w:rsidR="00712FF2" w:rsidRPr="008F363A" w:rsidRDefault="00712FF2" w:rsidP="00712FF2">
      <w:pPr>
        <w:pStyle w:val="Geenafstand"/>
        <w:spacing w:line="276" w:lineRule="auto"/>
        <w:rPr>
          <w:rFonts w:ascii="Times New Roman" w:hAnsi="Times New Roman"/>
          <w:sz w:val="20"/>
          <w:szCs w:val="20"/>
          <w:vertAlign w:val="superscript"/>
        </w:rPr>
      </w:pPr>
      <w:r w:rsidRPr="008F363A">
        <w:rPr>
          <w:rFonts w:ascii="Times New Roman" w:hAnsi="Times New Roman"/>
          <w:sz w:val="20"/>
          <w:szCs w:val="20"/>
          <w:vertAlign w:val="superscript"/>
        </w:rPr>
        <w:t>Values are presented as number (%) or mean ±SD; ┼ = median (IQR 25-75); ACE=angiotensin-converting-enzyme;  ATII=Angiotensin II; BMI= Body Mass Index; CABG=Coronary Artery Bypass Grafting; CVA=Cerebro Vascular Accident; Device= Pacemaker, ICD; MIS-HF=Maastricht Instability Score – Heart failure; n=number; NYHA=New York Heart Association Functional Classification; NTproBNP= N-terminal pro-brain natriuretic peptide.</w:t>
      </w:r>
    </w:p>
    <w:p w:rsidR="00712FF2" w:rsidRDefault="00712FF2" w:rsidP="00712FF2"/>
    <w:p w:rsidR="00712FF2" w:rsidRDefault="00712FF2" w:rsidP="007A6D04">
      <w:pPr>
        <w:pStyle w:val="Bijschrift"/>
        <w:keepNext/>
        <w:rPr>
          <w:rFonts w:ascii="Times New Roman" w:hAnsi="Times New Roman" w:cs="Times New Roman"/>
          <w:color w:val="auto"/>
          <w:sz w:val="20"/>
          <w:szCs w:val="20"/>
        </w:rPr>
      </w:pPr>
    </w:p>
    <w:p w:rsidR="00712FF2" w:rsidRDefault="00712FF2" w:rsidP="00712FF2"/>
    <w:p w:rsidR="00712FF2" w:rsidRDefault="00712FF2" w:rsidP="00712FF2"/>
    <w:p w:rsidR="00712FF2" w:rsidRDefault="00712FF2" w:rsidP="00712FF2"/>
    <w:p w:rsidR="00712FF2" w:rsidRDefault="00712FF2" w:rsidP="00712FF2"/>
    <w:p w:rsidR="00712FF2" w:rsidRDefault="00712FF2" w:rsidP="00712FF2"/>
    <w:p w:rsidR="00712FF2" w:rsidRDefault="00712FF2" w:rsidP="00712FF2"/>
    <w:p w:rsidR="00712FF2" w:rsidRDefault="00712FF2" w:rsidP="00712FF2"/>
    <w:p w:rsidR="00712FF2" w:rsidRDefault="00712FF2" w:rsidP="00712FF2"/>
    <w:p w:rsidR="00712FF2" w:rsidRDefault="00712FF2" w:rsidP="00712FF2">
      <w:bookmarkStart w:id="0" w:name="_GoBack"/>
      <w:bookmarkEnd w:id="0"/>
    </w:p>
    <w:sectPr w:rsidR="00712FF2" w:rsidSect="0010299E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9E" w:rsidRDefault="0010299E" w:rsidP="0010299E">
      <w:pPr>
        <w:spacing w:after="0" w:line="240" w:lineRule="auto"/>
      </w:pPr>
      <w:r>
        <w:separator/>
      </w:r>
    </w:p>
  </w:endnote>
  <w:endnote w:type="continuationSeparator" w:id="0">
    <w:p w:rsidR="0010299E" w:rsidRDefault="0010299E" w:rsidP="0010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027882"/>
      <w:docPartObj>
        <w:docPartGallery w:val="Page Numbers (Bottom of Page)"/>
        <w:docPartUnique/>
      </w:docPartObj>
    </w:sdtPr>
    <w:sdtEndPr/>
    <w:sdtContent>
      <w:p w:rsidR="0069643C" w:rsidRDefault="0010299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4C6" w:rsidRPr="00B254C6">
          <w:rPr>
            <w:noProof/>
            <w:lang w:val="nl-NL"/>
          </w:rPr>
          <w:t>2</w:t>
        </w:r>
        <w:r>
          <w:fldChar w:fldCharType="end"/>
        </w:r>
      </w:p>
    </w:sdtContent>
  </w:sdt>
  <w:p w:rsidR="0069643C" w:rsidRDefault="00B254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9E" w:rsidRDefault="0010299E" w:rsidP="0010299E">
      <w:pPr>
        <w:spacing w:after="0" w:line="240" w:lineRule="auto"/>
      </w:pPr>
      <w:r>
        <w:separator/>
      </w:r>
    </w:p>
  </w:footnote>
  <w:footnote w:type="continuationSeparator" w:id="0">
    <w:p w:rsidR="0010299E" w:rsidRDefault="0010299E" w:rsidP="00102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8D"/>
    <w:rsid w:val="000E3F20"/>
    <w:rsid w:val="000F734C"/>
    <w:rsid w:val="0010299E"/>
    <w:rsid w:val="004F4E4D"/>
    <w:rsid w:val="00661569"/>
    <w:rsid w:val="00712FF2"/>
    <w:rsid w:val="0076408D"/>
    <w:rsid w:val="007A6D04"/>
    <w:rsid w:val="00855185"/>
    <w:rsid w:val="00B254C6"/>
    <w:rsid w:val="00B71A37"/>
    <w:rsid w:val="00BC1CE3"/>
    <w:rsid w:val="00BD46DB"/>
    <w:rsid w:val="00C12950"/>
    <w:rsid w:val="00CB46F1"/>
    <w:rsid w:val="00DC57A8"/>
    <w:rsid w:val="00E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ADA2"/>
  <w15:chartTrackingRefBased/>
  <w15:docId w15:val="{F0707DF9-77AE-4AC6-8FE3-B6FC66FC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6D04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7A6D0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A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D04"/>
    <w:rPr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7A6D0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7A6D04"/>
    <w:rPr>
      <w:rFonts w:ascii="Calibri" w:hAnsi="Calibri" w:cs="Calibri"/>
      <w:noProof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02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299E"/>
    <w:rPr>
      <w:lang w:val="en-US"/>
    </w:rPr>
  </w:style>
  <w:style w:type="paragraph" w:styleId="Geenafstand">
    <w:name w:val="No Spacing"/>
    <w:uiPriority w:val="1"/>
    <w:qFormat/>
    <w:rsid w:val="00712FF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Gingele A.J. (Arno)</dc:creator>
  <cp:keywords/>
  <dc:description/>
  <cp:lastModifiedBy>Gingele A.J. (Arno)</cp:lastModifiedBy>
  <cp:revision>10</cp:revision>
  <dcterms:created xsi:type="dcterms:W3CDTF">2021-07-09T12:05:00Z</dcterms:created>
  <dcterms:modified xsi:type="dcterms:W3CDTF">2021-07-26T08:31:00Z</dcterms:modified>
</cp:coreProperties>
</file>