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F2" w:rsidRPr="00263BAC" w:rsidRDefault="004838F2" w:rsidP="00263BAC">
      <w:pPr>
        <w:spacing w:after="0" w:line="480" w:lineRule="auto"/>
        <w:jc w:val="both"/>
        <w:rPr>
          <w:rFonts w:ascii="Times New Roman" w:hAnsi="Times New Roman" w:cs="Times New Roman"/>
          <w:b/>
          <w:color w:val="030303"/>
          <w:sz w:val="20"/>
          <w:szCs w:val="20"/>
        </w:rPr>
      </w:pPr>
      <w:r w:rsidRPr="00263BAC">
        <w:rPr>
          <w:rFonts w:ascii="Times New Roman" w:hAnsi="Times New Roman" w:cs="Times New Roman"/>
          <w:b/>
          <w:color w:val="030303"/>
          <w:sz w:val="20"/>
          <w:szCs w:val="20"/>
        </w:rPr>
        <w:t xml:space="preserve">Supplementary Methods </w:t>
      </w:r>
    </w:p>
    <w:p w:rsidR="004838F2" w:rsidRPr="00263BAC" w:rsidRDefault="004838F2" w:rsidP="00263BAC">
      <w:pPr>
        <w:spacing w:after="0" w:line="480" w:lineRule="auto"/>
        <w:rPr>
          <w:rFonts w:ascii="Times New Roman" w:hAnsi="Times New Roman" w:cs="Times New Roman"/>
          <w:b/>
          <w:sz w:val="20"/>
          <w:szCs w:val="20"/>
        </w:rPr>
      </w:pPr>
    </w:p>
    <w:p w:rsidR="00BF5FC5" w:rsidRPr="00263BAC" w:rsidRDefault="00E91CFC" w:rsidP="00263BAC">
      <w:pPr>
        <w:spacing w:after="0" w:line="480" w:lineRule="auto"/>
        <w:rPr>
          <w:rFonts w:ascii="Times New Roman" w:hAnsi="Times New Roman" w:cs="Times New Roman"/>
          <w:b/>
          <w:color w:val="030303"/>
          <w:sz w:val="20"/>
          <w:szCs w:val="20"/>
        </w:rPr>
      </w:pPr>
      <w:r>
        <w:rPr>
          <w:rFonts w:ascii="Times New Roman" w:hAnsi="Times New Roman" w:cs="Times New Roman"/>
          <w:b/>
          <w:color w:val="030303"/>
          <w:sz w:val="20"/>
          <w:szCs w:val="20"/>
        </w:rPr>
        <w:t>1</w:t>
      </w:r>
      <w:r w:rsidR="006B57A5" w:rsidRPr="00263BAC">
        <w:rPr>
          <w:rFonts w:ascii="Times New Roman" w:hAnsi="Times New Roman" w:cs="Times New Roman"/>
          <w:b/>
          <w:color w:val="030303"/>
          <w:sz w:val="20"/>
          <w:szCs w:val="20"/>
        </w:rPr>
        <w:t xml:space="preserve">.1 </w:t>
      </w:r>
      <w:r w:rsidR="00BF5FC5" w:rsidRPr="00263BAC">
        <w:rPr>
          <w:rFonts w:ascii="Times New Roman" w:hAnsi="Times New Roman" w:cs="Times New Roman"/>
          <w:b/>
          <w:color w:val="030303"/>
          <w:sz w:val="20"/>
          <w:szCs w:val="20"/>
        </w:rPr>
        <w:t xml:space="preserve">Reassessment of Coronary Angiography </w:t>
      </w:r>
    </w:p>
    <w:p w:rsidR="00BF5FC5" w:rsidRPr="00263BAC" w:rsidRDefault="00BF5FC5" w:rsidP="00263BAC">
      <w:pPr>
        <w:spacing w:after="0" w:line="480" w:lineRule="auto"/>
        <w:jc w:val="both"/>
        <w:rPr>
          <w:rFonts w:ascii="Times New Roman" w:hAnsi="Times New Roman" w:cs="Times New Roman"/>
          <w:color w:val="030303"/>
          <w:sz w:val="20"/>
          <w:szCs w:val="20"/>
        </w:rPr>
      </w:pPr>
      <w:r w:rsidRPr="00263BAC">
        <w:rPr>
          <w:rFonts w:ascii="Times New Roman" w:hAnsi="Times New Roman" w:cs="Times New Roman"/>
          <w:color w:val="030303"/>
          <w:sz w:val="20"/>
          <w:szCs w:val="20"/>
        </w:rPr>
        <w:t xml:space="preserve">Coronary angiography (CAG) reassessment was conducted using </w:t>
      </w:r>
      <w:proofErr w:type="spellStart"/>
      <w:r w:rsidRPr="00263BAC">
        <w:rPr>
          <w:rFonts w:ascii="Times New Roman" w:hAnsi="Times New Roman" w:cs="Times New Roman"/>
          <w:color w:val="030303"/>
          <w:sz w:val="20"/>
          <w:szCs w:val="20"/>
        </w:rPr>
        <w:t>Xcelera</w:t>
      </w:r>
      <w:proofErr w:type="spellEnd"/>
      <w:r w:rsidRPr="00263BAC">
        <w:rPr>
          <w:rFonts w:ascii="Times New Roman" w:hAnsi="Times New Roman" w:cs="Times New Roman"/>
          <w:color w:val="030303"/>
          <w:sz w:val="20"/>
          <w:szCs w:val="20"/>
        </w:rPr>
        <w:t xml:space="preserve"> software (Philips Healthcare, Best, The Netherlands). Baseline and post-PCI angiograms of the index procedures were individually reassessed in random order by two well-experienced interventional cardiologists whom were blinded to the objective of the study, and to patient outcome</w:t>
      </w:r>
      <w:r w:rsidRPr="00263BAC">
        <w:rPr>
          <w:rFonts w:ascii="Times New Roman" w:hAnsi="Times New Roman" w:cs="Times New Roman"/>
          <w:sz w:val="20"/>
          <w:szCs w:val="20"/>
        </w:rPr>
        <w:t xml:space="preserve">. In case of disagreement consensus was reached by a third interventional cardiologist. </w:t>
      </w:r>
      <w:r w:rsidRPr="00263BAC">
        <w:rPr>
          <w:rFonts w:ascii="Times New Roman" w:hAnsi="Times New Roman" w:cs="Times New Roman"/>
          <w:color w:val="030303"/>
          <w:sz w:val="20"/>
          <w:szCs w:val="20"/>
        </w:rPr>
        <w:t xml:space="preserve">A complete list of the angiographic definitions used in our study is provided in </w:t>
      </w:r>
      <w:r w:rsidRPr="00263BAC">
        <w:rPr>
          <w:rFonts w:ascii="Times New Roman" w:hAnsi="Times New Roman" w:cs="Times New Roman"/>
          <w:sz w:val="20"/>
          <w:szCs w:val="20"/>
        </w:rPr>
        <w:t xml:space="preserve">Supplementary Appendix A. </w:t>
      </w:r>
      <w:r w:rsidRPr="00263BAC">
        <w:rPr>
          <w:rFonts w:ascii="Times New Roman" w:hAnsi="Times New Roman" w:cs="Times New Roman"/>
          <w:color w:val="030303"/>
          <w:sz w:val="20"/>
          <w:szCs w:val="20"/>
        </w:rPr>
        <w:t>In brief, angiographic stent under expansion was defined as (1) the index-stent not being fully deployed, or (2) inappropriate alignment of the stent with the vessel wall, or (3) a mismatch in post-deployment stent dimensions in relation to the proximal/distal coronary segment. Angiographic uncovered stent edge dissection was defined as considerable haziness on the proximal/distal stent edge within 5 mm in the absence of calcifications. Residual coronary artery disease (CAD) was defined as significant disease within 5 mm of either stent edge with visually estimated percentage stenosis of ≥50%. Finally, the angiographic result was scored as: optimal (i.e. result could not be optimized), or suboptimal (i.e. result requires additional treatment). Subsequently, the level of inter-observer reliability</w:t>
      </w:r>
      <w:hyperlink w:anchor="_ENREF_6" w:tooltip="Bland, 1986 #559" w:history="1">
        <w:r w:rsidRPr="00263BAC">
          <w:rPr>
            <w:rFonts w:ascii="Times New Roman" w:hAnsi="Times New Roman" w:cs="Times New Roman"/>
            <w:color w:val="030303"/>
            <w:sz w:val="20"/>
            <w:szCs w:val="20"/>
          </w:rPr>
          <w:fldChar w:fldCharType="begin"/>
        </w:r>
        <w:r w:rsidRPr="00263BAC">
          <w:rPr>
            <w:rFonts w:ascii="Times New Roman" w:hAnsi="Times New Roman" w:cs="Times New Roman"/>
            <w:color w:val="030303"/>
            <w:sz w:val="20"/>
            <w:szCs w:val="20"/>
          </w:rPr>
          <w:instrText xml:space="preserve"> ADDIN EN.CITE &lt;EndNote&gt;&lt;Cite&gt;&lt;Author&gt;Bland&lt;/Author&gt;&lt;Year&gt;1986&lt;/Year&gt;&lt;RecNum&gt;559&lt;/RecNum&gt;&lt;DisplayText&gt;&lt;style face="superscript"&gt;6&lt;/style&gt;&lt;/DisplayText&gt;&lt;record&gt;&lt;rec-number&gt;559&lt;/rec-number&gt;&lt;foreign-keys&gt;&lt;key app="EN" db-id="vx50w95wjs999bex55gpt9xod2vpreztwzwr" timestamp="1506980527"&gt;559&lt;/key&gt;&lt;/foreign-keys&gt;&lt;ref-type name="Journal Article"&gt;17&lt;/ref-type&gt;&lt;contributors&gt;&lt;authors&gt;&lt;author&gt;Bland, J. M.&lt;/author&gt;&lt;author&gt;Altman, D. G.&lt;/author&gt;&lt;/authors&gt;&lt;/contributors&gt;&lt;titles&gt;&lt;title&gt;Statistical methods for assessing agreement between two methods of clinical measurement&lt;/title&gt;&lt;secondary-title&gt;Lancet&lt;/secondary-title&gt;&lt;/titles&gt;&lt;periodical&gt;&lt;full-title&gt;Lancet&lt;/full-title&gt;&lt;/periodical&gt;&lt;pages&gt;307-10&lt;/pages&gt;&lt;volume&gt;1&lt;/volume&gt;&lt;number&gt;8476&lt;/number&gt;&lt;keywords&gt;&lt;keyword&gt;Diagnosis/*standards&lt;/keyword&gt;&lt;keyword&gt;Humans&lt;/keyword&gt;&lt;keyword&gt;Peak Expiratory Flow Rate&lt;/keyword&gt;&lt;keyword&gt;*Statistics as Topic&lt;/keyword&gt;&lt;/keywords&gt;&lt;dates&gt;&lt;year&gt;1986&lt;/year&gt;&lt;pub-dates&gt;&lt;date&gt;Feb 08&lt;/date&gt;&lt;/pub-dates&gt;&lt;/dates&gt;&lt;isbn&gt;0140-6736 (Print)&amp;#xD;0140-6736 (Linking)&lt;/isbn&gt;&lt;accession-num&gt;2868172&lt;/accession-num&gt;&lt;urls&gt;&lt;related-urls&gt;&lt;url&gt;http://www.ncbi.nlm.nih.gov/pubmed/2868172&lt;/url&gt;&lt;/related-urls&gt;&lt;/urls&gt;&lt;/record&gt;&lt;/Cite&gt;&lt;/EndNote&gt;</w:instrText>
        </w:r>
        <w:r w:rsidRPr="00263BAC">
          <w:rPr>
            <w:rFonts w:ascii="Times New Roman" w:hAnsi="Times New Roman" w:cs="Times New Roman"/>
            <w:color w:val="030303"/>
            <w:sz w:val="20"/>
            <w:szCs w:val="20"/>
          </w:rPr>
          <w:fldChar w:fldCharType="separate"/>
        </w:r>
        <w:r w:rsidRPr="00263BAC">
          <w:rPr>
            <w:rFonts w:ascii="Times New Roman" w:hAnsi="Times New Roman" w:cs="Times New Roman"/>
            <w:noProof/>
            <w:color w:val="030303"/>
            <w:sz w:val="20"/>
            <w:szCs w:val="20"/>
            <w:vertAlign w:val="superscript"/>
          </w:rPr>
          <w:t>6</w:t>
        </w:r>
        <w:r w:rsidRPr="00263BAC">
          <w:rPr>
            <w:rFonts w:ascii="Times New Roman" w:hAnsi="Times New Roman" w:cs="Times New Roman"/>
            <w:color w:val="030303"/>
            <w:sz w:val="20"/>
            <w:szCs w:val="20"/>
          </w:rPr>
          <w:fldChar w:fldCharType="end"/>
        </w:r>
      </w:hyperlink>
      <w:r w:rsidRPr="00263BAC">
        <w:rPr>
          <w:rFonts w:ascii="Times New Roman" w:hAnsi="Times New Roman" w:cs="Times New Roman"/>
          <w:color w:val="030303"/>
          <w:sz w:val="20"/>
          <w:szCs w:val="20"/>
        </w:rPr>
        <w:t xml:space="preserve"> (Cohen's kappa coefficient, κ) was calculated. Cohen's kappa coefficient ranges from −1.0 to +1.0, and was considered: poor (κ&lt;0), slight (κ=0 to 0.20), fair (κ=0.21 to 0.40), moderate (κ=0.41 to 0.60), or substantial (</w:t>
      </w:r>
      <w:bookmarkStart w:id="0" w:name="OLE_LINK2"/>
      <w:r w:rsidRPr="00263BAC">
        <w:rPr>
          <w:rFonts w:ascii="Times New Roman" w:hAnsi="Times New Roman" w:cs="Times New Roman"/>
          <w:color w:val="030303"/>
          <w:sz w:val="20"/>
          <w:szCs w:val="20"/>
        </w:rPr>
        <w:t>κ</w:t>
      </w:r>
      <w:bookmarkEnd w:id="0"/>
      <w:r w:rsidRPr="00263BAC">
        <w:rPr>
          <w:rFonts w:ascii="Times New Roman" w:hAnsi="Times New Roman" w:cs="Times New Roman"/>
          <w:color w:val="030303"/>
          <w:sz w:val="20"/>
          <w:szCs w:val="20"/>
        </w:rPr>
        <w:t>=0.61 to 0.80).</w:t>
      </w:r>
    </w:p>
    <w:p w:rsidR="00BF5FC5" w:rsidRPr="00263BAC" w:rsidRDefault="00BF5FC5" w:rsidP="00263BAC">
      <w:pPr>
        <w:spacing w:after="0" w:line="480" w:lineRule="auto"/>
        <w:ind w:firstLine="720"/>
        <w:jc w:val="both"/>
        <w:rPr>
          <w:rFonts w:ascii="Times New Roman" w:hAnsi="Times New Roman" w:cs="Times New Roman"/>
          <w:color w:val="030303"/>
          <w:sz w:val="20"/>
          <w:szCs w:val="20"/>
        </w:rPr>
      </w:pPr>
      <w:r w:rsidRPr="00263BAC">
        <w:rPr>
          <w:rFonts w:ascii="Times New Roman" w:hAnsi="Times New Roman" w:cs="Times New Roman"/>
          <w:color w:val="030303"/>
          <w:sz w:val="20"/>
          <w:szCs w:val="20"/>
        </w:rPr>
        <w:t>Lesion complexity was defined according to the modified ACC/AHA lesion-specific classification</w:t>
      </w:r>
      <w:hyperlink w:anchor="_ENREF_7" w:tooltip="Ellis, 1990 #517" w:history="1">
        <w:r w:rsidRPr="00263BAC">
          <w:rPr>
            <w:rFonts w:ascii="Times New Roman" w:hAnsi="Times New Roman" w:cs="Times New Roman"/>
            <w:color w:val="030303"/>
            <w:sz w:val="20"/>
            <w:szCs w:val="20"/>
          </w:rPr>
          <w:fldChar w:fldCharType="begin"/>
        </w:r>
        <w:r w:rsidRPr="00263BAC">
          <w:rPr>
            <w:rFonts w:ascii="Times New Roman" w:hAnsi="Times New Roman" w:cs="Times New Roman"/>
            <w:color w:val="030303"/>
            <w:sz w:val="20"/>
            <w:szCs w:val="20"/>
          </w:rPr>
          <w:instrText xml:space="preserve"> ADDIN EN.CITE &lt;EndNote&gt;&lt;Cite&gt;&lt;Author&gt;Ellis&lt;/Author&gt;&lt;Year&gt;1990&lt;/Year&gt;&lt;RecNum&gt;517&lt;/RecNum&gt;&lt;DisplayText&gt;&lt;style face="superscript"&gt;7&lt;/style&gt;&lt;/DisplayText&gt;&lt;record&gt;&lt;rec-number&gt;517&lt;/rec-number&gt;&lt;foreign-keys&gt;&lt;key app="EN" db-id="vx50w95wjs999bex55gpt9xod2vpreztwzwr" timestamp="1506712280"&gt;517&lt;/key&gt;&lt;/foreign-keys&gt;&lt;ref-type name="Journal Article"&gt;17&lt;/ref-type&gt;&lt;contributors&gt;&lt;authors&gt;&lt;author&gt;Ellis, S. G.&lt;/author&gt;&lt;author&gt;Vandormael, M. G.&lt;/author&gt;&lt;author&gt;Cowley, M. J.&lt;/author&gt;&lt;author&gt;DiSciascio, G.&lt;/author&gt;&lt;author&gt;Deligonul, U.&lt;/author&gt;&lt;author&gt;Topol, E. J.&lt;/author&gt;&lt;author&gt;Bulle, T. M.&lt;/author&gt;&lt;/authors&gt;&lt;/contributors&gt;&lt;auth-address&gt;Division of Cardiology, University of Michigan Medical Center, Ann Arbor 48109-0022.&lt;/auth-address&gt;&lt;titles&gt;&lt;title&gt;Coronary morphologic and clinical determinants of procedural outcome with angioplasty for multivessel coronary disease. Implications for patient selection. Multivessel Angioplasty Prognosis Study Group&lt;/title&gt;&lt;secondary-title&gt;Circulation&lt;/secondary-title&gt;&lt;/titles&gt;&lt;periodical&gt;&lt;full-title&gt;Circulation&lt;/full-title&gt;&lt;/periodical&gt;&lt;pages&gt;1193-202&lt;/pages&gt;&lt;volume&gt;82&lt;/volume&gt;&lt;number&gt;4&lt;/number&gt;&lt;keywords&gt;&lt;keyword&gt;Angiography&lt;/keyword&gt;&lt;keyword&gt;*Angioplasty, Balloon, Coronary/adverse effects&lt;/keyword&gt;&lt;keyword&gt;*Coronary Angiography&lt;/keyword&gt;&lt;keyword&gt;Coronary Disease/diagnostic imaging/*therapy&lt;/keyword&gt;&lt;keyword&gt;Humans&lt;/keyword&gt;&lt;keyword&gt;Observer Variation&lt;/keyword&gt;&lt;keyword&gt;Prognosis&lt;/keyword&gt;&lt;/keywords&gt;&lt;dates&gt;&lt;year&gt;1990&lt;/year&gt;&lt;pub-dates&gt;&lt;date&gt;Oct&lt;/date&gt;&lt;/pub-dates&gt;&lt;/dates&gt;&lt;isbn&gt;0009-7322 (Print)&amp;#xD;0009-7322 (Linking)&lt;/isbn&gt;&lt;accession-num&gt;2401060&lt;/accession-num&gt;&lt;urls&gt;&lt;related-urls&gt;&lt;url&gt;http://www.ncbi.nlm.nih.gov/pubmed/2401060&lt;/url&gt;&lt;/related-urls&gt;&lt;/urls&gt;&lt;/record&gt;&lt;/Cite&gt;&lt;/EndNote&gt;</w:instrText>
        </w:r>
        <w:r w:rsidRPr="00263BAC">
          <w:rPr>
            <w:rFonts w:ascii="Times New Roman" w:hAnsi="Times New Roman" w:cs="Times New Roman"/>
            <w:color w:val="030303"/>
            <w:sz w:val="20"/>
            <w:szCs w:val="20"/>
          </w:rPr>
          <w:fldChar w:fldCharType="separate"/>
        </w:r>
        <w:r w:rsidRPr="00263BAC">
          <w:rPr>
            <w:rFonts w:ascii="Times New Roman" w:hAnsi="Times New Roman" w:cs="Times New Roman"/>
            <w:noProof/>
            <w:color w:val="030303"/>
            <w:sz w:val="20"/>
            <w:szCs w:val="20"/>
            <w:vertAlign w:val="superscript"/>
          </w:rPr>
          <w:t>7</w:t>
        </w:r>
        <w:r w:rsidRPr="00263BAC">
          <w:rPr>
            <w:rFonts w:ascii="Times New Roman" w:hAnsi="Times New Roman" w:cs="Times New Roman"/>
            <w:color w:val="030303"/>
            <w:sz w:val="20"/>
            <w:szCs w:val="20"/>
          </w:rPr>
          <w:fldChar w:fldCharType="end"/>
        </w:r>
      </w:hyperlink>
      <w:r w:rsidRPr="00263BAC">
        <w:rPr>
          <w:rFonts w:ascii="Times New Roman" w:hAnsi="Times New Roman" w:cs="Times New Roman"/>
          <w:color w:val="030303"/>
          <w:sz w:val="20"/>
          <w:szCs w:val="20"/>
        </w:rPr>
        <w:t xml:space="preserve">. Visible thrombus was defined as a contrast-filling defect on angiography in multiple projections. Severe coronary tortuosity was classified as: ≥1 bend(s) of≥90°, or if ≥3 bends of 45° to 90° proximal of the diseased segment. Severe lesion calcification was classified as: </w:t>
      </w:r>
      <w:proofErr w:type="spellStart"/>
      <w:r w:rsidRPr="00263BAC">
        <w:rPr>
          <w:rFonts w:ascii="Times New Roman" w:hAnsi="Times New Roman" w:cs="Times New Roman"/>
          <w:color w:val="030303"/>
          <w:sz w:val="20"/>
          <w:szCs w:val="20"/>
        </w:rPr>
        <w:t>radiopacities</w:t>
      </w:r>
      <w:proofErr w:type="spellEnd"/>
      <w:r w:rsidRPr="00263BAC">
        <w:rPr>
          <w:rFonts w:ascii="Times New Roman" w:hAnsi="Times New Roman" w:cs="Times New Roman"/>
          <w:color w:val="030303"/>
          <w:sz w:val="20"/>
          <w:szCs w:val="20"/>
        </w:rPr>
        <w:t xml:space="preserve"> noted without cardiac motion before contrast injection bilateral of the arterial lumen. Myocardial perfusion was scored before and after PCI, as defined by TIMI definitions</w:t>
      </w:r>
      <w:hyperlink w:anchor="_ENREF_8" w:tooltip="Group, 1985 #518" w:history="1">
        <w:r w:rsidRPr="00263BAC">
          <w:rPr>
            <w:rFonts w:ascii="Times New Roman" w:hAnsi="Times New Roman" w:cs="Times New Roman"/>
            <w:color w:val="030303"/>
            <w:sz w:val="20"/>
            <w:szCs w:val="20"/>
          </w:rPr>
          <w:fldChar w:fldCharType="begin"/>
        </w:r>
        <w:r w:rsidRPr="00263BAC">
          <w:rPr>
            <w:rFonts w:ascii="Times New Roman" w:hAnsi="Times New Roman" w:cs="Times New Roman"/>
            <w:color w:val="030303"/>
            <w:sz w:val="20"/>
            <w:szCs w:val="20"/>
          </w:rPr>
          <w:instrText xml:space="preserve"> ADDIN EN.CITE &lt;EndNote&gt;&lt;Cite&gt;&lt;Author&gt;Group&lt;/Author&gt;&lt;Year&gt;1985&lt;/Year&gt;&lt;RecNum&gt;518&lt;/RecNum&gt;&lt;DisplayText&gt;&lt;style face="superscript"&gt;8&lt;/style&gt;&lt;/DisplayText&gt;&lt;record&gt;&lt;rec-number&gt;518&lt;/rec-number&gt;&lt;foreign-keys&gt;&lt;key app="EN" db-id="vx50w95wjs999bex55gpt9xod2vpreztwzwr" timestamp="1506713242"&gt;518&lt;/key&gt;&lt;/foreign-keys&gt;&lt;ref-type name="Journal Article"&gt;17&lt;/ref-type&gt;&lt;contributors&gt;&lt;authors&gt;&lt;author&gt;Timi Study Group&lt;/author&gt;&lt;/authors&gt;&lt;/contributors&gt;&lt;titles&gt;&lt;title&gt;The Thrombolysis in Myocardial Infarction (TIMI) trial. Phase I findings&lt;/title&gt;&lt;secondary-title&gt;N Engl J Med&lt;/secondary-title&gt;&lt;/titles&gt;&lt;periodical&gt;&lt;full-title&gt;N Engl J Med&lt;/full-title&gt;&lt;/periodical&gt;&lt;pages&gt;932-6&lt;/pages&gt;&lt;volume&gt;312&lt;/volume&gt;&lt;number&gt;14&lt;/number&gt;&lt;keywords&gt;&lt;keyword&gt;Angiography&lt;/keyword&gt;&lt;keyword&gt;Coronary Angiography&lt;/keyword&gt;&lt;keyword&gt;Double-Blind Method&lt;/keyword&gt;&lt;keyword&gt;Drug Evaluation&lt;/keyword&gt;&lt;keyword&gt;Humans&lt;/keyword&gt;&lt;keyword&gt;Infusions, Parenteral&lt;/keyword&gt;&lt;keyword&gt;Myocardial Infarction/diagnostic imaging/*drug therapy/mortality&lt;/keyword&gt;&lt;keyword&gt;Plasminogen Activators/*administration &amp;amp; dosage/adverse effects&lt;/keyword&gt;&lt;keyword&gt;Random Allocation&lt;/keyword&gt;&lt;keyword&gt;Streptokinase/administration &amp;amp; dosage&lt;/keyword&gt;&lt;/keywords&gt;&lt;dates&gt;&lt;year&gt;1985&lt;/year&gt;&lt;pub-dates&gt;&lt;date&gt;Apr 04&lt;/date&gt;&lt;/pub-dates&gt;&lt;/dates&gt;&lt;isbn&gt;0028-4793 (Print)&amp;#xD;0028-4793 (Linking)&lt;/isbn&gt;&lt;accession-num&gt;4038784&lt;/accession-num&gt;&lt;urls&gt;&lt;related-urls&gt;&lt;url&gt;http://www.ncbi.nlm.nih.gov/pubmed/4038784&lt;/url&gt;&lt;/related-urls&gt;&lt;/urls&gt;&lt;electronic-resource-num&gt;10.1056/NEJM198504043121437&lt;/electronic-resource-num&gt;&lt;/record&gt;&lt;/Cite&gt;&lt;/EndNote&gt;</w:instrText>
        </w:r>
        <w:r w:rsidRPr="00263BAC">
          <w:rPr>
            <w:rFonts w:ascii="Times New Roman" w:hAnsi="Times New Roman" w:cs="Times New Roman"/>
            <w:color w:val="030303"/>
            <w:sz w:val="20"/>
            <w:szCs w:val="20"/>
          </w:rPr>
          <w:fldChar w:fldCharType="separate"/>
        </w:r>
        <w:r w:rsidRPr="00263BAC">
          <w:rPr>
            <w:rFonts w:ascii="Times New Roman" w:hAnsi="Times New Roman" w:cs="Times New Roman"/>
            <w:noProof/>
            <w:color w:val="030303"/>
            <w:sz w:val="20"/>
            <w:szCs w:val="20"/>
            <w:vertAlign w:val="superscript"/>
          </w:rPr>
          <w:t>8</w:t>
        </w:r>
        <w:r w:rsidRPr="00263BAC">
          <w:rPr>
            <w:rFonts w:ascii="Times New Roman" w:hAnsi="Times New Roman" w:cs="Times New Roman"/>
            <w:color w:val="030303"/>
            <w:sz w:val="20"/>
            <w:szCs w:val="20"/>
          </w:rPr>
          <w:fldChar w:fldCharType="end"/>
        </w:r>
      </w:hyperlink>
      <w:r w:rsidRPr="00263BAC">
        <w:rPr>
          <w:rFonts w:ascii="Times New Roman" w:hAnsi="Times New Roman" w:cs="Times New Roman"/>
          <w:sz w:val="20"/>
          <w:szCs w:val="20"/>
        </w:rPr>
        <w:t xml:space="preserve">. </w:t>
      </w:r>
    </w:p>
    <w:p w:rsidR="00263BAC" w:rsidRDefault="00263BAC" w:rsidP="00263BAC">
      <w:pPr>
        <w:spacing w:after="0" w:line="480" w:lineRule="auto"/>
        <w:rPr>
          <w:rFonts w:ascii="Times New Roman" w:hAnsi="Times New Roman" w:cs="Times New Roman"/>
          <w:b/>
          <w:sz w:val="20"/>
          <w:szCs w:val="20"/>
        </w:rPr>
      </w:pPr>
    </w:p>
    <w:p w:rsidR="00263BAC" w:rsidRDefault="00263BAC">
      <w:pPr>
        <w:rPr>
          <w:rFonts w:ascii="Times New Roman" w:hAnsi="Times New Roman" w:cs="Times New Roman"/>
          <w:b/>
          <w:sz w:val="20"/>
          <w:szCs w:val="20"/>
        </w:rPr>
      </w:pPr>
      <w:r>
        <w:rPr>
          <w:rFonts w:ascii="Times New Roman" w:hAnsi="Times New Roman" w:cs="Times New Roman"/>
          <w:b/>
          <w:sz w:val="20"/>
          <w:szCs w:val="20"/>
        </w:rPr>
        <w:br w:type="page"/>
      </w:r>
    </w:p>
    <w:p w:rsidR="00DF7A6F" w:rsidRDefault="00DF7A6F" w:rsidP="00263BAC">
      <w:pPr>
        <w:spacing w:after="0" w:line="480" w:lineRule="auto"/>
        <w:rPr>
          <w:rFonts w:ascii="Times New Roman" w:hAnsi="Times New Roman" w:cs="Times New Roman"/>
          <w:b/>
          <w:sz w:val="20"/>
          <w:szCs w:val="20"/>
        </w:rPr>
      </w:pPr>
    </w:p>
    <w:p w:rsidR="00DF7A6F" w:rsidRDefault="00DF7A6F" w:rsidP="00263BAC">
      <w:pPr>
        <w:spacing w:after="0" w:line="480" w:lineRule="auto"/>
        <w:rPr>
          <w:rFonts w:ascii="Times New Roman" w:hAnsi="Times New Roman" w:cs="Times New Roman"/>
          <w:b/>
          <w:sz w:val="20"/>
          <w:szCs w:val="20"/>
        </w:rPr>
      </w:pPr>
    </w:p>
    <w:p w:rsidR="00512AB0" w:rsidRPr="00263BAC" w:rsidRDefault="00E91CFC" w:rsidP="00263BAC">
      <w:pPr>
        <w:spacing w:after="0" w:line="480" w:lineRule="auto"/>
        <w:rPr>
          <w:rFonts w:ascii="Times New Roman" w:hAnsi="Times New Roman" w:cs="Times New Roman"/>
          <w:b/>
          <w:sz w:val="20"/>
          <w:szCs w:val="20"/>
        </w:rPr>
      </w:pPr>
      <w:r>
        <w:rPr>
          <w:rFonts w:ascii="Times New Roman" w:hAnsi="Times New Roman" w:cs="Times New Roman"/>
          <w:b/>
          <w:sz w:val="20"/>
          <w:szCs w:val="20"/>
        </w:rPr>
        <w:t>1</w:t>
      </w:r>
      <w:r w:rsidR="006B57A5" w:rsidRPr="00263BAC">
        <w:rPr>
          <w:rFonts w:ascii="Times New Roman" w:hAnsi="Times New Roman" w:cs="Times New Roman"/>
          <w:b/>
          <w:sz w:val="20"/>
          <w:szCs w:val="20"/>
        </w:rPr>
        <w:t xml:space="preserve">.2 </w:t>
      </w:r>
      <w:r w:rsidR="00D648EF" w:rsidRPr="00263BAC">
        <w:rPr>
          <w:rFonts w:ascii="Times New Roman" w:hAnsi="Times New Roman" w:cs="Times New Roman"/>
          <w:b/>
          <w:sz w:val="20"/>
          <w:szCs w:val="20"/>
        </w:rPr>
        <w:t>List of Co</w:t>
      </w:r>
      <w:r w:rsidR="00DF7A6F">
        <w:rPr>
          <w:rFonts w:ascii="Times New Roman" w:hAnsi="Times New Roman" w:cs="Times New Roman"/>
          <w:b/>
          <w:sz w:val="20"/>
          <w:szCs w:val="20"/>
        </w:rPr>
        <w:t>ronary Angiographic Definitions</w:t>
      </w:r>
    </w:p>
    <w:p w:rsidR="009C4614" w:rsidRPr="00263BAC" w:rsidRDefault="00D22CD4" w:rsidP="00263BAC">
      <w:pPr>
        <w:pStyle w:val="Lijstalinea"/>
        <w:numPr>
          <w:ilvl w:val="0"/>
          <w:numId w:val="1"/>
        </w:numPr>
        <w:spacing w:after="0" w:line="480" w:lineRule="auto"/>
        <w:rPr>
          <w:rFonts w:ascii="Times New Roman" w:hAnsi="Times New Roman" w:cs="Times New Roman"/>
          <w:color w:val="030303"/>
          <w:sz w:val="20"/>
          <w:szCs w:val="20"/>
        </w:rPr>
      </w:pPr>
      <w:r w:rsidRPr="00263BAC">
        <w:rPr>
          <w:rFonts w:ascii="Times New Roman" w:hAnsi="Times New Roman" w:cs="Times New Roman"/>
          <w:color w:val="030303"/>
          <w:sz w:val="20"/>
          <w:szCs w:val="20"/>
        </w:rPr>
        <w:t>Angiographic S</w:t>
      </w:r>
      <w:r w:rsidR="009C4614" w:rsidRPr="00263BAC">
        <w:rPr>
          <w:rFonts w:ascii="Times New Roman" w:hAnsi="Times New Roman" w:cs="Times New Roman"/>
          <w:color w:val="030303"/>
          <w:sz w:val="20"/>
          <w:szCs w:val="20"/>
        </w:rPr>
        <w:t xml:space="preserve">tent </w:t>
      </w:r>
      <w:r w:rsidRPr="00263BAC">
        <w:rPr>
          <w:rFonts w:ascii="Times New Roman" w:hAnsi="Times New Roman" w:cs="Times New Roman"/>
          <w:color w:val="030303"/>
          <w:sz w:val="20"/>
          <w:szCs w:val="20"/>
        </w:rPr>
        <w:t>U</w:t>
      </w:r>
      <w:r w:rsidR="009C4614" w:rsidRPr="00263BAC">
        <w:rPr>
          <w:rFonts w:ascii="Times New Roman" w:hAnsi="Times New Roman" w:cs="Times New Roman"/>
          <w:color w:val="030303"/>
          <w:sz w:val="20"/>
          <w:szCs w:val="20"/>
        </w:rPr>
        <w:t xml:space="preserve">nder </w:t>
      </w:r>
      <w:r w:rsidRPr="00263BAC">
        <w:rPr>
          <w:rFonts w:ascii="Times New Roman" w:hAnsi="Times New Roman" w:cs="Times New Roman"/>
          <w:color w:val="030303"/>
          <w:sz w:val="20"/>
          <w:szCs w:val="20"/>
        </w:rPr>
        <w:t>E</w:t>
      </w:r>
      <w:r w:rsidR="009C4614" w:rsidRPr="00263BAC">
        <w:rPr>
          <w:rFonts w:ascii="Times New Roman" w:hAnsi="Times New Roman" w:cs="Times New Roman"/>
          <w:color w:val="030303"/>
          <w:sz w:val="20"/>
          <w:szCs w:val="20"/>
        </w:rPr>
        <w:t xml:space="preserve">xpansion was defined as: </w:t>
      </w:r>
    </w:p>
    <w:p w:rsidR="00D22CD4" w:rsidRPr="00263BAC" w:rsidRDefault="00D22CD4" w:rsidP="00263BAC">
      <w:pPr>
        <w:pStyle w:val="Lijstalinea"/>
        <w:numPr>
          <w:ilvl w:val="1"/>
          <w:numId w:val="1"/>
        </w:numPr>
        <w:spacing w:after="0" w:line="480" w:lineRule="auto"/>
        <w:rPr>
          <w:rFonts w:ascii="Times New Roman" w:hAnsi="Times New Roman" w:cs="Times New Roman"/>
          <w:color w:val="030303"/>
          <w:sz w:val="20"/>
          <w:szCs w:val="20"/>
        </w:rPr>
      </w:pPr>
      <w:r w:rsidRPr="00263BAC">
        <w:rPr>
          <w:rFonts w:ascii="Times New Roman" w:hAnsi="Times New Roman" w:cs="Times New Roman"/>
          <w:color w:val="030303"/>
          <w:sz w:val="20"/>
          <w:szCs w:val="20"/>
        </w:rPr>
        <w:t xml:space="preserve">index-stent not being fully deployed, or </w:t>
      </w:r>
    </w:p>
    <w:p w:rsidR="00D22CD4" w:rsidRPr="00263BAC" w:rsidRDefault="00D22CD4" w:rsidP="00263BAC">
      <w:pPr>
        <w:pStyle w:val="Lijstalinea"/>
        <w:numPr>
          <w:ilvl w:val="1"/>
          <w:numId w:val="1"/>
        </w:numPr>
        <w:spacing w:after="0" w:line="480" w:lineRule="auto"/>
        <w:rPr>
          <w:rFonts w:ascii="Times New Roman" w:hAnsi="Times New Roman" w:cs="Times New Roman"/>
          <w:color w:val="030303"/>
          <w:sz w:val="20"/>
          <w:szCs w:val="20"/>
        </w:rPr>
      </w:pPr>
      <w:r w:rsidRPr="00263BAC">
        <w:rPr>
          <w:rFonts w:ascii="Times New Roman" w:hAnsi="Times New Roman" w:cs="Times New Roman"/>
          <w:color w:val="030303"/>
          <w:sz w:val="20"/>
          <w:szCs w:val="20"/>
        </w:rPr>
        <w:t xml:space="preserve">inappropriate alignment of the stent with the vessel wall, or </w:t>
      </w:r>
    </w:p>
    <w:p w:rsidR="00D22CD4" w:rsidRPr="00263BAC" w:rsidRDefault="00D22CD4" w:rsidP="00263BAC">
      <w:pPr>
        <w:pStyle w:val="Lijstalinea"/>
        <w:numPr>
          <w:ilvl w:val="1"/>
          <w:numId w:val="1"/>
        </w:numPr>
        <w:spacing w:after="0" w:line="480" w:lineRule="auto"/>
        <w:rPr>
          <w:rFonts w:ascii="Times New Roman" w:hAnsi="Times New Roman" w:cs="Times New Roman"/>
          <w:color w:val="030303"/>
          <w:sz w:val="20"/>
          <w:szCs w:val="20"/>
        </w:rPr>
      </w:pPr>
      <w:r w:rsidRPr="00263BAC">
        <w:rPr>
          <w:rFonts w:ascii="Times New Roman" w:hAnsi="Times New Roman" w:cs="Times New Roman"/>
          <w:color w:val="030303"/>
          <w:sz w:val="20"/>
          <w:szCs w:val="20"/>
        </w:rPr>
        <w:t>a mismatch in post-deployment stent dimensions in relation to the proximal/distal coronary segment.</w:t>
      </w:r>
    </w:p>
    <w:p w:rsidR="009C4614" w:rsidRPr="00263BAC" w:rsidRDefault="00D22CD4" w:rsidP="00263BAC">
      <w:pPr>
        <w:pStyle w:val="Lijstalinea"/>
        <w:numPr>
          <w:ilvl w:val="0"/>
          <w:numId w:val="1"/>
        </w:numPr>
        <w:spacing w:after="0" w:line="480" w:lineRule="auto"/>
        <w:rPr>
          <w:rFonts w:ascii="Times New Roman" w:hAnsi="Times New Roman" w:cs="Times New Roman"/>
          <w:color w:val="030303"/>
          <w:sz w:val="20"/>
          <w:szCs w:val="20"/>
        </w:rPr>
      </w:pPr>
      <w:r w:rsidRPr="00263BAC">
        <w:rPr>
          <w:rFonts w:ascii="Times New Roman" w:hAnsi="Times New Roman" w:cs="Times New Roman"/>
          <w:color w:val="030303"/>
          <w:sz w:val="20"/>
          <w:szCs w:val="20"/>
        </w:rPr>
        <w:t>Angiographic Uncovered S</w:t>
      </w:r>
      <w:r w:rsidR="009C4614" w:rsidRPr="00263BAC">
        <w:rPr>
          <w:rFonts w:ascii="Times New Roman" w:hAnsi="Times New Roman" w:cs="Times New Roman"/>
          <w:color w:val="030303"/>
          <w:sz w:val="20"/>
          <w:szCs w:val="20"/>
        </w:rPr>
        <w:t xml:space="preserve">tent </w:t>
      </w:r>
      <w:r w:rsidRPr="00263BAC">
        <w:rPr>
          <w:rFonts w:ascii="Times New Roman" w:hAnsi="Times New Roman" w:cs="Times New Roman"/>
          <w:color w:val="030303"/>
          <w:sz w:val="20"/>
          <w:szCs w:val="20"/>
        </w:rPr>
        <w:t>E</w:t>
      </w:r>
      <w:r w:rsidR="009C4614" w:rsidRPr="00263BAC">
        <w:rPr>
          <w:rFonts w:ascii="Times New Roman" w:hAnsi="Times New Roman" w:cs="Times New Roman"/>
          <w:color w:val="030303"/>
          <w:sz w:val="20"/>
          <w:szCs w:val="20"/>
        </w:rPr>
        <w:t xml:space="preserve">dge </w:t>
      </w:r>
      <w:r w:rsidRPr="00263BAC">
        <w:rPr>
          <w:rFonts w:ascii="Times New Roman" w:hAnsi="Times New Roman" w:cs="Times New Roman"/>
          <w:color w:val="030303"/>
          <w:sz w:val="20"/>
          <w:szCs w:val="20"/>
        </w:rPr>
        <w:t>D</w:t>
      </w:r>
      <w:r w:rsidR="009C4614" w:rsidRPr="00263BAC">
        <w:rPr>
          <w:rFonts w:ascii="Times New Roman" w:hAnsi="Times New Roman" w:cs="Times New Roman"/>
          <w:color w:val="030303"/>
          <w:sz w:val="20"/>
          <w:szCs w:val="20"/>
        </w:rPr>
        <w:t xml:space="preserve">issection was defined as: </w:t>
      </w:r>
    </w:p>
    <w:p w:rsidR="00D22CD4" w:rsidRPr="00263BAC" w:rsidRDefault="00D22CD4" w:rsidP="00263BAC">
      <w:pPr>
        <w:pStyle w:val="Lijstalinea"/>
        <w:numPr>
          <w:ilvl w:val="1"/>
          <w:numId w:val="1"/>
        </w:numPr>
        <w:spacing w:after="0" w:line="480" w:lineRule="auto"/>
        <w:rPr>
          <w:rFonts w:ascii="Times New Roman" w:hAnsi="Times New Roman" w:cs="Times New Roman"/>
          <w:color w:val="030303"/>
          <w:sz w:val="20"/>
          <w:szCs w:val="20"/>
        </w:rPr>
      </w:pPr>
      <w:r w:rsidRPr="00263BAC">
        <w:rPr>
          <w:rFonts w:ascii="Times New Roman" w:hAnsi="Times New Roman" w:cs="Times New Roman"/>
          <w:color w:val="030303"/>
          <w:sz w:val="20"/>
          <w:szCs w:val="20"/>
        </w:rPr>
        <w:t>considerable haziness on the proximal/distal stent edge within 5 mm</w:t>
      </w:r>
      <w:r w:rsidR="003A0F9E" w:rsidRPr="00263BAC">
        <w:rPr>
          <w:rFonts w:ascii="Times New Roman" w:hAnsi="Times New Roman" w:cs="Times New Roman"/>
          <w:color w:val="030303"/>
          <w:sz w:val="20"/>
          <w:szCs w:val="20"/>
        </w:rPr>
        <w:t>, in the absence of calcifications</w:t>
      </w:r>
      <w:r w:rsidRPr="00263BAC">
        <w:rPr>
          <w:rFonts w:ascii="Times New Roman" w:hAnsi="Times New Roman" w:cs="Times New Roman"/>
          <w:color w:val="030303"/>
          <w:sz w:val="20"/>
          <w:szCs w:val="20"/>
        </w:rPr>
        <w:t>.</w:t>
      </w:r>
    </w:p>
    <w:p w:rsidR="009C4614" w:rsidRPr="00263BAC" w:rsidRDefault="00D22CD4" w:rsidP="00263BAC">
      <w:pPr>
        <w:pStyle w:val="Lijstalinea"/>
        <w:numPr>
          <w:ilvl w:val="0"/>
          <w:numId w:val="1"/>
        </w:numPr>
        <w:spacing w:after="0" w:line="480" w:lineRule="auto"/>
        <w:rPr>
          <w:rFonts w:ascii="Times New Roman" w:hAnsi="Times New Roman" w:cs="Times New Roman"/>
          <w:color w:val="030303"/>
          <w:sz w:val="20"/>
          <w:szCs w:val="20"/>
        </w:rPr>
      </w:pPr>
      <w:r w:rsidRPr="00263BAC">
        <w:rPr>
          <w:rFonts w:ascii="Times New Roman" w:hAnsi="Times New Roman" w:cs="Times New Roman"/>
          <w:color w:val="030303"/>
          <w:sz w:val="20"/>
          <w:szCs w:val="20"/>
        </w:rPr>
        <w:t xml:space="preserve">Angiographic </w:t>
      </w:r>
      <w:r w:rsidR="009C4614" w:rsidRPr="00263BAC">
        <w:rPr>
          <w:rFonts w:ascii="Times New Roman" w:hAnsi="Times New Roman" w:cs="Times New Roman"/>
          <w:color w:val="030303"/>
          <w:sz w:val="20"/>
          <w:szCs w:val="20"/>
        </w:rPr>
        <w:t xml:space="preserve">Residual </w:t>
      </w:r>
      <w:r w:rsidRPr="00263BAC">
        <w:rPr>
          <w:rFonts w:ascii="Times New Roman" w:hAnsi="Times New Roman" w:cs="Times New Roman"/>
          <w:color w:val="030303"/>
          <w:sz w:val="20"/>
          <w:szCs w:val="20"/>
        </w:rPr>
        <w:t>C</w:t>
      </w:r>
      <w:r w:rsidR="009C4614" w:rsidRPr="00263BAC">
        <w:rPr>
          <w:rFonts w:ascii="Times New Roman" w:hAnsi="Times New Roman" w:cs="Times New Roman"/>
          <w:color w:val="030303"/>
          <w:sz w:val="20"/>
          <w:szCs w:val="20"/>
        </w:rPr>
        <w:t xml:space="preserve">oronary </w:t>
      </w:r>
      <w:r w:rsidRPr="00263BAC">
        <w:rPr>
          <w:rFonts w:ascii="Times New Roman" w:hAnsi="Times New Roman" w:cs="Times New Roman"/>
          <w:color w:val="030303"/>
          <w:sz w:val="20"/>
          <w:szCs w:val="20"/>
        </w:rPr>
        <w:t>A</w:t>
      </w:r>
      <w:r w:rsidR="009C4614" w:rsidRPr="00263BAC">
        <w:rPr>
          <w:rFonts w:ascii="Times New Roman" w:hAnsi="Times New Roman" w:cs="Times New Roman"/>
          <w:color w:val="030303"/>
          <w:sz w:val="20"/>
          <w:szCs w:val="20"/>
        </w:rPr>
        <w:t xml:space="preserve">rtery </w:t>
      </w:r>
      <w:r w:rsidRPr="00263BAC">
        <w:rPr>
          <w:rFonts w:ascii="Times New Roman" w:hAnsi="Times New Roman" w:cs="Times New Roman"/>
          <w:color w:val="030303"/>
          <w:sz w:val="20"/>
          <w:szCs w:val="20"/>
        </w:rPr>
        <w:t>D</w:t>
      </w:r>
      <w:r w:rsidR="009C4614" w:rsidRPr="00263BAC">
        <w:rPr>
          <w:rFonts w:ascii="Times New Roman" w:hAnsi="Times New Roman" w:cs="Times New Roman"/>
          <w:color w:val="030303"/>
          <w:sz w:val="20"/>
          <w:szCs w:val="20"/>
        </w:rPr>
        <w:t xml:space="preserve">isease was defined as: </w:t>
      </w:r>
    </w:p>
    <w:p w:rsidR="00D22CD4" w:rsidRPr="00263BAC" w:rsidRDefault="00D22CD4" w:rsidP="00263BAC">
      <w:pPr>
        <w:pStyle w:val="Lijstalinea"/>
        <w:numPr>
          <w:ilvl w:val="1"/>
          <w:numId w:val="1"/>
        </w:numPr>
        <w:spacing w:after="0" w:line="480" w:lineRule="auto"/>
        <w:rPr>
          <w:rFonts w:ascii="Times New Roman" w:hAnsi="Times New Roman" w:cs="Times New Roman"/>
          <w:color w:val="030303"/>
          <w:sz w:val="20"/>
          <w:szCs w:val="20"/>
        </w:rPr>
      </w:pPr>
      <w:r w:rsidRPr="00263BAC">
        <w:rPr>
          <w:rFonts w:ascii="Times New Roman" w:hAnsi="Times New Roman" w:cs="Times New Roman"/>
          <w:color w:val="030303"/>
          <w:sz w:val="20"/>
          <w:szCs w:val="20"/>
        </w:rPr>
        <w:t xml:space="preserve">disease within 5 mm of either stent edge with visually estimated percentage stenosis of ≥50%. </w:t>
      </w:r>
    </w:p>
    <w:p w:rsidR="00C13776" w:rsidRPr="00263BAC" w:rsidRDefault="00C13776" w:rsidP="00263BAC">
      <w:pPr>
        <w:pStyle w:val="Lijstalinea"/>
        <w:numPr>
          <w:ilvl w:val="0"/>
          <w:numId w:val="1"/>
        </w:numPr>
        <w:spacing w:after="0" w:line="480" w:lineRule="auto"/>
        <w:jc w:val="both"/>
        <w:rPr>
          <w:rFonts w:ascii="Times New Roman" w:hAnsi="Times New Roman" w:cs="Times New Roman"/>
          <w:color w:val="030303"/>
          <w:sz w:val="20"/>
          <w:szCs w:val="20"/>
        </w:rPr>
      </w:pPr>
      <w:r w:rsidRPr="00263BAC">
        <w:rPr>
          <w:rFonts w:ascii="Times New Roman" w:hAnsi="Times New Roman" w:cs="Times New Roman"/>
          <w:sz w:val="20"/>
          <w:szCs w:val="20"/>
        </w:rPr>
        <w:t xml:space="preserve">A </w:t>
      </w:r>
      <w:r w:rsidR="00D648EF" w:rsidRPr="00263BAC">
        <w:rPr>
          <w:rFonts w:ascii="Times New Roman" w:hAnsi="Times New Roman" w:cs="Times New Roman"/>
          <w:color w:val="030303"/>
          <w:sz w:val="20"/>
          <w:szCs w:val="20"/>
        </w:rPr>
        <w:t>n</w:t>
      </w:r>
      <w:r w:rsidRPr="00263BAC">
        <w:rPr>
          <w:rFonts w:ascii="Times New Roman" w:hAnsi="Times New Roman" w:cs="Times New Roman"/>
          <w:color w:val="030303"/>
          <w:sz w:val="20"/>
          <w:szCs w:val="20"/>
        </w:rPr>
        <w:t xml:space="preserve">o-reflow </w:t>
      </w:r>
      <w:r w:rsidR="003A0F9E" w:rsidRPr="00263BAC">
        <w:rPr>
          <w:rFonts w:ascii="Times New Roman" w:hAnsi="Times New Roman" w:cs="Times New Roman"/>
          <w:color w:val="030303"/>
          <w:sz w:val="20"/>
          <w:szCs w:val="20"/>
        </w:rPr>
        <w:t>P</w:t>
      </w:r>
      <w:r w:rsidRPr="00263BAC">
        <w:rPr>
          <w:rFonts w:ascii="Times New Roman" w:hAnsi="Times New Roman" w:cs="Times New Roman"/>
          <w:color w:val="030303"/>
          <w:sz w:val="20"/>
          <w:szCs w:val="20"/>
        </w:rPr>
        <w:t xml:space="preserve">henomenon was defined as: </w:t>
      </w:r>
    </w:p>
    <w:p w:rsidR="00C13776" w:rsidRPr="00263BAC" w:rsidRDefault="00C13776" w:rsidP="00263BAC">
      <w:pPr>
        <w:pStyle w:val="Lijstalinea"/>
        <w:numPr>
          <w:ilvl w:val="1"/>
          <w:numId w:val="1"/>
        </w:numPr>
        <w:spacing w:after="0" w:line="480" w:lineRule="auto"/>
        <w:jc w:val="both"/>
        <w:rPr>
          <w:rFonts w:ascii="Times New Roman" w:hAnsi="Times New Roman" w:cs="Times New Roman"/>
          <w:color w:val="030303"/>
          <w:sz w:val="20"/>
          <w:szCs w:val="20"/>
        </w:rPr>
      </w:pPr>
      <w:r w:rsidRPr="00263BAC">
        <w:rPr>
          <w:rFonts w:ascii="Times New Roman" w:hAnsi="Times New Roman" w:cs="Times New Roman"/>
          <w:color w:val="030303"/>
          <w:sz w:val="20"/>
          <w:szCs w:val="20"/>
        </w:rPr>
        <w:t xml:space="preserve">angiographic evidence of reopening of occluded coronary artery and successful stent placement with no evidence of flow-limiting residual stenosis, dissection, spasm, or apparent thrombus, and </w:t>
      </w:r>
    </w:p>
    <w:p w:rsidR="00C13776" w:rsidRPr="00263BAC" w:rsidRDefault="00C13776" w:rsidP="00263BAC">
      <w:pPr>
        <w:pStyle w:val="Lijstalinea"/>
        <w:numPr>
          <w:ilvl w:val="1"/>
          <w:numId w:val="1"/>
        </w:numPr>
        <w:spacing w:after="0" w:line="480" w:lineRule="auto"/>
        <w:jc w:val="both"/>
        <w:rPr>
          <w:rFonts w:ascii="Times New Roman" w:hAnsi="Times New Roman" w:cs="Times New Roman"/>
          <w:color w:val="030303"/>
          <w:sz w:val="20"/>
          <w:szCs w:val="20"/>
        </w:rPr>
      </w:pPr>
      <w:r w:rsidRPr="00263BAC">
        <w:rPr>
          <w:rFonts w:ascii="Times New Roman" w:hAnsi="Times New Roman" w:cs="Times New Roman"/>
          <w:color w:val="030303"/>
          <w:sz w:val="20"/>
          <w:szCs w:val="20"/>
        </w:rPr>
        <w:t xml:space="preserve">angiographic TIMI flow grade≤2, or a TIMI flow grade 3 with a TIMI myocardial perfusion grade 0 or 1, at least 5-10 min after PCI. </w:t>
      </w:r>
    </w:p>
    <w:p w:rsidR="00D22CD4" w:rsidRPr="00263BAC" w:rsidRDefault="00D22CD4" w:rsidP="00263BAC">
      <w:pPr>
        <w:pStyle w:val="Lijstalinea"/>
        <w:numPr>
          <w:ilvl w:val="0"/>
          <w:numId w:val="1"/>
        </w:numPr>
        <w:spacing w:after="0" w:line="480" w:lineRule="auto"/>
        <w:rPr>
          <w:rFonts w:ascii="Times New Roman" w:hAnsi="Times New Roman" w:cs="Times New Roman"/>
          <w:color w:val="030303"/>
          <w:sz w:val="20"/>
          <w:szCs w:val="20"/>
        </w:rPr>
      </w:pPr>
      <w:r w:rsidRPr="00263BAC">
        <w:rPr>
          <w:rFonts w:ascii="Times New Roman" w:hAnsi="Times New Roman" w:cs="Times New Roman"/>
          <w:color w:val="030303"/>
          <w:sz w:val="20"/>
          <w:szCs w:val="20"/>
        </w:rPr>
        <w:t xml:space="preserve">The </w:t>
      </w:r>
      <w:r w:rsidR="003A0F9E" w:rsidRPr="00263BAC">
        <w:rPr>
          <w:rFonts w:ascii="Times New Roman" w:hAnsi="Times New Roman" w:cs="Times New Roman"/>
          <w:color w:val="030303"/>
          <w:sz w:val="20"/>
          <w:szCs w:val="20"/>
        </w:rPr>
        <w:t>A</w:t>
      </w:r>
      <w:r w:rsidRPr="00263BAC">
        <w:rPr>
          <w:rFonts w:ascii="Times New Roman" w:hAnsi="Times New Roman" w:cs="Times New Roman"/>
          <w:color w:val="030303"/>
          <w:sz w:val="20"/>
          <w:szCs w:val="20"/>
        </w:rPr>
        <w:t xml:space="preserve">ngiographic </w:t>
      </w:r>
      <w:r w:rsidR="003A0F9E" w:rsidRPr="00263BAC">
        <w:rPr>
          <w:rFonts w:ascii="Times New Roman" w:hAnsi="Times New Roman" w:cs="Times New Roman"/>
          <w:color w:val="030303"/>
          <w:sz w:val="20"/>
          <w:szCs w:val="20"/>
        </w:rPr>
        <w:t>R</w:t>
      </w:r>
      <w:r w:rsidRPr="00263BAC">
        <w:rPr>
          <w:rFonts w:ascii="Times New Roman" w:hAnsi="Times New Roman" w:cs="Times New Roman"/>
          <w:color w:val="030303"/>
          <w:sz w:val="20"/>
          <w:szCs w:val="20"/>
        </w:rPr>
        <w:t>esult was scored as:</w:t>
      </w:r>
    </w:p>
    <w:p w:rsidR="00D22CD4" w:rsidRPr="00263BAC" w:rsidRDefault="00D22CD4" w:rsidP="00263BAC">
      <w:pPr>
        <w:pStyle w:val="Lijstalinea"/>
        <w:numPr>
          <w:ilvl w:val="1"/>
          <w:numId w:val="1"/>
        </w:numPr>
        <w:spacing w:after="0" w:line="480" w:lineRule="auto"/>
        <w:rPr>
          <w:rFonts w:ascii="Times New Roman" w:hAnsi="Times New Roman" w:cs="Times New Roman"/>
          <w:color w:val="030303"/>
          <w:sz w:val="20"/>
          <w:szCs w:val="20"/>
        </w:rPr>
      </w:pPr>
      <w:r w:rsidRPr="00263BAC">
        <w:rPr>
          <w:rFonts w:ascii="Times New Roman" w:hAnsi="Times New Roman" w:cs="Times New Roman"/>
          <w:color w:val="030303"/>
          <w:sz w:val="20"/>
          <w:szCs w:val="20"/>
        </w:rPr>
        <w:t xml:space="preserve">‘optimal’: treatment could not be optimized, or </w:t>
      </w:r>
    </w:p>
    <w:p w:rsidR="00C13776" w:rsidRPr="00263BAC" w:rsidRDefault="00D22CD4" w:rsidP="00263BAC">
      <w:pPr>
        <w:pStyle w:val="Lijstalinea"/>
        <w:numPr>
          <w:ilvl w:val="1"/>
          <w:numId w:val="1"/>
        </w:numPr>
        <w:spacing w:after="0" w:line="480" w:lineRule="auto"/>
        <w:rPr>
          <w:rFonts w:ascii="Times New Roman" w:hAnsi="Times New Roman" w:cs="Times New Roman"/>
          <w:color w:val="030303"/>
          <w:sz w:val="20"/>
          <w:szCs w:val="20"/>
        </w:rPr>
      </w:pPr>
      <w:r w:rsidRPr="00263BAC">
        <w:rPr>
          <w:rFonts w:ascii="Times New Roman" w:hAnsi="Times New Roman" w:cs="Times New Roman"/>
          <w:color w:val="030303"/>
          <w:sz w:val="20"/>
          <w:szCs w:val="20"/>
        </w:rPr>
        <w:t>‘suboptimal’: result requires additional treatment.</w:t>
      </w:r>
    </w:p>
    <w:p w:rsidR="003A0F9E" w:rsidRPr="00263BAC" w:rsidRDefault="003A0F9E" w:rsidP="00263BAC">
      <w:pPr>
        <w:pStyle w:val="Lijstalinea"/>
        <w:numPr>
          <w:ilvl w:val="0"/>
          <w:numId w:val="1"/>
        </w:numPr>
        <w:spacing w:after="0" w:line="480" w:lineRule="auto"/>
        <w:rPr>
          <w:rFonts w:ascii="Times New Roman" w:hAnsi="Times New Roman" w:cs="Times New Roman"/>
          <w:color w:val="030303"/>
          <w:sz w:val="20"/>
          <w:szCs w:val="20"/>
        </w:rPr>
      </w:pPr>
      <w:r w:rsidRPr="00263BAC">
        <w:rPr>
          <w:rFonts w:ascii="Times New Roman" w:hAnsi="Times New Roman" w:cs="Times New Roman"/>
          <w:color w:val="030303"/>
          <w:sz w:val="20"/>
          <w:szCs w:val="20"/>
        </w:rPr>
        <w:t xml:space="preserve">Angiographic Success was defined as: </w:t>
      </w:r>
    </w:p>
    <w:p w:rsidR="003A0F9E" w:rsidRPr="00263BAC" w:rsidRDefault="003A0F9E" w:rsidP="00263BAC">
      <w:pPr>
        <w:pStyle w:val="Lijstalinea"/>
        <w:numPr>
          <w:ilvl w:val="1"/>
          <w:numId w:val="1"/>
        </w:numPr>
        <w:spacing w:after="0" w:line="480" w:lineRule="auto"/>
        <w:jc w:val="both"/>
        <w:rPr>
          <w:rFonts w:ascii="Times New Roman" w:hAnsi="Times New Roman" w:cs="Times New Roman"/>
          <w:color w:val="030303"/>
          <w:sz w:val="20"/>
          <w:szCs w:val="20"/>
        </w:rPr>
      </w:pPr>
      <w:r w:rsidRPr="00263BAC">
        <w:rPr>
          <w:rFonts w:ascii="Times New Roman" w:hAnsi="Times New Roman" w:cs="Times New Roman"/>
          <w:color w:val="030303"/>
          <w:sz w:val="20"/>
          <w:szCs w:val="20"/>
        </w:rPr>
        <w:t xml:space="preserve">Coronary lesion treated with no residual stenosis of ≥20%, and TIMI flow grade 3. </w:t>
      </w:r>
    </w:p>
    <w:p w:rsidR="00D22CD4" w:rsidRPr="00263BAC" w:rsidRDefault="003A0F9E" w:rsidP="00263BAC">
      <w:pPr>
        <w:pStyle w:val="Lijstalinea"/>
        <w:numPr>
          <w:ilvl w:val="0"/>
          <w:numId w:val="1"/>
        </w:numPr>
        <w:spacing w:after="0" w:line="480" w:lineRule="auto"/>
        <w:rPr>
          <w:rFonts w:ascii="Times New Roman" w:hAnsi="Times New Roman" w:cs="Times New Roman"/>
          <w:color w:val="030303"/>
          <w:sz w:val="20"/>
          <w:szCs w:val="20"/>
        </w:rPr>
      </w:pPr>
      <w:r w:rsidRPr="00263BAC">
        <w:rPr>
          <w:rFonts w:ascii="Times New Roman" w:hAnsi="Times New Roman" w:cs="Times New Roman"/>
          <w:color w:val="030303"/>
          <w:sz w:val="20"/>
          <w:szCs w:val="20"/>
        </w:rPr>
        <w:t xml:space="preserve">Coronary </w:t>
      </w:r>
      <w:r w:rsidR="00D22CD4" w:rsidRPr="00263BAC">
        <w:rPr>
          <w:rFonts w:ascii="Times New Roman" w:hAnsi="Times New Roman" w:cs="Times New Roman"/>
          <w:color w:val="030303"/>
          <w:sz w:val="20"/>
          <w:szCs w:val="20"/>
        </w:rPr>
        <w:t xml:space="preserve">Lesion </w:t>
      </w:r>
      <w:r w:rsidRPr="00263BAC">
        <w:rPr>
          <w:rFonts w:ascii="Times New Roman" w:hAnsi="Times New Roman" w:cs="Times New Roman"/>
          <w:color w:val="030303"/>
          <w:sz w:val="20"/>
          <w:szCs w:val="20"/>
        </w:rPr>
        <w:t>C</w:t>
      </w:r>
      <w:r w:rsidR="00D22CD4" w:rsidRPr="00263BAC">
        <w:rPr>
          <w:rFonts w:ascii="Times New Roman" w:hAnsi="Times New Roman" w:cs="Times New Roman"/>
          <w:color w:val="030303"/>
          <w:sz w:val="20"/>
          <w:szCs w:val="20"/>
        </w:rPr>
        <w:t>omplexity</w:t>
      </w:r>
      <w:r w:rsidR="008B385C" w:rsidRPr="00263BAC">
        <w:rPr>
          <w:rFonts w:ascii="Times New Roman" w:hAnsi="Times New Roman" w:cs="Times New Roman"/>
          <w:color w:val="030303"/>
          <w:sz w:val="20"/>
          <w:szCs w:val="20"/>
        </w:rPr>
        <w:fldChar w:fldCharType="begin"/>
      </w:r>
      <w:r w:rsidR="008B385C" w:rsidRPr="00263BAC">
        <w:rPr>
          <w:rFonts w:ascii="Times New Roman" w:hAnsi="Times New Roman" w:cs="Times New Roman"/>
          <w:color w:val="030303"/>
          <w:sz w:val="20"/>
          <w:szCs w:val="20"/>
        </w:rPr>
        <w:instrText xml:space="preserve"> ADDIN EN.CITE &lt;EndNote&gt;&lt;Cite&gt;&lt;Author&gt;Ellis&lt;/Author&gt;&lt;Year&gt;1990&lt;/Year&gt;&lt;RecNum&gt;517&lt;/RecNum&gt;&lt;DisplayText&gt;(1)&lt;/DisplayText&gt;&lt;record&gt;&lt;rec-number&gt;517&lt;/rec-number&gt;&lt;foreign-keys&gt;&lt;key app="EN" db-id="vx50w95wjs999bex55gpt9xod2vpreztwzwr" timestamp="1506712280"&gt;517&lt;/key&gt;&lt;/foreign-keys&gt;&lt;ref-type name="Journal Article"&gt;17&lt;/ref-type&gt;&lt;contributors&gt;&lt;authors&gt;&lt;author&gt;Ellis, S. G.&lt;/author&gt;&lt;author&gt;Vandormael, M. G.&lt;/author&gt;&lt;author&gt;Cowley, M. J.&lt;/author&gt;&lt;author&gt;DiSciascio, G.&lt;/author&gt;&lt;author&gt;Deligonul, U.&lt;/author&gt;&lt;author&gt;Topol, E. J.&lt;/author&gt;&lt;author&gt;Bulle, T. M.&lt;/author&gt;&lt;/authors&gt;&lt;/contributors&gt;&lt;auth-address&gt;Division of Cardiology, University of Michigan Medical Center, Ann Arbor 48109-0022.&lt;/auth-address&gt;&lt;titles&gt;&lt;title&gt;Coronary morphologic and clinical determinants of procedural outcome with angioplasty for multivessel coronary disease. Implications for patient selection. Multivessel Angioplasty Prognosis Study Group&lt;/title&gt;&lt;secondary-title&gt;Circulation&lt;/secondary-title&gt;&lt;/titles&gt;&lt;periodical&gt;&lt;full-title&gt;Circulation&lt;/full-title&gt;&lt;/periodical&gt;&lt;pages&gt;1193-202&lt;/pages&gt;&lt;volume&gt;82&lt;/volume&gt;&lt;number&gt;4&lt;/number&gt;&lt;keywords&gt;&lt;keyword&gt;Angiography&lt;/keyword&gt;&lt;keyword&gt;*Angioplasty, Balloon, Coronary/adverse effects&lt;/keyword&gt;&lt;keyword&gt;*Coronary Angiography&lt;/keyword&gt;&lt;keyword&gt;Coronary Disease/diagnostic imaging/*therapy&lt;/keyword&gt;&lt;keyword&gt;Humans&lt;/keyword&gt;&lt;keyword&gt;Observer Variation&lt;/keyword&gt;&lt;keyword&gt;Prognosis&lt;/keyword&gt;&lt;/keywords&gt;&lt;dates&gt;&lt;year&gt;1990&lt;/year&gt;&lt;pub-dates&gt;&lt;date&gt;Oct&lt;/date&gt;&lt;/pub-dates&gt;&lt;/dates&gt;&lt;isbn&gt;0009-7322 (Print)&amp;#xD;0009-7322 (Linking)&lt;/isbn&gt;&lt;accession-num&gt;2401060&lt;/accession-num&gt;&lt;urls&gt;&lt;related-urls&gt;&lt;url&gt;http://www.ncbi.nlm.nih.gov/pubmed/2401060&lt;/url&gt;&lt;/related-urls&gt;&lt;/urls&gt;&lt;/record&gt;&lt;/Cite&gt;&lt;/EndNote&gt;</w:instrText>
      </w:r>
      <w:r w:rsidR="008B385C" w:rsidRPr="00263BAC">
        <w:rPr>
          <w:rFonts w:ascii="Times New Roman" w:hAnsi="Times New Roman" w:cs="Times New Roman"/>
          <w:color w:val="030303"/>
          <w:sz w:val="20"/>
          <w:szCs w:val="20"/>
        </w:rPr>
        <w:fldChar w:fldCharType="separate"/>
      </w:r>
      <w:r w:rsidR="008B385C" w:rsidRPr="00263BAC">
        <w:rPr>
          <w:rFonts w:ascii="Times New Roman" w:hAnsi="Times New Roman" w:cs="Times New Roman"/>
          <w:noProof/>
          <w:color w:val="030303"/>
          <w:sz w:val="20"/>
          <w:szCs w:val="20"/>
        </w:rPr>
        <w:t>(1)</w:t>
      </w:r>
      <w:r w:rsidR="008B385C" w:rsidRPr="00263BAC">
        <w:rPr>
          <w:rFonts w:ascii="Times New Roman" w:hAnsi="Times New Roman" w:cs="Times New Roman"/>
          <w:color w:val="030303"/>
          <w:sz w:val="20"/>
          <w:szCs w:val="20"/>
        </w:rPr>
        <w:fldChar w:fldCharType="end"/>
      </w:r>
      <w:r w:rsidR="00D22CD4" w:rsidRPr="00263BAC">
        <w:rPr>
          <w:rFonts w:ascii="Times New Roman" w:hAnsi="Times New Roman" w:cs="Times New Roman"/>
          <w:color w:val="030303"/>
          <w:sz w:val="20"/>
          <w:szCs w:val="20"/>
        </w:rPr>
        <w:t xml:space="preserve"> was defined according to the modified ACC/AHA lesion-specific into class A, B1, B2, </w:t>
      </w:r>
      <w:r w:rsidR="008B385C" w:rsidRPr="00263BAC">
        <w:rPr>
          <w:rFonts w:ascii="Times New Roman" w:hAnsi="Times New Roman" w:cs="Times New Roman"/>
          <w:color w:val="030303"/>
          <w:sz w:val="20"/>
          <w:szCs w:val="20"/>
        </w:rPr>
        <w:t xml:space="preserve">or </w:t>
      </w:r>
      <w:r w:rsidR="00D22CD4" w:rsidRPr="00263BAC">
        <w:rPr>
          <w:rFonts w:ascii="Times New Roman" w:hAnsi="Times New Roman" w:cs="Times New Roman"/>
          <w:color w:val="030303"/>
          <w:sz w:val="20"/>
          <w:szCs w:val="20"/>
        </w:rPr>
        <w:t>C</w:t>
      </w:r>
      <w:r w:rsidR="00512AB0" w:rsidRPr="00263BAC">
        <w:rPr>
          <w:rFonts w:ascii="Times New Roman" w:hAnsi="Times New Roman" w:cs="Times New Roman"/>
          <w:color w:val="030303"/>
          <w:sz w:val="20"/>
          <w:szCs w:val="20"/>
        </w:rPr>
        <w:t>:</w:t>
      </w:r>
    </w:p>
    <w:p w:rsidR="00D22CD4" w:rsidRPr="00263BAC" w:rsidRDefault="00D22CD4" w:rsidP="00263BAC">
      <w:pPr>
        <w:pStyle w:val="Lijstalinea"/>
        <w:numPr>
          <w:ilvl w:val="0"/>
          <w:numId w:val="4"/>
        </w:numPr>
        <w:spacing w:after="0" w:line="480" w:lineRule="auto"/>
        <w:rPr>
          <w:rFonts w:ascii="Times New Roman" w:hAnsi="Times New Roman" w:cs="Times New Roman"/>
          <w:color w:val="030303"/>
          <w:sz w:val="20"/>
          <w:szCs w:val="20"/>
        </w:rPr>
      </w:pPr>
      <w:r w:rsidRPr="00263BAC">
        <w:rPr>
          <w:rFonts w:ascii="Times New Roman" w:hAnsi="Times New Roman" w:cs="Times New Roman"/>
          <w:color w:val="030303"/>
          <w:sz w:val="20"/>
          <w:szCs w:val="20"/>
        </w:rPr>
        <w:t>Class A</w:t>
      </w:r>
      <w:r w:rsidR="00802844" w:rsidRPr="00263BAC">
        <w:rPr>
          <w:rFonts w:ascii="Times New Roman" w:hAnsi="Times New Roman" w:cs="Times New Roman"/>
          <w:color w:val="030303"/>
          <w:sz w:val="20"/>
          <w:szCs w:val="20"/>
        </w:rPr>
        <w:t xml:space="preserve">: Discrete (&lt;10 mm length) Little or no calcification, concentric less than totally occlusive, readily accessible, </w:t>
      </w:r>
      <w:proofErr w:type="spellStart"/>
      <w:r w:rsidR="00802844" w:rsidRPr="00263BAC">
        <w:rPr>
          <w:rFonts w:ascii="Times New Roman" w:hAnsi="Times New Roman" w:cs="Times New Roman"/>
          <w:color w:val="030303"/>
          <w:sz w:val="20"/>
          <w:szCs w:val="20"/>
        </w:rPr>
        <w:t>nonangulated</w:t>
      </w:r>
      <w:proofErr w:type="spellEnd"/>
      <w:r w:rsidR="00802844" w:rsidRPr="00263BAC">
        <w:rPr>
          <w:rFonts w:ascii="Times New Roman" w:hAnsi="Times New Roman" w:cs="Times New Roman"/>
          <w:color w:val="030303"/>
          <w:sz w:val="20"/>
          <w:szCs w:val="20"/>
        </w:rPr>
        <w:t xml:space="preserve"> segment, &lt;45°, smooth contour, not ostial in location, no major branch involvement, and absence of thrombus.</w:t>
      </w:r>
    </w:p>
    <w:p w:rsidR="00D22CD4" w:rsidRPr="00263BAC" w:rsidRDefault="00D22CD4" w:rsidP="00263BAC">
      <w:pPr>
        <w:pStyle w:val="Lijstalinea"/>
        <w:numPr>
          <w:ilvl w:val="0"/>
          <w:numId w:val="4"/>
        </w:numPr>
        <w:spacing w:after="0" w:line="480" w:lineRule="auto"/>
        <w:rPr>
          <w:rFonts w:ascii="Times New Roman" w:hAnsi="Times New Roman" w:cs="Times New Roman"/>
          <w:color w:val="030303"/>
          <w:sz w:val="20"/>
          <w:szCs w:val="20"/>
        </w:rPr>
      </w:pPr>
      <w:r w:rsidRPr="00263BAC">
        <w:rPr>
          <w:rFonts w:ascii="Times New Roman" w:hAnsi="Times New Roman" w:cs="Times New Roman"/>
          <w:color w:val="030303"/>
          <w:sz w:val="20"/>
          <w:szCs w:val="20"/>
        </w:rPr>
        <w:t>Class B1</w:t>
      </w:r>
      <w:r w:rsidR="00802844" w:rsidRPr="00263BAC">
        <w:rPr>
          <w:rFonts w:ascii="Times New Roman" w:hAnsi="Times New Roman" w:cs="Times New Roman"/>
          <w:color w:val="030303"/>
          <w:sz w:val="20"/>
          <w:szCs w:val="20"/>
        </w:rPr>
        <w:t>: a tubular (10-20 mm length), with at least one of the following: eccentric, moderate tortuosity of proximal segment, moderately angulated, segment, &gt;45° &lt;90°, moderate to severe calcification, total occlusion &lt;3 months old, ostial in location, bifurcation lesions requiring double guide wires, irregular contour, some thrombus present.</w:t>
      </w:r>
    </w:p>
    <w:p w:rsidR="00802844" w:rsidRPr="00263BAC" w:rsidRDefault="00D22CD4" w:rsidP="00263BAC">
      <w:pPr>
        <w:pStyle w:val="Lijstalinea"/>
        <w:numPr>
          <w:ilvl w:val="0"/>
          <w:numId w:val="4"/>
        </w:numPr>
        <w:spacing w:after="0" w:line="480" w:lineRule="auto"/>
        <w:rPr>
          <w:rFonts w:ascii="Times New Roman" w:hAnsi="Times New Roman" w:cs="Times New Roman"/>
          <w:color w:val="030303"/>
          <w:sz w:val="20"/>
          <w:szCs w:val="20"/>
        </w:rPr>
      </w:pPr>
      <w:r w:rsidRPr="00263BAC">
        <w:rPr>
          <w:rFonts w:ascii="Times New Roman" w:hAnsi="Times New Roman" w:cs="Times New Roman"/>
          <w:color w:val="030303"/>
          <w:sz w:val="20"/>
          <w:szCs w:val="20"/>
        </w:rPr>
        <w:lastRenderedPageBreak/>
        <w:t>Class B2</w:t>
      </w:r>
      <w:r w:rsidR="00802844" w:rsidRPr="00263BAC">
        <w:rPr>
          <w:rFonts w:ascii="Times New Roman" w:hAnsi="Times New Roman" w:cs="Times New Roman"/>
          <w:color w:val="030303"/>
          <w:sz w:val="20"/>
          <w:szCs w:val="20"/>
        </w:rPr>
        <w:t xml:space="preserve">: a tubular (10-20 mm length), </w:t>
      </w:r>
      <w:r w:rsidR="00745EF2" w:rsidRPr="00263BAC">
        <w:rPr>
          <w:rFonts w:ascii="Times New Roman" w:hAnsi="Times New Roman" w:cs="Times New Roman"/>
          <w:color w:val="030303"/>
          <w:sz w:val="20"/>
          <w:szCs w:val="20"/>
        </w:rPr>
        <w:t xml:space="preserve">two or more </w:t>
      </w:r>
      <w:r w:rsidR="00802844" w:rsidRPr="00263BAC">
        <w:rPr>
          <w:rFonts w:ascii="Times New Roman" w:hAnsi="Times New Roman" w:cs="Times New Roman"/>
          <w:color w:val="030303"/>
          <w:sz w:val="20"/>
          <w:szCs w:val="20"/>
        </w:rPr>
        <w:t>of the following: eccentric, moderate tortuosity of proxima</w:t>
      </w:r>
      <w:r w:rsidR="00745EF2" w:rsidRPr="00263BAC">
        <w:rPr>
          <w:rFonts w:ascii="Times New Roman" w:hAnsi="Times New Roman" w:cs="Times New Roman"/>
          <w:color w:val="030303"/>
          <w:sz w:val="20"/>
          <w:szCs w:val="20"/>
        </w:rPr>
        <w:t>l segment, moderately angulated</w:t>
      </w:r>
      <w:r w:rsidR="00802844" w:rsidRPr="00263BAC">
        <w:rPr>
          <w:rFonts w:ascii="Times New Roman" w:hAnsi="Times New Roman" w:cs="Times New Roman"/>
          <w:color w:val="030303"/>
          <w:sz w:val="20"/>
          <w:szCs w:val="20"/>
        </w:rPr>
        <w:t xml:space="preserve"> segment &gt;45° &lt;90°, moderate to severe calcification, total occlusion &lt;3 months old, ostial in location, bifurcation lesions requiring double guide wires, irregular contour, some thrombus present.</w:t>
      </w:r>
    </w:p>
    <w:p w:rsidR="00D22CD4" w:rsidRPr="00263BAC" w:rsidRDefault="00D22CD4" w:rsidP="00263BAC">
      <w:pPr>
        <w:pStyle w:val="Lijstalinea"/>
        <w:numPr>
          <w:ilvl w:val="0"/>
          <w:numId w:val="4"/>
        </w:numPr>
        <w:spacing w:after="0" w:line="480" w:lineRule="auto"/>
        <w:rPr>
          <w:rFonts w:ascii="Times New Roman" w:hAnsi="Times New Roman" w:cs="Times New Roman"/>
          <w:color w:val="030303"/>
          <w:sz w:val="20"/>
          <w:szCs w:val="20"/>
        </w:rPr>
      </w:pPr>
      <w:r w:rsidRPr="00263BAC">
        <w:rPr>
          <w:rFonts w:ascii="Times New Roman" w:hAnsi="Times New Roman" w:cs="Times New Roman"/>
          <w:color w:val="030303"/>
          <w:sz w:val="20"/>
          <w:szCs w:val="20"/>
        </w:rPr>
        <w:t>Class C</w:t>
      </w:r>
      <w:r w:rsidR="00802844" w:rsidRPr="00263BAC">
        <w:rPr>
          <w:rFonts w:ascii="Times New Roman" w:hAnsi="Times New Roman" w:cs="Times New Roman"/>
          <w:color w:val="030303"/>
          <w:sz w:val="20"/>
          <w:szCs w:val="20"/>
        </w:rPr>
        <w:t>:</w:t>
      </w:r>
      <w:r w:rsidR="00802844" w:rsidRPr="00263BAC">
        <w:rPr>
          <w:rFonts w:ascii="Times New Roman" w:hAnsi="Times New Roman" w:cs="Times New Roman"/>
          <w:sz w:val="20"/>
          <w:szCs w:val="20"/>
        </w:rPr>
        <w:t xml:space="preserve"> </w:t>
      </w:r>
      <w:r w:rsidR="00802844" w:rsidRPr="00263BAC">
        <w:rPr>
          <w:rFonts w:ascii="Times New Roman" w:hAnsi="Times New Roman" w:cs="Times New Roman"/>
          <w:color w:val="030303"/>
          <w:sz w:val="20"/>
          <w:szCs w:val="20"/>
        </w:rPr>
        <w:t>Diffuse (&gt;2 cm length), excessive tortuosity of proximal segment, extremely angulated, segments &gt;90°, total occlusion &gt;3 months old, inability to protect major side, branches, degenerated vein grafts with friable lesions.</w:t>
      </w:r>
    </w:p>
    <w:p w:rsidR="00D22CD4" w:rsidRPr="00263BAC" w:rsidRDefault="003A0F9E" w:rsidP="00263BAC">
      <w:pPr>
        <w:pStyle w:val="Lijstalinea"/>
        <w:numPr>
          <w:ilvl w:val="0"/>
          <w:numId w:val="1"/>
        </w:numPr>
        <w:spacing w:after="0" w:line="480" w:lineRule="auto"/>
        <w:rPr>
          <w:rFonts w:ascii="Times New Roman" w:hAnsi="Times New Roman" w:cs="Times New Roman"/>
          <w:color w:val="030303"/>
          <w:sz w:val="20"/>
          <w:szCs w:val="20"/>
        </w:rPr>
      </w:pPr>
      <w:r w:rsidRPr="00263BAC">
        <w:rPr>
          <w:rFonts w:ascii="Times New Roman" w:hAnsi="Times New Roman" w:cs="Times New Roman"/>
          <w:color w:val="030303"/>
          <w:sz w:val="20"/>
          <w:szCs w:val="20"/>
        </w:rPr>
        <w:t>Angiographic V</w:t>
      </w:r>
      <w:r w:rsidR="009C4614" w:rsidRPr="00263BAC">
        <w:rPr>
          <w:rFonts w:ascii="Times New Roman" w:hAnsi="Times New Roman" w:cs="Times New Roman"/>
          <w:color w:val="030303"/>
          <w:sz w:val="20"/>
          <w:szCs w:val="20"/>
        </w:rPr>
        <w:t xml:space="preserve">isible </w:t>
      </w:r>
      <w:r w:rsidRPr="00263BAC">
        <w:rPr>
          <w:rFonts w:ascii="Times New Roman" w:hAnsi="Times New Roman" w:cs="Times New Roman"/>
          <w:color w:val="030303"/>
          <w:sz w:val="20"/>
          <w:szCs w:val="20"/>
        </w:rPr>
        <w:t>T</w:t>
      </w:r>
      <w:r w:rsidR="009C4614" w:rsidRPr="00263BAC">
        <w:rPr>
          <w:rFonts w:ascii="Times New Roman" w:hAnsi="Times New Roman" w:cs="Times New Roman"/>
          <w:color w:val="030303"/>
          <w:sz w:val="20"/>
          <w:szCs w:val="20"/>
        </w:rPr>
        <w:t>hrombus</w:t>
      </w:r>
      <w:r w:rsidRPr="00263BAC">
        <w:rPr>
          <w:rFonts w:ascii="Times New Roman" w:hAnsi="Times New Roman" w:cs="Times New Roman"/>
          <w:color w:val="030303"/>
          <w:sz w:val="20"/>
          <w:szCs w:val="20"/>
        </w:rPr>
        <w:t xml:space="preserve"> </w:t>
      </w:r>
      <w:r w:rsidR="00745EF2" w:rsidRPr="00263BAC">
        <w:rPr>
          <w:rFonts w:ascii="Times New Roman" w:hAnsi="Times New Roman" w:cs="Times New Roman"/>
          <w:color w:val="030303"/>
          <w:sz w:val="20"/>
          <w:szCs w:val="20"/>
        </w:rPr>
        <w:t>was defined as:</w:t>
      </w:r>
    </w:p>
    <w:p w:rsidR="009C4614" w:rsidRPr="00263BAC" w:rsidRDefault="009C4614" w:rsidP="00263BAC">
      <w:pPr>
        <w:pStyle w:val="Lijstalinea"/>
        <w:numPr>
          <w:ilvl w:val="1"/>
          <w:numId w:val="1"/>
        </w:numPr>
        <w:spacing w:after="0" w:line="480" w:lineRule="auto"/>
        <w:rPr>
          <w:rFonts w:ascii="Times New Roman" w:hAnsi="Times New Roman" w:cs="Times New Roman"/>
          <w:color w:val="030303"/>
          <w:sz w:val="20"/>
          <w:szCs w:val="20"/>
        </w:rPr>
      </w:pPr>
      <w:proofErr w:type="spellStart"/>
      <w:r w:rsidRPr="00263BAC">
        <w:rPr>
          <w:rFonts w:ascii="Times New Roman" w:hAnsi="Times New Roman" w:cs="Times New Roman"/>
          <w:color w:val="030303"/>
          <w:sz w:val="20"/>
          <w:szCs w:val="20"/>
        </w:rPr>
        <w:t>Spheric</w:t>
      </w:r>
      <w:proofErr w:type="spellEnd"/>
      <w:r w:rsidRPr="00263BAC">
        <w:rPr>
          <w:rFonts w:ascii="Times New Roman" w:hAnsi="Times New Roman" w:cs="Times New Roman"/>
          <w:color w:val="030303"/>
          <w:sz w:val="20"/>
          <w:szCs w:val="20"/>
        </w:rPr>
        <w:t xml:space="preserve">, ovoid or irregular intraluminal filling defect or </w:t>
      </w:r>
      <w:proofErr w:type="spellStart"/>
      <w:r w:rsidRPr="00263BAC">
        <w:rPr>
          <w:rFonts w:ascii="Times New Roman" w:hAnsi="Times New Roman" w:cs="Times New Roman"/>
          <w:color w:val="030303"/>
          <w:sz w:val="20"/>
          <w:szCs w:val="20"/>
        </w:rPr>
        <w:t>lucency</w:t>
      </w:r>
      <w:proofErr w:type="spellEnd"/>
      <w:r w:rsidRPr="00263BAC">
        <w:rPr>
          <w:rFonts w:ascii="Times New Roman" w:hAnsi="Times New Roman" w:cs="Times New Roman"/>
          <w:color w:val="030303"/>
          <w:sz w:val="20"/>
          <w:szCs w:val="20"/>
        </w:rPr>
        <w:t xml:space="preserve"> surrounded on three sides by contrast medium seen just distal or within the coronary stenosis in multiple projections or a visible embolization of intraluminal material downstream.</w:t>
      </w:r>
    </w:p>
    <w:p w:rsidR="009C4614" w:rsidRPr="00263BAC" w:rsidRDefault="00D22CD4" w:rsidP="00263BAC">
      <w:pPr>
        <w:pStyle w:val="Lijstalinea"/>
        <w:numPr>
          <w:ilvl w:val="0"/>
          <w:numId w:val="1"/>
        </w:numPr>
        <w:spacing w:after="0" w:line="480" w:lineRule="auto"/>
        <w:rPr>
          <w:rFonts w:ascii="Times New Roman" w:hAnsi="Times New Roman" w:cs="Times New Roman"/>
          <w:color w:val="030303"/>
          <w:sz w:val="20"/>
          <w:szCs w:val="20"/>
        </w:rPr>
      </w:pPr>
      <w:r w:rsidRPr="00263BAC">
        <w:rPr>
          <w:rFonts w:ascii="Times New Roman" w:hAnsi="Times New Roman" w:cs="Times New Roman"/>
          <w:color w:val="030303"/>
          <w:sz w:val="20"/>
          <w:szCs w:val="20"/>
        </w:rPr>
        <w:t xml:space="preserve">Severe </w:t>
      </w:r>
      <w:r w:rsidR="003A0F9E" w:rsidRPr="00263BAC">
        <w:rPr>
          <w:rFonts w:ascii="Times New Roman" w:hAnsi="Times New Roman" w:cs="Times New Roman"/>
          <w:color w:val="030303"/>
          <w:sz w:val="20"/>
          <w:szCs w:val="20"/>
        </w:rPr>
        <w:t>C</w:t>
      </w:r>
      <w:r w:rsidR="009C4614" w:rsidRPr="00263BAC">
        <w:rPr>
          <w:rFonts w:ascii="Times New Roman" w:hAnsi="Times New Roman" w:cs="Times New Roman"/>
          <w:color w:val="030303"/>
          <w:sz w:val="20"/>
          <w:szCs w:val="20"/>
        </w:rPr>
        <w:t>alcification</w:t>
      </w:r>
      <w:r w:rsidR="008B385C" w:rsidRPr="00263BAC">
        <w:rPr>
          <w:rFonts w:ascii="Times New Roman" w:hAnsi="Times New Roman" w:cs="Times New Roman"/>
          <w:color w:val="030303"/>
          <w:sz w:val="20"/>
          <w:szCs w:val="20"/>
        </w:rPr>
        <w:fldChar w:fldCharType="begin">
          <w:fldData xml:space="preserve">PEVuZE5vdGU+PENpdGU+PEF1dGhvcj5NYWRoYXZhbjwvQXV0aG9yPjxZZWFyPjIwMTQ8L1llYXI+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</w:fldData>
        </w:fldChar>
      </w:r>
      <w:r w:rsidR="008B385C" w:rsidRPr="00263BAC">
        <w:rPr>
          <w:rFonts w:ascii="Times New Roman" w:hAnsi="Times New Roman" w:cs="Times New Roman"/>
          <w:color w:val="030303"/>
          <w:sz w:val="20"/>
          <w:szCs w:val="20"/>
        </w:rPr>
        <w:instrText xml:space="preserve"> ADDIN EN.CITE </w:instrText>
      </w:r>
      <w:r w:rsidR="008B385C" w:rsidRPr="00263BAC">
        <w:rPr>
          <w:rFonts w:ascii="Times New Roman" w:hAnsi="Times New Roman" w:cs="Times New Roman"/>
          <w:color w:val="030303"/>
          <w:sz w:val="20"/>
          <w:szCs w:val="20"/>
        </w:rPr>
        <w:fldChar w:fldCharType="begin">
          <w:fldData xml:space="preserve">PEVuZE5vdGU+PENpdGU+PEF1dGhvcj5NYWRoYXZhbjwvQXV0aG9yPjxZZWFyPjIwMTQ8L1llYXI+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</w:fldData>
        </w:fldChar>
      </w:r>
      <w:r w:rsidR="008B385C" w:rsidRPr="00263BAC">
        <w:rPr>
          <w:rFonts w:ascii="Times New Roman" w:hAnsi="Times New Roman" w:cs="Times New Roman"/>
          <w:color w:val="030303"/>
          <w:sz w:val="20"/>
          <w:szCs w:val="20"/>
        </w:rPr>
        <w:instrText xml:space="preserve"> ADDIN EN.CITE.DATA </w:instrText>
      </w:r>
      <w:r w:rsidR="008B385C" w:rsidRPr="00263BAC">
        <w:rPr>
          <w:rFonts w:ascii="Times New Roman" w:hAnsi="Times New Roman" w:cs="Times New Roman"/>
          <w:color w:val="030303"/>
          <w:sz w:val="20"/>
          <w:szCs w:val="20"/>
        </w:rPr>
      </w:r>
      <w:r w:rsidR="008B385C" w:rsidRPr="00263BAC">
        <w:rPr>
          <w:rFonts w:ascii="Times New Roman" w:hAnsi="Times New Roman" w:cs="Times New Roman"/>
          <w:color w:val="030303"/>
          <w:sz w:val="20"/>
          <w:szCs w:val="20"/>
        </w:rPr>
        <w:fldChar w:fldCharType="end"/>
      </w:r>
      <w:r w:rsidR="008B385C" w:rsidRPr="00263BAC">
        <w:rPr>
          <w:rFonts w:ascii="Times New Roman" w:hAnsi="Times New Roman" w:cs="Times New Roman"/>
          <w:color w:val="030303"/>
          <w:sz w:val="20"/>
          <w:szCs w:val="20"/>
        </w:rPr>
      </w:r>
      <w:r w:rsidR="008B385C" w:rsidRPr="00263BAC">
        <w:rPr>
          <w:rFonts w:ascii="Times New Roman" w:hAnsi="Times New Roman" w:cs="Times New Roman"/>
          <w:color w:val="030303"/>
          <w:sz w:val="20"/>
          <w:szCs w:val="20"/>
        </w:rPr>
        <w:fldChar w:fldCharType="separate"/>
      </w:r>
      <w:r w:rsidR="008B385C" w:rsidRPr="00263BAC">
        <w:rPr>
          <w:rFonts w:ascii="Times New Roman" w:hAnsi="Times New Roman" w:cs="Times New Roman"/>
          <w:noProof/>
          <w:color w:val="030303"/>
          <w:sz w:val="20"/>
          <w:szCs w:val="20"/>
        </w:rPr>
        <w:t>(2)</w:t>
      </w:r>
      <w:r w:rsidR="008B385C" w:rsidRPr="00263BAC">
        <w:rPr>
          <w:rFonts w:ascii="Times New Roman" w:hAnsi="Times New Roman" w:cs="Times New Roman"/>
          <w:color w:val="030303"/>
          <w:sz w:val="20"/>
          <w:szCs w:val="20"/>
        </w:rPr>
        <w:fldChar w:fldCharType="end"/>
      </w:r>
      <w:r w:rsidR="008B385C" w:rsidRPr="00263BAC">
        <w:rPr>
          <w:rFonts w:ascii="Times New Roman" w:hAnsi="Times New Roman" w:cs="Times New Roman"/>
          <w:color w:val="030303"/>
          <w:sz w:val="20"/>
          <w:szCs w:val="20"/>
        </w:rPr>
        <w:t xml:space="preserve"> was defined as: </w:t>
      </w:r>
    </w:p>
    <w:p w:rsidR="009C4614" w:rsidRPr="00263BAC" w:rsidRDefault="00D22CD4" w:rsidP="00263BAC">
      <w:pPr>
        <w:pStyle w:val="Lijstalinea"/>
        <w:numPr>
          <w:ilvl w:val="1"/>
          <w:numId w:val="1"/>
        </w:numPr>
        <w:spacing w:after="0" w:line="480" w:lineRule="auto"/>
        <w:rPr>
          <w:rFonts w:ascii="Times New Roman" w:hAnsi="Times New Roman" w:cs="Times New Roman"/>
          <w:color w:val="030303"/>
          <w:sz w:val="20"/>
          <w:szCs w:val="20"/>
        </w:rPr>
      </w:pPr>
      <w:r w:rsidRPr="00263BAC">
        <w:rPr>
          <w:rFonts w:ascii="Times New Roman" w:hAnsi="Times New Roman" w:cs="Times New Roman"/>
          <w:color w:val="030303"/>
          <w:sz w:val="20"/>
          <w:szCs w:val="20"/>
        </w:rPr>
        <w:t xml:space="preserve">Severe lesion calcification was classified as: </w:t>
      </w:r>
      <w:proofErr w:type="spellStart"/>
      <w:r w:rsidRPr="00263BAC">
        <w:rPr>
          <w:rFonts w:ascii="Times New Roman" w:hAnsi="Times New Roman" w:cs="Times New Roman"/>
          <w:color w:val="030303"/>
          <w:sz w:val="20"/>
          <w:szCs w:val="20"/>
        </w:rPr>
        <w:t>radiopacities</w:t>
      </w:r>
      <w:proofErr w:type="spellEnd"/>
      <w:r w:rsidRPr="00263BAC">
        <w:rPr>
          <w:rFonts w:ascii="Times New Roman" w:hAnsi="Times New Roman" w:cs="Times New Roman"/>
          <w:color w:val="030303"/>
          <w:sz w:val="20"/>
          <w:szCs w:val="20"/>
        </w:rPr>
        <w:t xml:space="preserve"> noted without cardiac motion before contrast injection bilateral of the arterial lumen.</w:t>
      </w:r>
    </w:p>
    <w:p w:rsidR="009C4614" w:rsidRPr="00263BAC" w:rsidRDefault="009C4614" w:rsidP="00263BAC">
      <w:pPr>
        <w:pStyle w:val="Lijstalinea"/>
        <w:numPr>
          <w:ilvl w:val="0"/>
          <w:numId w:val="1"/>
        </w:numPr>
        <w:spacing w:after="0" w:line="480" w:lineRule="auto"/>
        <w:rPr>
          <w:rFonts w:ascii="Times New Roman" w:hAnsi="Times New Roman" w:cs="Times New Roman"/>
          <w:color w:val="030303"/>
          <w:sz w:val="20"/>
          <w:szCs w:val="20"/>
        </w:rPr>
      </w:pPr>
      <w:r w:rsidRPr="00263BAC">
        <w:rPr>
          <w:rFonts w:ascii="Times New Roman" w:hAnsi="Times New Roman" w:cs="Times New Roman"/>
          <w:color w:val="030303"/>
          <w:sz w:val="20"/>
          <w:szCs w:val="20"/>
        </w:rPr>
        <w:t xml:space="preserve">Sever </w:t>
      </w:r>
      <w:r w:rsidR="003A0F9E" w:rsidRPr="00263BAC">
        <w:rPr>
          <w:rFonts w:ascii="Times New Roman" w:hAnsi="Times New Roman" w:cs="Times New Roman"/>
          <w:color w:val="030303"/>
          <w:sz w:val="20"/>
          <w:szCs w:val="20"/>
        </w:rPr>
        <w:t>T</w:t>
      </w:r>
      <w:r w:rsidRPr="00263BAC">
        <w:rPr>
          <w:rFonts w:ascii="Times New Roman" w:hAnsi="Times New Roman" w:cs="Times New Roman"/>
          <w:color w:val="030303"/>
          <w:sz w:val="20"/>
          <w:szCs w:val="20"/>
        </w:rPr>
        <w:t xml:space="preserve">ortuosity </w:t>
      </w:r>
    </w:p>
    <w:p w:rsidR="009C4614" w:rsidRPr="00263BAC" w:rsidRDefault="009C4614" w:rsidP="00263BAC">
      <w:pPr>
        <w:pStyle w:val="Lijstalinea"/>
        <w:numPr>
          <w:ilvl w:val="1"/>
          <w:numId w:val="1"/>
        </w:numPr>
        <w:spacing w:after="0" w:line="480" w:lineRule="auto"/>
        <w:rPr>
          <w:rFonts w:ascii="Times New Roman" w:hAnsi="Times New Roman" w:cs="Times New Roman"/>
          <w:color w:val="030303"/>
          <w:sz w:val="20"/>
          <w:szCs w:val="20"/>
        </w:rPr>
      </w:pPr>
      <w:r w:rsidRPr="00263BAC">
        <w:rPr>
          <w:rFonts w:ascii="Times New Roman" w:hAnsi="Times New Roman" w:cs="Times New Roman"/>
          <w:color w:val="030303"/>
          <w:sz w:val="20"/>
          <w:szCs w:val="20"/>
        </w:rPr>
        <w:t>One or more bends of 90° or more, or three or more bends of 45° to 90° proximal of the diseased segment.</w:t>
      </w:r>
    </w:p>
    <w:p w:rsidR="009C4614" w:rsidRPr="00263BAC" w:rsidRDefault="009C4614" w:rsidP="00263BAC">
      <w:pPr>
        <w:pStyle w:val="Lijstalinea"/>
        <w:numPr>
          <w:ilvl w:val="0"/>
          <w:numId w:val="1"/>
        </w:numPr>
        <w:spacing w:after="0" w:line="480" w:lineRule="auto"/>
        <w:rPr>
          <w:rFonts w:ascii="Times New Roman" w:hAnsi="Times New Roman" w:cs="Times New Roman"/>
          <w:color w:val="030303"/>
          <w:sz w:val="20"/>
          <w:szCs w:val="20"/>
        </w:rPr>
      </w:pPr>
      <w:r w:rsidRPr="00263BAC">
        <w:rPr>
          <w:rFonts w:ascii="Times New Roman" w:hAnsi="Times New Roman" w:cs="Times New Roman"/>
          <w:color w:val="030303"/>
          <w:sz w:val="20"/>
          <w:szCs w:val="20"/>
        </w:rPr>
        <w:t xml:space="preserve">Bifurcation </w:t>
      </w:r>
      <w:r w:rsidR="003A0F9E" w:rsidRPr="00263BAC">
        <w:rPr>
          <w:rFonts w:ascii="Times New Roman" w:hAnsi="Times New Roman" w:cs="Times New Roman"/>
          <w:color w:val="030303"/>
          <w:sz w:val="20"/>
          <w:szCs w:val="20"/>
        </w:rPr>
        <w:t>lesion was defined as:</w:t>
      </w:r>
    </w:p>
    <w:p w:rsidR="009C4614" w:rsidRPr="00263BAC" w:rsidRDefault="009C4614" w:rsidP="00263BAC">
      <w:pPr>
        <w:pStyle w:val="Lijstalinea"/>
        <w:numPr>
          <w:ilvl w:val="1"/>
          <w:numId w:val="1"/>
        </w:numPr>
        <w:spacing w:after="0" w:line="480" w:lineRule="auto"/>
        <w:rPr>
          <w:rFonts w:ascii="Times New Roman" w:hAnsi="Times New Roman" w:cs="Times New Roman"/>
          <w:color w:val="030303"/>
          <w:sz w:val="20"/>
          <w:szCs w:val="20"/>
        </w:rPr>
      </w:pPr>
      <w:r w:rsidRPr="00263BAC">
        <w:rPr>
          <w:rFonts w:ascii="Times New Roman" w:hAnsi="Times New Roman" w:cs="Times New Roman"/>
          <w:color w:val="030303"/>
          <w:sz w:val="20"/>
          <w:szCs w:val="20"/>
        </w:rPr>
        <w:t xml:space="preserve">A bifurcation is a division of a main, parent, branch into two daughter branches of at least 1.5mm. Bifurcation lesions may involve the proximal main vessel, the distal main vessel and the side branch according to the Medina classification. The smaller of the two daughter branches should be designated as the ‘side branch’. In case of the main stem either the LCX or the LAD can be designated as the side branch depending on their respective </w:t>
      </w:r>
      <w:r w:rsidR="00512AB0" w:rsidRPr="00263BAC">
        <w:rPr>
          <w:rFonts w:ascii="Times New Roman" w:hAnsi="Times New Roman" w:cs="Times New Roman"/>
          <w:color w:val="030303"/>
          <w:sz w:val="20"/>
          <w:szCs w:val="20"/>
        </w:rPr>
        <w:t>calibers</w:t>
      </w:r>
      <w:r w:rsidRPr="00263BAC">
        <w:rPr>
          <w:rFonts w:ascii="Times New Roman" w:hAnsi="Times New Roman" w:cs="Times New Roman"/>
          <w:color w:val="030303"/>
          <w:sz w:val="20"/>
          <w:szCs w:val="20"/>
        </w:rPr>
        <w:t xml:space="preserve">. Bifurcations are scored for the following segment junctions: 5/6/11, 6/7/9, 7/8/10, 11/13/12a, 13/14/14a, 3/4/16 and 13/14/15. </w:t>
      </w:r>
    </w:p>
    <w:p w:rsidR="009C4614" w:rsidRPr="00263BAC" w:rsidRDefault="009C4614" w:rsidP="00263BAC">
      <w:pPr>
        <w:pStyle w:val="Lijstalinea"/>
        <w:numPr>
          <w:ilvl w:val="0"/>
          <w:numId w:val="1"/>
        </w:numPr>
        <w:spacing w:after="0" w:line="480" w:lineRule="auto"/>
        <w:rPr>
          <w:rFonts w:ascii="Times New Roman" w:hAnsi="Times New Roman" w:cs="Times New Roman"/>
          <w:color w:val="030303"/>
          <w:sz w:val="20"/>
          <w:szCs w:val="20"/>
        </w:rPr>
      </w:pPr>
      <w:r w:rsidRPr="00263BAC">
        <w:rPr>
          <w:rFonts w:ascii="Times New Roman" w:hAnsi="Times New Roman" w:cs="Times New Roman"/>
          <w:color w:val="030303"/>
          <w:sz w:val="20"/>
          <w:szCs w:val="20"/>
        </w:rPr>
        <w:t xml:space="preserve">Trifurcation </w:t>
      </w:r>
      <w:r w:rsidR="003A0F9E" w:rsidRPr="00263BAC">
        <w:rPr>
          <w:rFonts w:ascii="Times New Roman" w:hAnsi="Times New Roman" w:cs="Times New Roman"/>
          <w:color w:val="030303"/>
          <w:sz w:val="20"/>
          <w:szCs w:val="20"/>
        </w:rPr>
        <w:t>lesion was defined as:</w:t>
      </w:r>
    </w:p>
    <w:p w:rsidR="009C4614" w:rsidRPr="00263BAC" w:rsidRDefault="009C4614" w:rsidP="00263BAC">
      <w:pPr>
        <w:pStyle w:val="Lijstalinea"/>
        <w:numPr>
          <w:ilvl w:val="1"/>
          <w:numId w:val="1"/>
        </w:numPr>
        <w:spacing w:after="0" w:line="480" w:lineRule="auto"/>
        <w:rPr>
          <w:rFonts w:ascii="Times New Roman" w:hAnsi="Times New Roman" w:cs="Times New Roman"/>
          <w:color w:val="030303"/>
          <w:sz w:val="20"/>
          <w:szCs w:val="20"/>
        </w:rPr>
      </w:pPr>
      <w:r w:rsidRPr="00263BAC">
        <w:rPr>
          <w:rFonts w:ascii="Times New Roman" w:hAnsi="Times New Roman" w:cs="Times New Roman"/>
          <w:color w:val="030303"/>
          <w:sz w:val="20"/>
          <w:szCs w:val="20"/>
        </w:rPr>
        <w:t>A trifurcation is a division of a main</w:t>
      </w:r>
      <w:r w:rsidR="00512AB0" w:rsidRPr="00263BAC">
        <w:rPr>
          <w:rFonts w:ascii="Times New Roman" w:hAnsi="Times New Roman" w:cs="Times New Roman"/>
          <w:color w:val="030303"/>
          <w:sz w:val="20"/>
          <w:szCs w:val="20"/>
        </w:rPr>
        <w:t xml:space="preserve"> </w:t>
      </w:r>
      <w:r w:rsidRPr="00263BAC">
        <w:rPr>
          <w:rFonts w:ascii="Times New Roman" w:hAnsi="Times New Roman" w:cs="Times New Roman"/>
          <w:color w:val="030303"/>
          <w:sz w:val="20"/>
          <w:szCs w:val="20"/>
        </w:rPr>
        <w:t>branch into three branches of at least 1.5mm. Trifurcations are only scored for the following segment junctions: 3/4/16/16a, 5/6/11/12, 11/12a/12b/13, 6/7/9/9a and 7/8/10/10a.</w:t>
      </w:r>
    </w:p>
    <w:p w:rsidR="009C4614" w:rsidRPr="00263BAC" w:rsidRDefault="009C4614" w:rsidP="00263BAC">
      <w:pPr>
        <w:pStyle w:val="Lijstalinea"/>
        <w:numPr>
          <w:ilvl w:val="0"/>
          <w:numId w:val="1"/>
        </w:numPr>
        <w:spacing w:after="0" w:line="480" w:lineRule="auto"/>
        <w:rPr>
          <w:rFonts w:ascii="Times New Roman" w:hAnsi="Times New Roman" w:cs="Times New Roman"/>
          <w:color w:val="030303"/>
          <w:sz w:val="20"/>
          <w:szCs w:val="20"/>
        </w:rPr>
      </w:pPr>
      <w:r w:rsidRPr="00263BAC">
        <w:rPr>
          <w:rFonts w:ascii="Times New Roman" w:hAnsi="Times New Roman" w:cs="Times New Roman"/>
          <w:color w:val="030303"/>
          <w:sz w:val="20"/>
          <w:szCs w:val="20"/>
        </w:rPr>
        <w:t xml:space="preserve">Diffuse coronary artery disease </w:t>
      </w:r>
      <w:r w:rsidR="003A0F9E" w:rsidRPr="00263BAC">
        <w:rPr>
          <w:rFonts w:ascii="Times New Roman" w:hAnsi="Times New Roman" w:cs="Times New Roman"/>
          <w:color w:val="030303"/>
          <w:sz w:val="20"/>
          <w:szCs w:val="20"/>
        </w:rPr>
        <w:t>was defined as:</w:t>
      </w:r>
    </w:p>
    <w:p w:rsidR="009C4614" w:rsidRPr="00263BAC" w:rsidRDefault="009C4614" w:rsidP="00263BAC">
      <w:pPr>
        <w:pStyle w:val="Lijstalinea"/>
        <w:numPr>
          <w:ilvl w:val="1"/>
          <w:numId w:val="1"/>
        </w:numPr>
        <w:spacing w:after="0" w:line="480" w:lineRule="auto"/>
        <w:rPr>
          <w:rFonts w:ascii="Times New Roman" w:hAnsi="Times New Roman" w:cs="Times New Roman"/>
          <w:color w:val="030303"/>
          <w:sz w:val="20"/>
          <w:szCs w:val="20"/>
        </w:rPr>
      </w:pPr>
      <w:r w:rsidRPr="00263BAC">
        <w:rPr>
          <w:rFonts w:ascii="Times New Roman" w:hAnsi="Times New Roman" w:cs="Times New Roman"/>
          <w:color w:val="030303"/>
          <w:sz w:val="20"/>
          <w:szCs w:val="20"/>
        </w:rPr>
        <w:t xml:space="preserve">Present when at least 75% of the length of any segment(s) proximal to the lesion, at the site of the lesion or distal to the lesion has a vessel diameter of </w:t>
      </w:r>
    </w:p>
    <w:p w:rsidR="009C4614" w:rsidRPr="00263BAC" w:rsidRDefault="009C4614" w:rsidP="00263BAC">
      <w:pPr>
        <w:pStyle w:val="Lijstalinea"/>
        <w:numPr>
          <w:ilvl w:val="0"/>
          <w:numId w:val="1"/>
        </w:numPr>
        <w:spacing w:after="0" w:line="480" w:lineRule="auto"/>
        <w:rPr>
          <w:rFonts w:ascii="Times New Roman" w:hAnsi="Times New Roman" w:cs="Times New Roman"/>
          <w:color w:val="030303"/>
          <w:sz w:val="20"/>
          <w:szCs w:val="20"/>
        </w:rPr>
      </w:pPr>
      <w:r w:rsidRPr="00263BAC">
        <w:rPr>
          <w:rFonts w:ascii="Times New Roman" w:hAnsi="Times New Roman" w:cs="Times New Roman"/>
          <w:color w:val="030303"/>
          <w:sz w:val="20"/>
          <w:szCs w:val="20"/>
        </w:rPr>
        <w:lastRenderedPageBreak/>
        <w:t xml:space="preserve">Chronic </w:t>
      </w:r>
      <w:r w:rsidR="003A0F9E" w:rsidRPr="00263BAC">
        <w:rPr>
          <w:rFonts w:ascii="Times New Roman" w:hAnsi="Times New Roman" w:cs="Times New Roman"/>
          <w:color w:val="030303"/>
          <w:sz w:val="20"/>
          <w:szCs w:val="20"/>
        </w:rPr>
        <w:t>T</w:t>
      </w:r>
      <w:r w:rsidRPr="00263BAC">
        <w:rPr>
          <w:rFonts w:ascii="Times New Roman" w:hAnsi="Times New Roman" w:cs="Times New Roman"/>
          <w:color w:val="030303"/>
          <w:sz w:val="20"/>
          <w:szCs w:val="20"/>
        </w:rPr>
        <w:t xml:space="preserve">otal </w:t>
      </w:r>
      <w:r w:rsidR="003A0F9E" w:rsidRPr="00263BAC">
        <w:rPr>
          <w:rFonts w:ascii="Times New Roman" w:hAnsi="Times New Roman" w:cs="Times New Roman"/>
          <w:color w:val="030303"/>
          <w:sz w:val="20"/>
          <w:szCs w:val="20"/>
        </w:rPr>
        <w:t>O</w:t>
      </w:r>
      <w:r w:rsidRPr="00263BAC">
        <w:rPr>
          <w:rFonts w:ascii="Times New Roman" w:hAnsi="Times New Roman" w:cs="Times New Roman"/>
          <w:color w:val="030303"/>
          <w:sz w:val="20"/>
          <w:szCs w:val="20"/>
        </w:rPr>
        <w:t xml:space="preserve">cclusion </w:t>
      </w:r>
      <w:r w:rsidR="00D22CD4" w:rsidRPr="00263BAC">
        <w:rPr>
          <w:rFonts w:ascii="Times New Roman" w:hAnsi="Times New Roman" w:cs="Times New Roman"/>
          <w:color w:val="030303"/>
          <w:sz w:val="20"/>
          <w:szCs w:val="20"/>
        </w:rPr>
        <w:t>was defined as:</w:t>
      </w:r>
    </w:p>
    <w:p w:rsidR="009C4614" w:rsidRPr="00263BAC" w:rsidRDefault="009C4614" w:rsidP="00263BAC">
      <w:pPr>
        <w:pStyle w:val="Lijstalinea"/>
        <w:numPr>
          <w:ilvl w:val="1"/>
          <w:numId w:val="1"/>
        </w:numPr>
        <w:spacing w:after="0" w:line="480" w:lineRule="auto"/>
        <w:rPr>
          <w:rFonts w:ascii="Times New Roman" w:hAnsi="Times New Roman" w:cs="Times New Roman"/>
          <w:color w:val="030303"/>
          <w:sz w:val="20"/>
          <w:szCs w:val="20"/>
        </w:rPr>
      </w:pPr>
      <w:r w:rsidRPr="00263BAC">
        <w:rPr>
          <w:rFonts w:ascii="Times New Roman" w:hAnsi="Times New Roman" w:cs="Times New Roman"/>
          <w:color w:val="030303"/>
          <w:sz w:val="20"/>
          <w:szCs w:val="20"/>
        </w:rPr>
        <w:t xml:space="preserve">No intra-luminal </w:t>
      </w:r>
      <w:proofErr w:type="spellStart"/>
      <w:r w:rsidRPr="00263BAC">
        <w:rPr>
          <w:rFonts w:ascii="Times New Roman" w:hAnsi="Times New Roman" w:cs="Times New Roman"/>
          <w:color w:val="030303"/>
          <w:sz w:val="20"/>
          <w:szCs w:val="20"/>
        </w:rPr>
        <w:t>antegrade</w:t>
      </w:r>
      <w:proofErr w:type="spellEnd"/>
      <w:r w:rsidRPr="00263BAC">
        <w:rPr>
          <w:rFonts w:ascii="Times New Roman" w:hAnsi="Times New Roman" w:cs="Times New Roman"/>
          <w:color w:val="030303"/>
          <w:sz w:val="20"/>
          <w:szCs w:val="20"/>
        </w:rPr>
        <w:t xml:space="preserve"> flow (TIMI 0) beyond the point of occlusion. However, </w:t>
      </w:r>
      <w:proofErr w:type="spellStart"/>
      <w:r w:rsidRPr="00263BAC">
        <w:rPr>
          <w:rFonts w:ascii="Times New Roman" w:hAnsi="Times New Roman" w:cs="Times New Roman"/>
          <w:color w:val="030303"/>
          <w:sz w:val="20"/>
          <w:szCs w:val="20"/>
        </w:rPr>
        <w:t>antegrade</w:t>
      </w:r>
      <w:proofErr w:type="spellEnd"/>
      <w:r w:rsidRPr="00263BAC">
        <w:rPr>
          <w:rFonts w:ascii="Times New Roman" w:hAnsi="Times New Roman" w:cs="Times New Roman"/>
          <w:color w:val="030303"/>
          <w:sz w:val="20"/>
          <w:szCs w:val="20"/>
        </w:rPr>
        <w:t xml:space="preserve"> flow beyond the total occlusion might be maintained by b</w:t>
      </w:r>
      <w:r w:rsidR="00D22CD4" w:rsidRPr="00263BAC">
        <w:rPr>
          <w:rFonts w:ascii="Times New Roman" w:hAnsi="Times New Roman" w:cs="Times New Roman"/>
          <w:color w:val="030303"/>
          <w:sz w:val="20"/>
          <w:szCs w:val="20"/>
        </w:rPr>
        <w:t xml:space="preserve">ridging collaterals and/or </w:t>
      </w:r>
      <w:proofErr w:type="spellStart"/>
      <w:r w:rsidR="00D22CD4" w:rsidRPr="00263BAC">
        <w:rPr>
          <w:rFonts w:ascii="Times New Roman" w:hAnsi="Times New Roman" w:cs="Times New Roman"/>
          <w:color w:val="030303"/>
          <w:sz w:val="20"/>
          <w:szCs w:val="20"/>
        </w:rPr>
        <w:t>ipsi</w:t>
      </w:r>
      <w:proofErr w:type="spellEnd"/>
      <w:r w:rsidR="00D22CD4" w:rsidRPr="00263BAC">
        <w:rPr>
          <w:rFonts w:ascii="Times New Roman" w:hAnsi="Times New Roman" w:cs="Times New Roman"/>
          <w:color w:val="030303"/>
          <w:sz w:val="20"/>
          <w:szCs w:val="20"/>
        </w:rPr>
        <w:t>-</w:t>
      </w:r>
      <w:r w:rsidRPr="00263BAC">
        <w:rPr>
          <w:rFonts w:ascii="Times New Roman" w:hAnsi="Times New Roman" w:cs="Times New Roman"/>
          <w:color w:val="030303"/>
          <w:sz w:val="20"/>
          <w:szCs w:val="20"/>
        </w:rPr>
        <w:t>collaterals.</w:t>
      </w:r>
    </w:p>
    <w:p w:rsidR="009C4614" w:rsidRPr="00263BAC" w:rsidRDefault="009C4614" w:rsidP="00263BAC">
      <w:pPr>
        <w:pStyle w:val="Lijstalinea"/>
        <w:numPr>
          <w:ilvl w:val="0"/>
          <w:numId w:val="1"/>
        </w:numPr>
        <w:spacing w:after="0" w:line="480" w:lineRule="auto"/>
        <w:rPr>
          <w:rFonts w:ascii="Times New Roman" w:hAnsi="Times New Roman" w:cs="Times New Roman"/>
          <w:color w:val="030303"/>
          <w:sz w:val="20"/>
          <w:szCs w:val="20"/>
        </w:rPr>
      </w:pPr>
      <w:r w:rsidRPr="00263BAC">
        <w:rPr>
          <w:rFonts w:ascii="Times New Roman" w:hAnsi="Times New Roman" w:cs="Times New Roman"/>
          <w:color w:val="030303"/>
          <w:sz w:val="20"/>
          <w:szCs w:val="20"/>
        </w:rPr>
        <w:t xml:space="preserve">Ostial </w:t>
      </w:r>
      <w:r w:rsidR="00C13776" w:rsidRPr="00263BAC">
        <w:rPr>
          <w:rFonts w:ascii="Times New Roman" w:hAnsi="Times New Roman" w:cs="Times New Roman"/>
          <w:color w:val="030303"/>
          <w:sz w:val="20"/>
          <w:szCs w:val="20"/>
        </w:rPr>
        <w:t xml:space="preserve">lesion </w:t>
      </w:r>
      <w:r w:rsidR="00D22CD4" w:rsidRPr="00263BAC">
        <w:rPr>
          <w:rFonts w:ascii="Times New Roman" w:hAnsi="Times New Roman" w:cs="Times New Roman"/>
          <w:color w:val="030303"/>
          <w:sz w:val="20"/>
          <w:szCs w:val="20"/>
        </w:rPr>
        <w:t>was defined as:</w:t>
      </w:r>
    </w:p>
    <w:p w:rsidR="009C4614" w:rsidRPr="00263BAC" w:rsidRDefault="009C4614" w:rsidP="00263BAC">
      <w:pPr>
        <w:pStyle w:val="Lijstalinea"/>
        <w:numPr>
          <w:ilvl w:val="1"/>
          <w:numId w:val="1"/>
        </w:numPr>
        <w:spacing w:after="0" w:line="480" w:lineRule="auto"/>
        <w:rPr>
          <w:rFonts w:ascii="Times New Roman" w:hAnsi="Times New Roman" w:cs="Times New Roman"/>
          <w:color w:val="030303"/>
          <w:sz w:val="20"/>
          <w:szCs w:val="20"/>
        </w:rPr>
      </w:pPr>
      <w:r w:rsidRPr="00263BAC">
        <w:rPr>
          <w:rFonts w:ascii="Times New Roman" w:hAnsi="Times New Roman" w:cs="Times New Roman"/>
          <w:color w:val="030303"/>
          <w:sz w:val="20"/>
          <w:szCs w:val="20"/>
        </w:rPr>
        <w:t xml:space="preserve">A lesion is classified as </w:t>
      </w:r>
      <w:proofErr w:type="spellStart"/>
      <w:r w:rsidRPr="00263BAC">
        <w:rPr>
          <w:rFonts w:ascii="Times New Roman" w:hAnsi="Times New Roman" w:cs="Times New Roman"/>
          <w:color w:val="030303"/>
          <w:sz w:val="20"/>
          <w:szCs w:val="20"/>
        </w:rPr>
        <w:t>aorto</w:t>
      </w:r>
      <w:proofErr w:type="spellEnd"/>
      <w:r w:rsidRPr="00263BAC">
        <w:rPr>
          <w:rFonts w:ascii="Times New Roman" w:hAnsi="Times New Roman" w:cs="Times New Roman"/>
          <w:color w:val="030303"/>
          <w:sz w:val="20"/>
          <w:szCs w:val="20"/>
        </w:rPr>
        <w:t>-ostial when it is located within 3 mm of the origin of the coronary vessels from the aorta (applies only to segments 1 and 5, or to 6 and 11 in case of double ostium of the LCA). or  within 3-5 mm of the orig</w:t>
      </w:r>
      <w:r w:rsidR="00C13776" w:rsidRPr="00263BAC">
        <w:rPr>
          <w:rFonts w:ascii="Times New Roman" w:hAnsi="Times New Roman" w:cs="Times New Roman"/>
          <w:color w:val="030303"/>
          <w:sz w:val="20"/>
          <w:szCs w:val="20"/>
        </w:rPr>
        <w:t xml:space="preserve">in of a major </w:t>
      </w:r>
      <w:proofErr w:type="spellStart"/>
      <w:r w:rsidR="00C13776" w:rsidRPr="00263BAC">
        <w:rPr>
          <w:rFonts w:ascii="Times New Roman" w:hAnsi="Times New Roman" w:cs="Times New Roman"/>
          <w:color w:val="030303"/>
          <w:sz w:val="20"/>
          <w:szCs w:val="20"/>
        </w:rPr>
        <w:t>epicardial</w:t>
      </w:r>
      <w:proofErr w:type="spellEnd"/>
      <w:r w:rsidR="00C13776" w:rsidRPr="00263BAC">
        <w:rPr>
          <w:rFonts w:ascii="Times New Roman" w:hAnsi="Times New Roman" w:cs="Times New Roman"/>
          <w:color w:val="030303"/>
          <w:sz w:val="20"/>
          <w:szCs w:val="20"/>
        </w:rPr>
        <w:t xml:space="preserve"> artery.</w:t>
      </w:r>
    </w:p>
    <w:p w:rsidR="00D22CD4" w:rsidRPr="00263BAC" w:rsidRDefault="00D22CD4" w:rsidP="00263BAC">
      <w:pPr>
        <w:pStyle w:val="Lijstalinea"/>
        <w:numPr>
          <w:ilvl w:val="0"/>
          <w:numId w:val="1"/>
        </w:numPr>
        <w:spacing w:after="0" w:line="480" w:lineRule="auto"/>
        <w:rPr>
          <w:rFonts w:ascii="Times New Roman" w:hAnsi="Times New Roman" w:cs="Times New Roman"/>
          <w:sz w:val="20"/>
          <w:szCs w:val="20"/>
        </w:rPr>
      </w:pPr>
      <w:r w:rsidRPr="00263BAC">
        <w:rPr>
          <w:rFonts w:ascii="Times New Roman" w:hAnsi="Times New Roman" w:cs="Times New Roman"/>
          <w:color w:val="030303"/>
          <w:sz w:val="20"/>
          <w:szCs w:val="20"/>
        </w:rPr>
        <w:t>Myocardial perfusion was scored before and after PCI, as defined by TIMI definitions</w:t>
      </w:r>
      <w:r w:rsidRPr="00263BAC">
        <w:rPr>
          <w:rFonts w:ascii="Times New Roman" w:hAnsi="Times New Roman" w:cs="Times New Roman"/>
          <w:color w:val="030303"/>
          <w:sz w:val="20"/>
          <w:szCs w:val="20"/>
        </w:rPr>
        <w:fldChar w:fldCharType="begin"/>
      </w:r>
      <w:r w:rsidR="00512AB0" w:rsidRPr="00263BAC">
        <w:rPr>
          <w:rFonts w:ascii="Times New Roman" w:hAnsi="Times New Roman" w:cs="Times New Roman"/>
          <w:color w:val="030303"/>
          <w:sz w:val="20"/>
          <w:szCs w:val="20"/>
        </w:rPr>
        <w:instrText xml:space="preserve"> ADDIN EN.CITE &lt;EndNote&gt;&lt;Cite&gt;&lt;Author&gt;Group&lt;/Author&gt;&lt;Year&gt;1985&lt;/Year&gt;&lt;RecNum&gt;518&lt;/RecNum&gt;&lt;DisplayText&gt;(3)&lt;/DisplayText&gt;&lt;record&gt;&lt;rec-number&gt;518&lt;/rec-number&gt;&lt;foreign-keys&gt;&lt;key app="EN" db-id="vx50w95wjs999bex55gpt9xod2vpreztwzwr" timestamp="1506713242"&gt;518&lt;/key&gt;&lt;/foreign-keys&gt;&lt;ref-type name="Journal Article"&gt;17&lt;/ref-type&gt;&lt;contributors&gt;&lt;authors&gt;&lt;author&gt;Timi Study Group&lt;/author&gt;&lt;/authors&gt;&lt;/contributors&gt;&lt;titles&gt;&lt;title&gt;The Thrombolysis in Myocardial Infarction (TIMI) trial. Phase I findings&lt;/title&gt;&lt;secondary-title&gt;N Engl J Med&lt;/secondary-title&gt;&lt;/titles&gt;&lt;periodical&gt;&lt;full-title&gt;N Engl J Med&lt;/full-title&gt;&lt;/periodical&gt;&lt;pages&gt;932-6&lt;/pages&gt;&lt;volume&gt;312&lt;/volume&gt;&lt;number&gt;14&lt;/number&gt;&lt;keywords&gt;&lt;keyword&gt;Angiography&lt;/keyword&gt;&lt;keyword&gt;Coronary Angiography&lt;/keyword&gt;&lt;keyword&gt;Double-Blind Method&lt;/keyword&gt;&lt;keyword&gt;Drug Evaluation&lt;/keyword&gt;&lt;keyword&gt;Humans&lt;/keyword&gt;&lt;keyword&gt;Infusions, Parenteral&lt;/keyword&gt;&lt;keyword&gt;Myocardial Infarction/diagnostic imaging/*drug therapy/mortality&lt;/keyword&gt;&lt;keyword&gt;Plasminogen Activators/*administration &amp;amp; dosage/adverse effects&lt;/keyword&gt;&lt;keyword&gt;Random Allocation&lt;/keyword&gt;&lt;keyword&gt;Streptokinase/administration &amp;amp; dosage&lt;/keyword&gt;&lt;/keywords&gt;&lt;dates&gt;&lt;year&gt;1985&lt;/year&gt;&lt;pub-dates&gt;&lt;date&gt;Apr 04&lt;/date&gt;&lt;/pub-dates&gt;&lt;/dates&gt;&lt;isbn&gt;0028-4793 (Print)&amp;#xD;0028-4793 (Linking)&lt;/isbn&gt;&lt;accession-num&gt;4038784&lt;/accession-num&gt;&lt;urls&gt;&lt;related-urls&gt;&lt;url&gt;http://www.ncbi.nlm.nih.gov/pubmed/4038784&lt;/url&gt;&lt;/related-urls&gt;&lt;/urls&gt;&lt;electronic-resource-num&gt;10.1056/NEJM198504043121437&lt;/electronic-resource-num&gt;&lt;/record&gt;&lt;/Cite&gt;&lt;/EndNote&gt;</w:instrText>
      </w:r>
      <w:r w:rsidRPr="00263BAC">
        <w:rPr>
          <w:rFonts w:ascii="Times New Roman" w:hAnsi="Times New Roman" w:cs="Times New Roman"/>
          <w:color w:val="030303"/>
          <w:sz w:val="20"/>
          <w:szCs w:val="20"/>
        </w:rPr>
        <w:fldChar w:fldCharType="separate"/>
      </w:r>
      <w:r w:rsidR="00512AB0" w:rsidRPr="00263BAC">
        <w:rPr>
          <w:rFonts w:ascii="Times New Roman" w:hAnsi="Times New Roman" w:cs="Times New Roman"/>
          <w:noProof/>
          <w:color w:val="030303"/>
          <w:sz w:val="20"/>
          <w:szCs w:val="20"/>
        </w:rPr>
        <w:t>(3)</w:t>
      </w:r>
      <w:r w:rsidRPr="00263BAC">
        <w:rPr>
          <w:rFonts w:ascii="Times New Roman" w:hAnsi="Times New Roman" w:cs="Times New Roman"/>
          <w:color w:val="030303"/>
          <w:sz w:val="20"/>
          <w:szCs w:val="20"/>
        </w:rPr>
        <w:fldChar w:fldCharType="end"/>
      </w:r>
      <w:r w:rsidRPr="00263BAC">
        <w:rPr>
          <w:rFonts w:ascii="Times New Roman" w:hAnsi="Times New Roman" w:cs="Times New Roman"/>
          <w:sz w:val="20"/>
          <w:szCs w:val="20"/>
        </w:rPr>
        <w:t>.</w:t>
      </w:r>
    </w:p>
    <w:p w:rsidR="009C4614" w:rsidRPr="00263BAC" w:rsidRDefault="009C4614" w:rsidP="00263BAC">
      <w:pPr>
        <w:pStyle w:val="Lijstalinea"/>
        <w:numPr>
          <w:ilvl w:val="0"/>
          <w:numId w:val="1"/>
        </w:numPr>
        <w:spacing w:after="0" w:line="480" w:lineRule="auto"/>
        <w:rPr>
          <w:rFonts w:ascii="Times New Roman" w:hAnsi="Times New Roman" w:cs="Times New Roman"/>
          <w:color w:val="030303"/>
          <w:sz w:val="20"/>
          <w:szCs w:val="20"/>
        </w:rPr>
      </w:pPr>
      <w:r w:rsidRPr="00263BAC">
        <w:rPr>
          <w:rFonts w:ascii="Times New Roman" w:hAnsi="Times New Roman" w:cs="Times New Roman"/>
          <w:sz w:val="20"/>
          <w:szCs w:val="20"/>
        </w:rPr>
        <w:t>Thrombolysis in Myocardial Infarction Coronary Flow</w:t>
      </w:r>
      <w:r w:rsidRPr="00263BAC">
        <w:rPr>
          <w:rFonts w:ascii="Times New Roman" w:hAnsi="Times New Roman" w:cs="Times New Roman"/>
          <w:color w:val="030303"/>
          <w:sz w:val="20"/>
          <w:szCs w:val="20"/>
        </w:rPr>
        <w:t>:</w:t>
      </w:r>
      <w:r w:rsidR="00512AB0" w:rsidRPr="00263BAC">
        <w:rPr>
          <w:rFonts w:ascii="Times New Roman" w:hAnsi="Times New Roman" w:cs="Times New Roman"/>
          <w:color w:val="030303"/>
          <w:sz w:val="20"/>
          <w:szCs w:val="20"/>
        </w:rPr>
        <w:fldChar w:fldCharType="begin">
          <w:fldData xml:space="preserve">PEVuZE5vdGU+PENpdGU+PEF1dGhvcj5Ib2xtZXM8L0F1dGhvcj48WWVhcj4xOTg4PC9ZZWFyPjxS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</w:fldData>
        </w:fldChar>
      </w:r>
      <w:r w:rsidR="00512AB0" w:rsidRPr="00263BAC">
        <w:rPr>
          <w:rFonts w:ascii="Times New Roman" w:hAnsi="Times New Roman" w:cs="Times New Roman"/>
          <w:color w:val="030303"/>
          <w:sz w:val="20"/>
          <w:szCs w:val="20"/>
        </w:rPr>
        <w:instrText xml:space="preserve"> ADDIN EN.CITE </w:instrText>
      </w:r>
      <w:r w:rsidR="00512AB0" w:rsidRPr="00263BAC">
        <w:rPr>
          <w:rFonts w:ascii="Times New Roman" w:hAnsi="Times New Roman" w:cs="Times New Roman"/>
          <w:color w:val="030303"/>
          <w:sz w:val="20"/>
          <w:szCs w:val="20"/>
        </w:rPr>
        <w:fldChar w:fldCharType="begin">
          <w:fldData xml:space="preserve">PEVuZE5vdGU+PENpdGU+PEF1dGhvcj5Ib2xtZXM8L0F1dGhvcj48WWVhcj4xOTg4PC9ZZWFyPjxS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</w:fldData>
        </w:fldChar>
      </w:r>
      <w:r w:rsidR="00512AB0" w:rsidRPr="00263BAC">
        <w:rPr>
          <w:rFonts w:ascii="Times New Roman" w:hAnsi="Times New Roman" w:cs="Times New Roman"/>
          <w:color w:val="030303"/>
          <w:sz w:val="20"/>
          <w:szCs w:val="20"/>
        </w:rPr>
        <w:instrText xml:space="preserve"> ADDIN EN.CITE.DATA </w:instrText>
      </w:r>
      <w:r w:rsidR="00512AB0" w:rsidRPr="00263BAC">
        <w:rPr>
          <w:rFonts w:ascii="Times New Roman" w:hAnsi="Times New Roman" w:cs="Times New Roman"/>
          <w:color w:val="030303"/>
          <w:sz w:val="20"/>
          <w:szCs w:val="20"/>
        </w:rPr>
      </w:r>
      <w:r w:rsidR="00512AB0" w:rsidRPr="00263BAC">
        <w:rPr>
          <w:rFonts w:ascii="Times New Roman" w:hAnsi="Times New Roman" w:cs="Times New Roman"/>
          <w:color w:val="030303"/>
          <w:sz w:val="20"/>
          <w:szCs w:val="20"/>
        </w:rPr>
        <w:fldChar w:fldCharType="end"/>
      </w:r>
      <w:r w:rsidR="00512AB0" w:rsidRPr="00263BAC">
        <w:rPr>
          <w:rFonts w:ascii="Times New Roman" w:hAnsi="Times New Roman" w:cs="Times New Roman"/>
          <w:color w:val="030303"/>
          <w:sz w:val="20"/>
          <w:szCs w:val="20"/>
        </w:rPr>
      </w:r>
      <w:r w:rsidR="00512AB0" w:rsidRPr="00263BAC">
        <w:rPr>
          <w:rFonts w:ascii="Times New Roman" w:hAnsi="Times New Roman" w:cs="Times New Roman"/>
          <w:color w:val="030303"/>
          <w:sz w:val="20"/>
          <w:szCs w:val="20"/>
        </w:rPr>
        <w:fldChar w:fldCharType="separate"/>
      </w:r>
      <w:r w:rsidR="00512AB0" w:rsidRPr="00263BAC">
        <w:rPr>
          <w:rFonts w:ascii="Times New Roman" w:hAnsi="Times New Roman" w:cs="Times New Roman"/>
          <w:noProof/>
          <w:color w:val="030303"/>
          <w:sz w:val="20"/>
          <w:szCs w:val="20"/>
        </w:rPr>
        <w:t>(4)</w:t>
      </w:r>
      <w:r w:rsidR="00512AB0" w:rsidRPr="00263BAC">
        <w:rPr>
          <w:rFonts w:ascii="Times New Roman" w:hAnsi="Times New Roman" w:cs="Times New Roman"/>
          <w:color w:val="030303"/>
          <w:sz w:val="20"/>
          <w:szCs w:val="20"/>
        </w:rPr>
        <w:fldChar w:fldCharType="end"/>
      </w:r>
      <w:r w:rsidRPr="00263BAC">
        <w:rPr>
          <w:rFonts w:ascii="Times New Roman" w:hAnsi="Times New Roman" w:cs="Times New Roman"/>
          <w:color w:val="030303"/>
          <w:sz w:val="20"/>
          <w:szCs w:val="20"/>
        </w:rPr>
        <w:t xml:space="preserve"> </w:t>
      </w:r>
    </w:p>
    <w:p w:rsidR="009C4614" w:rsidRPr="00263BAC" w:rsidRDefault="009C4614" w:rsidP="00263BAC">
      <w:pPr>
        <w:pStyle w:val="Lijstalinea"/>
        <w:numPr>
          <w:ilvl w:val="1"/>
          <w:numId w:val="1"/>
        </w:numPr>
        <w:spacing w:after="0" w:line="480" w:lineRule="auto"/>
        <w:jc w:val="both"/>
        <w:rPr>
          <w:rFonts w:ascii="Times New Roman" w:hAnsi="Times New Roman" w:cs="Times New Roman"/>
          <w:color w:val="030303"/>
          <w:sz w:val="20"/>
          <w:szCs w:val="20"/>
        </w:rPr>
      </w:pPr>
      <w:r w:rsidRPr="00263BAC">
        <w:rPr>
          <w:rFonts w:ascii="Times New Roman" w:hAnsi="Times New Roman" w:cs="Times New Roman"/>
          <w:color w:val="030303"/>
          <w:sz w:val="20"/>
          <w:szCs w:val="20"/>
        </w:rPr>
        <w:t xml:space="preserve">TIMI 0 flow (no perfusion) refers to the absence of any </w:t>
      </w:r>
      <w:proofErr w:type="spellStart"/>
      <w:r w:rsidRPr="00263BAC">
        <w:rPr>
          <w:rFonts w:ascii="Times New Roman" w:hAnsi="Times New Roman" w:cs="Times New Roman"/>
          <w:color w:val="030303"/>
          <w:sz w:val="20"/>
          <w:szCs w:val="20"/>
        </w:rPr>
        <w:t>antegrade</w:t>
      </w:r>
      <w:proofErr w:type="spellEnd"/>
      <w:r w:rsidRPr="00263BAC">
        <w:rPr>
          <w:rFonts w:ascii="Times New Roman" w:hAnsi="Times New Roman" w:cs="Times New Roman"/>
          <w:color w:val="030303"/>
          <w:sz w:val="20"/>
          <w:szCs w:val="20"/>
        </w:rPr>
        <w:t xml:space="preserve"> flow beyond a coronary occlusion.</w:t>
      </w:r>
    </w:p>
    <w:p w:rsidR="009C4614" w:rsidRPr="00263BAC" w:rsidRDefault="009C4614" w:rsidP="00263BAC">
      <w:pPr>
        <w:pStyle w:val="Lijstalinea"/>
        <w:numPr>
          <w:ilvl w:val="1"/>
          <w:numId w:val="1"/>
        </w:numPr>
        <w:spacing w:after="0" w:line="480" w:lineRule="auto"/>
        <w:jc w:val="both"/>
        <w:rPr>
          <w:rFonts w:ascii="Times New Roman" w:hAnsi="Times New Roman" w:cs="Times New Roman"/>
          <w:color w:val="030303"/>
          <w:sz w:val="20"/>
          <w:szCs w:val="20"/>
        </w:rPr>
      </w:pPr>
      <w:r w:rsidRPr="00263BAC">
        <w:rPr>
          <w:rFonts w:ascii="Times New Roman" w:hAnsi="Times New Roman" w:cs="Times New Roman"/>
          <w:color w:val="030303"/>
          <w:sz w:val="20"/>
          <w:szCs w:val="20"/>
        </w:rPr>
        <w:t xml:space="preserve">TIMI 1 flow (penetration without perfusion) is faint </w:t>
      </w:r>
      <w:proofErr w:type="spellStart"/>
      <w:r w:rsidRPr="00263BAC">
        <w:rPr>
          <w:rFonts w:ascii="Times New Roman" w:hAnsi="Times New Roman" w:cs="Times New Roman"/>
          <w:color w:val="030303"/>
          <w:sz w:val="20"/>
          <w:szCs w:val="20"/>
        </w:rPr>
        <w:t>antegrade</w:t>
      </w:r>
      <w:proofErr w:type="spellEnd"/>
      <w:r w:rsidRPr="00263BAC">
        <w:rPr>
          <w:rFonts w:ascii="Times New Roman" w:hAnsi="Times New Roman" w:cs="Times New Roman"/>
          <w:color w:val="030303"/>
          <w:sz w:val="20"/>
          <w:szCs w:val="20"/>
        </w:rPr>
        <w:t xml:space="preserve"> coronary flow beyond the occlusion, with incomplete filling of the distal coronary bed.</w:t>
      </w:r>
    </w:p>
    <w:p w:rsidR="009C4614" w:rsidRPr="00263BAC" w:rsidRDefault="009C4614" w:rsidP="00263BAC">
      <w:pPr>
        <w:pStyle w:val="Lijstalinea"/>
        <w:numPr>
          <w:ilvl w:val="1"/>
          <w:numId w:val="1"/>
        </w:numPr>
        <w:spacing w:after="0" w:line="480" w:lineRule="auto"/>
        <w:jc w:val="both"/>
        <w:rPr>
          <w:rFonts w:ascii="Times New Roman" w:hAnsi="Times New Roman" w:cs="Times New Roman"/>
          <w:color w:val="030303"/>
          <w:sz w:val="20"/>
          <w:szCs w:val="20"/>
        </w:rPr>
      </w:pPr>
      <w:r w:rsidRPr="00263BAC">
        <w:rPr>
          <w:rFonts w:ascii="Times New Roman" w:hAnsi="Times New Roman" w:cs="Times New Roman"/>
          <w:color w:val="030303"/>
          <w:sz w:val="20"/>
          <w:szCs w:val="20"/>
        </w:rPr>
        <w:t xml:space="preserve">TIMI 2 flow (partial reperfusion) is delayed or sluggish </w:t>
      </w:r>
      <w:proofErr w:type="spellStart"/>
      <w:r w:rsidRPr="00263BAC">
        <w:rPr>
          <w:rFonts w:ascii="Times New Roman" w:hAnsi="Times New Roman" w:cs="Times New Roman"/>
          <w:color w:val="030303"/>
          <w:sz w:val="20"/>
          <w:szCs w:val="20"/>
        </w:rPr>
        <w:t>antegrade</w:t>
      </w:r>
      <w:proofErr w:type="spellEnd"/>
      <w:r w:rsidRPr="00263BAC">
        <w:rPr>
          <w:rFonts w:ascii="Times New Roman" w:hAnsi="Times New Roman" w:cs="Times New Roman"/>
          <w:color w:val="030303"/>
          <w:sz w:val="20"/>
          <w:szCs w:val="20"/>
        </w:rPr>
        <w:t xml:space="preserve"> flow with complete filling of the distal territory.</w:t>
      </w:r>
    </w:p>
    <w:p w:rsidR="000F6E3F" w:rsidRPr="00263BAC" w:rsidRDefault="009C4614" w:rsidP="00263BAC">
      <w:pPr>
        <w:pStyle w:val="Lijstalinea"/>
        <w:numPr>
          <w:ilvl w:val="1"/>
          <w:numId w:val="1"/>
        </w:numPr>
        <w:spacing w:after="0" w:line="480" w:lineRule="auto"/>
        <w:jc w:val="both"/>
        <w:rPr>
          <w:rFonts w:ascii="Times New Roman" w:hAnsi="Times New Roman" w:cs="Times New Roman"/>
          <w:color w:val="030303"/>
          <w:sz w:val="20"/>
          <w:szCs w:val="20"/>
        </w:rPr>
      </w:pPr>
      <w:r w:rsidRPr="00263BAC">
        <w:rPr>
          <w:rFonts w:ascii="Times New Roman" w:hAnsi="Times New Roman" w:cs="Times New Roman"/>
          <w:color w:val="030303"/>
          <w:sz w:val="20"/>
          <w:szCs w:val="20"/>
        </w:rPr>
        <w:t>TIMI 3 is normal flow which fills the distal coronary bed completely</w:t>
      </w:r>
    </w:p>
    <w:p w:rsidR="003F1036" w:rsidRPr="00263BAC" w:rsidRDefault="003F1036" w:rsidP="00263BAC">
      <w:pPr>
        <w:spacing w:after="0" w:line="480" w:lineRule="auto"/>
        <w:rPr>
          <w:rFonts w:ascii="Times New Roman" w:hAnsi="Times New Roman" w:cs="Times New Roman"/>
          <w:b/>
          <w:sz w:val="20"/>
          <w:szCs w:val="20"/>
        </w:rPr>
      </w:pPr>
    </w:p>
    <w:p w:rsidR="004838F2" w:rsidRPr="00263BAC" w:rsidRDefault="004838F2" w:rsidP="00263BAC">
      <w:pPr>
        <w:spacing w:after="0" w:line="480" w:lineRule="auto"/>
        <w:rPr>
          <w:rFonts w:ascii="Times New Roman" w:hAnsi="Times New Roman" w:cs="Times New Roman"/>
          <w:b/>
          <w:color w:val="030303"/>
          <w:sz w:val="20"/>
          <w:szCs w:val="20"/>
        </w:rPr>
      </w:pPr>
      <w:r w:rsidRPr="00263BAC">
        <w:rPr>
          <w:rFonts w:ascii="Times New Roman" w:hAnsi="Times New Roman" w:cs="Times New Roman"/>
          <w:b/>
          <w:color w:val="030303"/>
          <w:sz w:val="20"/>
          <w:szCs w:val="20"/>
        </w:rPr>
        <w:br w:type="page"/>
      </w:r>
    </w:p>
    <w:p w:rsidR="004838F2" w:rsidRPr="00263BAC" w:rsidRDefault="004838F2" w:rsidP="00263BAC">
      <w:pPr>
        <w:spacing w:after="0" w:line="480" w:lineRule="auto"/>
        <w:jc w:val="both"/>
        <w:rPr>
          <w:rFonts w:ascii="Times New Roman" w:hAnsi="Times New Roman" w:cs="Times New Roman"/>
          <w:b/>
          <w:color w:val="030303"/>
          <w:sz w:val="20"/>
          <w:szCs w:val="20"/>
        </w:rPr>
      </w:pPr>
      <w:r w:rsidRPr="00263BAC">
        <w:rPr>
          <w:rFonts w:ascii="Times New Roman" w:hAnsi="Times New Roman" w:cs="Times New Roman"/>
          <w:b/>
          <w:color w:val="030303"/>
          <w:sz w:val="20"/>
          <w:szCs w:val="20"/>
        </w:rPr>
        <w:lastRenderedPageBreak/>
        <w:t>Supplement</w:t>
      </w:r>
      <w:bookmarkStart w:id="1" w:name="_GoBack"/>
      <w:bookmarkEnd w:id="1"/>
      <w:r w:rsidRPr="00263BAC">
        <w:rPr>
          <w:rFonts w:ascii="Times New Roman" w:hAnsi="Times New Roman" w:cs="Times New Roman"/>
          <w:b/>
          <w:color w:val="030303"/>
          <w:sz w:val="20"/>
          <w:szCs w:val="20"/>
        </w:rPr>
        <w:t xml:space="preserve">ary Results </w:t>
      </w:r>
    </w:p>
    <w:p w:rsidR="004838F2" w:rsidRPr="00263BAC" w:rsidRDefault="004838F2" w:rsidP="00263BAC">
      <w:pPr>
        <w:spacing w:after="0" w:line="480" w:lineRule="auto"/>
        <w:jc w:val="both"/>
        <w:rPr>
          <w:rFonts w:ascii="Times New Roman" w:hAnsi="Times New Roman" w:cs="Times New Roman"/>
          <w:b/>
          <w:color w:val="030303"/>
          <w:sz w:val="20"/>
          <w:szCs w:val="20"/>
        </w:rPr>
      </w:pPr>
    </w:p>
    <w:p w:rsidR="004838F2" w:rsidRPr="00263BAC" w:rsidRDefault="00E91CFC" w:rsidP="00263BAC">
      <w:pPr>
        <w:spacing w:after="0" w:line="480" w:lineRule="auto"/>
        <w:jc w:val="both"/>
        <w:rPr>
          <w:rFonts w:ascii="Times New Roman" w:hAnsi="Times New Roman" w:cs="Times New Roman"/>
          <w:color w:val="030303"/>
          <w:sz w:val="20"/>
          <w:szCs w:val="20"/>
        </w:rPr>
      </w:pPr>
      <w:r>
        <w:rPr>
          <w:rFonts w:ascii="Times New Roman" w:hAnsi="Times New Roman" w:cs="Times New Roman"/>
          <w:b/>
          <w:color w:val="030303"/>
          <w:sz w:val="20"/>
          <w:szCs w:val="20"/>
        </w:rPr>
        <w:t>2</w:t>
      </w:r>
      <w:r w:rsidR="006B57A5" w:rsidRPr="00263BAC">
        <w:rPr>
          <w:rFonts w:ascii="Times New Roman" w:hAnsi="Times New Roman" w:cs="Times New Roman"/>
          <w:b/>
          <w:color w:val="030303"/>
          <w:sz w:val="20"/>
          <w:szCs w:val="20"/>
        </w:rPr>
        <w:t xml:space="preserve">.1 </w:t>
      </w:r>
      <w:r w:rsidR="004838F2" w:rsidRPr="00263BAC">
        <w:rPr>
          <w:rFonts w:ascii="Times New Roman" w:hAnsi="Times New Roman" w:cs="Times New Roman"/>
          <w:b/>
          <w:color w:val="030303"/>
          <w:sz w:val="20"/>
          <w:szCs w:val="20"/>
        </w:rPr>
        <w:t>Reassessment of Coronary Angiography</w:t>
      </w:r>
    </w:p>
    <w:p w:rsidR="004838F2" w:rsidRPr="00263BAC" w:rsidRDefault="001A3E6F" w:rsidP="00263BAC">
      <w:pPr>
        <w:spacing w:after="0" w:line="480" w:lineRule="auto"/>
        <w:jc w:val="both"/>
        <w:rPr>
          <w:rFonts w:ascii="Times New Roman" w:hAnsi="Times New Roman" w:cs="Times New Roman"/>
          <w:color w:val="030303"/>
          <w:sz w:val="20"/>
          <w:szCs w:val="20"/>
        </w:rPr>
      </w:pPr>
      <w:r w:rsidRPr="00263BAC">
        <w:rPr>
          <w:rFonts w:ascii="Times New Roman" w:hAnsi="Times New Roman" w:cs="Times New Roman"/>
          <w:color w:val="030303"/>
          <w:sz w:val="20"/>
          <w:szCs w:val="20"/>
        </w:rPr>
        <w:t>Inter-observer reliability is shown in figure 1. O</w:t>
      </w:r>
      <w:r w:rsidR="004838F2" w:rsidRPr="00263BAC">
        <w:rPr>
          <w:rFonts w:ascii="Times New Roman" w:hAnsi="Times New Roman" w:cs="Times New Roman"/>
          <w:color w:val="030303"/>
          <w:sz w:val="20"/>
          <w:szCs w:val="20"/>
        </w:rPr>
        <w:t xml:space="preserve">verall </w:t>
      </w:r>
      <w:r w:rsidRPr="00263BAC">
        <w:rPr>
          <w:rFonts w:ascii="Times New Roman" w:hAnsi="Times New Roman" w:cs="Times New Roman"/>
          <w:color w:val="030303"/>
          <w:sz w:val="20"/>
          <w:szCs w:val="20"/>
        </w:rPr>
        <w:t xml:space="preserve">the </w:t>
      </w:r>
      <w:r w:rsidR="004838F2" w:rsidRPr="00263BAC">
        <w:rPr>
          <w:rFonts w:ascii="Times New Roman" w:hAnsi="Times New Roman" w:cs="Times New Roman"/>
          <w:color w:val="030303"/>
          <w:sz w:val="20"/>
          <w:szCs w:val="20"/>
        </w:rPr>
        <w:t>angiographic reassessment was substantial (κ=</w:t>
      </w:r>
      <w:bookmarkStart w:id="2" w:name="OLE_LINK1"/>
      <w:r w:rsidR="004838F2" w:rsidRPr="00263BAC">
        <w:rPr>
          <w:rFonts w:ascii="Times New Roman" w:hAnsi="Times New Roman" w:cs="Times New Roman"/>
          <w:color w:val="030303"/>
          <w:sz w:val="20"/>
          <w:szCs w:val="20"/>
        </w:rPr>
        <w:t>0.6</w:t>
      </w:r>
      <w:bookmarkEnd w:id="2"/>
      <w:r w:rsidR="004838F2" w:rsidRPr="00263BAC">
        <w:rPr>
          <w:rFonts w:ascii="Times New Roman" w:hAnsi="Times New Roman" w:cs="Times New Roman"/>
          <w:color w:val="030303"/>
          <w:sz w:val="20"/>
          <w:szCs w:val="20"/>
        </w:rPr>
        <w:t>3), especially for angiographic stent under expansion (κ=0.61) and angiographic uncovered stent edge dissection (</w:t>
      </w:r>
      <w:bookmarkStart w:id="3" w:name="OLE_LINK3"/>
      <w:r w:rsidR="004838F2" w:rsidRPr="00263BAC">
        <w:rPr>
          <w:rFonts w:ascii="Times New Roman" w:hAnsi="Times New Roman" w:cs="Times New Roman"/>
          <w:color w:val="030303"/>
          <w:sz w:val="20"/>
          <w:szCs w:val="20"/>
        </w:rPr>
        <w:t>κ=0.73</w:t>
      </w:r>
      <w:bookmarkEnd w:id="3"/>
      <w:r w:rsidR="004838F2" w:rsidRPr="00263BAC">
        <w:rPr>
          <w:rFonts w:ascii="Times New Roman" w:hAnsi="Times New Roman" w:cs="Times New Roman"/>
          <w:color w:val="030303"/>
          <w:sz w:val="20"/>
          <w:szCs w:val="20"/>
        </w:rPr>
        <w:t>). The inter-observer reliability for residual CAD proximal or distal to the stent was moderate (κ=0.52).</w:t>
      </w:r>
    </w:p>
    <w:p w:rsidR="001A3E6F" w:rsidRPr="00263BAC" w:rsidRDefault="001A3E6F" w:rsidP="00263BAC">
      <w:pPr>
        <w:spacing w:after="0" w:line="480" w:lineRule="auto"/>
        <w:jc w:val="both"/>
        <w:rPr>
          <w:rFonts w:ascii="Times New Roman" w:hAnsi="Times New Roman" w:cs="Times New Roman"/>
          <w:color w:val="030303"/>
          <w:sz w:val="20"/>
          <w:szCs w:val="20"/>
        </w:rPr>
      </w:pPr>
    </w:p>
    <w:p w:rsidR="006B57A5" w:rsidRPr="00263BAC" w:rsidRDefault="006B57A5" w:rsidP="00263BAC">
      <w:pPr>
        <w:spacing w:after="0" w:line="480" w:lineRule="auto"/>
        <w:jc w:val="both"/>
        <w:rPr>
          <w:rFonts w:ascii="Times New Roman" w:hAnsi="Times New Roman" w:cs="Times New Roman"/>
          <w:b/>
          <w:color w:val="030303"/>
          <w:sz w:val="20"/>
          <w:szCs w:val="20"/>
        </w:rPr>
      </w:pPr>
      <w:r w:rsidRPr="00263BAC">
        <w:rPr>
          <w:rFonts w:ascii="Times New Roman" w:hAnsi="Times New Roman" w:cs="Times New Roman"/>
          <w:color w:val="030303"/>
          <w:sz w:val="20"/>
          <w:szCs w:val="20"/>
        </w:rPr>
        <w:t xml:space="preserve">Figure 1. inter-observer </w:t>
      </w:r>
      <w:r w:rsidRPr="00263BAC">
        <w:rPr>
          <w:rFonts w:ascii="Times New Roman" w:hAnsi="Times New Roman" w:cs="Times New Roman"/>
          <w:sz w:val="20"/>
          <w:szCs w:val="20"/>
        </w:rPr>
        <w:t xml:space="preserve">reliability for the </w:t>
      </w:r>
      <w:r w:rsidRPr="00263BAC">
        <w:rPr>
          <w:rFonts w:ascii="Times New Roman" w:hAnsi="Times New Roman" w:cs="Times New Roman"/>
          <w:color w:val="030303"/>
          <w:sz w:val="20"/>
          <w:szCs w:val="20"/>
        </w:rPr>
        <w:t>angiographic reassessment</w:t>
      </w:r>
      <w:r w:rsidR="001A3E6F" w:rsidRPr="00263BAC">
        <w:rPr>
          <w:rFonts w:ascii="Times New Roman" w:hAnsi="Times New Roman" w:cs="Times New Roman"/>
          <w:color w:val="030303"/>
          <w:sz w:val="20"/>
          <w:szCs w:val="20"/>
        </w:rPr>
        <w:t>.</w:t>
      </w:r>
    </w:p>
    <w:p w:rsidR="004838F2" w:rsidRPr="00263BAC" w:rsidRDefault="004838F2" w:rsidP="00263BAC">
      <w:pPr>
        <w:spacing w:after="0" w:line="480" w:lineRule="auto"/>
        <w:jc w:val="center"/>
        <w:rPr>
          <w:rFonts w:ascii="Times New Roman" w:hAnsi="Times New Roman" w:cs="Times New Roman"/>
          <w:b/>
          <w:sz w:val="20"/>
          <w:szCs w:val="20"/>
        </w:rPr>
      </w:pPr>
      <w:r w:rsidRPr="00263BAC">
        <w:rPr>
          <w:rFonts w:ascii="Times New Roman" w:hAnsi="Times New Roman" w:cs="Times New Roman"/>
          <w:b/>
          <w:noProof/>
          <w:sz w:val="20"/>
          <w:szCs w:val="20"/>
          <w:lang w:val="nl-NL" w:eastAsia="nl-NL"/>
        </w:rPr>
        <w:drawing>
          <wp:inline distT="0" distB="0" distL="0" distR="0" wp14:anchorId="319B008C" wp14:editId="2270C0D8">
            <wp:extent cx="3774558" cy="2073831"/>
            <wp:effectExtent l="0" t="0" r="0" b="3175"/>
            <wp:docPr id="1" name="Afbeelding 1" descr="U:\UMCU Promotie Cardiologie\DES - Incidence, angiographic and clinical predictors, and impact of ST, a 6-year survey of 6545 consecutive patients\Figuren\Figure 1 Incidence of ST\Figure 2 Inter-observer reliability test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MCU Promotie Cardiologie\DES - Incidence, angiographic and clinical predictors, and impact of ST, a 6-year survey of 6545 consecutive patients\Figuren\Figure 1 Incidence of ST\Figure 2 Inter-observer reliability testing.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74702" cy="2073910"/>
                    </a:xfrm>
                    <a:prstGeom prst="rect">
                      <a:avLst/>
                    </a:prstGeom>
                    <a:noFill/>
                    <a:ln>
                      <a:noFill/>
                    </a:ln>
                  </pic:spPr>
                </pic:pic>
              </a:graphicData>
            </a:graphic>
          </wp:inline>
        </w:drawing>
      </w:r>
    </w:p>
    <w:p w:rsidR="00263BAC" w:rsidRDefault="00263BAC" w:rsidP="00263BAC">
      <w:pPr>
        <w:spacing w:after="0" w:line="480" w:lineRule="auto"/>
        <w:rPr>
          <w:rFonts w:ascii="Times New Roman" w:hAnsi="Times New Roman" w:cs="Times New Roman"/>
          <w:b/>
          <w:sz w:val="20"/>
          <w:szCs w:val="20"/>
          <w:lang w:val="es-ES_tradnl"/>
        </w:rPr>
      </w:pPr>
    </w:p>
    <w:p w:rsidR="00D648EF" w:rsidRPr="00263BAC" w:rsidRDefault="00D648EF" w:rsidP="00263BAC">
      <w:pPr>
        <w:spacing w:after="0" w:line="480" w:lineRule="auto"/>
        <w:rPr>
          <w:rFonts w:ascii="Times New Roman" w:hAnsi="Times New Roman" w:cs="Times New Roman"/>
          <w:b/>
          <w:sz w:val="20"/>
          <w:szCs w:val="20"/>
          <w:lang w:val="es-ES_tradnl"/>
        </w:rPr>
      </w:pPr>
      <w:proofErr w:type="spellStart"/>
      <w:r w:rsidRPr="00263BAC">
        <w:rPr>
          <w:rFonts w:ascii="Times New Roman" w:hAnsi="Times New Roman" w:cs="Times New Roman"/>
          <w:b/>
          <w:sz w:val="20"/>
          <w:szCs w:val="20"/>
          <w:lang w:val="es-ES_tradnl"/>
        </w:rPr>
        <w:t>References</w:t>
      </w:r>
      <w:proofErr w:type="spellEnd"/>
    </w:p>
    <w:p w:rsidR="00D648EF" w:rsidRPr="00263BAC" w:rsidRDefault="00D648EF" w:rsidP="00263BAC">
      <w:pPr>
        <w:pStyle w:val="EndNoteBibliography"/>
        <w:spacing w:after="0" w:line="480" w:lineRule="auto"/>
        <w:rPr>
          <w:rFonts w:ascii="Times New Roman" w:hAnsi="Times New Roman" w:cs="Times New Roman"/>
          <w:sz w:val="20"/>
          <w:szCs w:val="20"/>
        </w:rPr>
      </w:pPr>
      <w:r w:rsidRPr="00263BAC">
        <w:rPr>
          <w:rFonts w:ascii="Times New Roman" w:hAnsi="Times New Roman" w:cs="Times New Roman"/>
          <w:sz w:val="20"/>
          <w:szCs w:val="20"/>
        </w:rPr>
        <w:fldChar w:fldCharType="begin"/>
      </w:r>
      <w:r w:rsidRPr="00263BAC">
        <w:rPr>
          <w:rFonts w:ascii="Times New Roman" w:hAnsi="Times New Roman" w:cs="Times New Roman"/>
          <w:sz w:val="20"/>
          <w:szCs w:val="20"/>
          <w:lang w:val="es-ES_tradnl"/>
        </w:rPr>
        <w:instrText xml:space="preserve"> ADDIN EN.REFLIST </w:instrText>
      </w:r>
      <w:r w:rsidRPr="00263BAC">
        <w:rPr>
          <w:rFonts w:ascii="Times New Roman" w:hAnsi="Times New Roman" w:cs="Times New Roman"/>
          <w:sz w:val="20"/>
          <w:szCs w:val="20"/>
        </w:rPr>
        <w:fldChar w:fldCharType="separate"/>
      </w:r>
      <w:r w:rsidRPr="00263BAC">
        <w:rPr>
          <w:rFonts w:ascii="Times New Roman" w:hAnsi="Times New Roman" w:cs="Times New Roman"/>
          <w:sz w:val="20"/>
          <w:szCs w:val="20"/>
          <w:lang w:val="es-ES_tradnl"/>
        </w:rPr>
        <w:t>1.</w:t>
      </w:r>
      <w:r w:rsidRPr="00263BAC">
        <w:rPr>
          <w:rFonts w:ascii="Times New Roman" w:hAnsi="Times New Roman" w:cs="Times New Roman"/>
          <w:sz w:val="20"/>
          <w:szCs w:val="20"/>
          <w:lang w:val="es-ES_tradnl"/>
        </w:rPr>
        <w:tab/>
        <w:t xml:space="preserve">Ellis SG, Vandormael MG, Cowley MJ, DiSciascio G, Deligonul U, Topol EJ, et al. </w:t>
      </w:r>
      <w:r w:rsidRPr="00263BAC">
        <w:rPr>
          <w:rFonts w:ascii="Times New Roman" w:hAnsi="Times New Roman" w:cs="Times New Roman"/>
          <w:sz w:val="20"/>
          <w:szCs w:val="20"/>
        </w:rPr>
        <w:t>Coronary morphologic and clinical determinants of procedural outcome with angioplasty for multivessel coronary disease. Implications for patient selection. Multivessel Angioplasty Prognosis Study Group. Circulation. 1990;82(4):1193-202.</w:t>
      </w:r>
    </w:p>
    <w:p w:rsidR="00D648EF" w:rsidRPr="00263BAC" w:rsidRDefault="00D648EF" w:rsidP="00263BAC">
      <w:pPr>
        <w:pStyle w:val="EndNoteBibliography"/>
        <w:spacing w:after="0" w:line="480" w:lineRule="auto"/>
        <w:rPr>
          <w:rFonts w:ascii="Times New Roman" w:hAnsi="Times New Roman" w:cs="Times New Roman"/>
          <w:sz w:val="20"/>
          <w:szCs w:val="20"/>
        </w:rPr>
      </w:pPr>
      <w:r w:rsidRPr="00263BAC">
        <w:rPr>
          <w:rFonts w:ascii="Times New Roman" w:hAnsi="Times New Roman" w:cs="Times New Roman"/>
          <w:sz w:val="20"/>
          <w:szCs w:val="20"/>
        </w:rPr>
        <w:t>2.</w:t>
      </w:r>
      <w:r w:rsidRPr="00263BAC">
        <w:rPr>
          <w:rFonts w:ascii="Times New Roman" w:hAnsi="Times New Roman" w:cs="Times New Roman"/>
          <w:sz w:val="20"/>
          <w:szCs w:val="20"/>
        </w:rPr>
        <w:tab/>
        <w:t>Madhavan MV, Tarigopula M, Mintz GS, Maehara A, Stone GW, Genereux P. Coronary artery calcification: pathogenesis and prognostic implications. J Am Coll Cardiol. 2014;63(17):1703-14.</w:t>
      </w:r>
    </w:p>
    <w:p w:rsidR="00D648EF" w:rsidRPr="00263BAC" w:rsidRDefault="00D648EF" w:rsidP="00263BAC">
      <w:pPr>
        <w:pStyle w:val="EndNoteBibliography"/>
        <w:spacing w:after="0" w:line="480" w:lineRule="auto"/>
        <w:rPr>
          <w:rFonts w:ascii="Times New Roman" w:hAnsi="Times New Roman" w:cs="Times New Roman"/>
          <w:sz w:val="20"/>
          <w:szCs w:val="20"/>
        </w:rPr>
      </w:pPr>
      <w:r w:rsidRPr="00263BAC">
        <w:rPr>
          <w:rFonts w:ascii="Times New Roman" w:hAnsi="Times New Roman" w:cs="Times New Roman"/>
          <w:sz w:val="20"/>
          <w:szCs w:val="20"/>
        </w:rPr>
        <w:t>3.</w:t>
      </w:r>
      <w:r w:rsidRPr="00263BAC">
        <w:rPr>
          <w:rFonts w:ascii="Times New Roman" w:hAnsi="Times New Roman" w:cs="Times New Roman"/>
          <w:sz w:val="20"/>
          <w:szCs w:val="20"/>
        </w:rPr>
        <w:tab/>
        <w:t>Group TS. The Thrombolysis in Myocardial Infarction (TIMI) trial. Phase I findings. N Engl J Med. 1985;312(14):932-6.</w:t>
      </w:r>
    </w:p>
    <w:p w:rsidR="00DA54B4" w:rsidRPr="00263BAC" w:rsidRDefault="00D648EF" w:rsidP="00263BAC">
      <w:pPr>
        <w:pStyle w:val="EndNoteBibliography"/>
        <w:spacing w:after="0" w:line="480" w:lineRule="auto"/>
        <w:rPr>
          <w:rFonts w:ascii="Times New Roman" w:hAnsi="Times New Roman" w:cs="Times New Roman"/>
          <w:sz w:val="20"/>
          <w:szCs w:val="20"/>
        </w:rPr>
      </w:pPr>
      <w:r w:rsidRPr="00263BAC">
        <w:rPr>
          <w:rFonts w:ascii="Times New Roman" w:hAnsi="Times New Roman" w:cs="Times New Roman"/>
          <w:sz w:val="20"/>
          <w:szCs w:val="20"/>
        </w:rPr>
        <w:t>4.</w:t>
      </w:r>
      <w:r w:rsidRPr="00263BAC">
        <w:rPr>
          <w:rFonts w:ascii="Times New Roman" w:hAnsi="Times New Roman" w:cs="Times New Roman"/>
          <w:sz w:val="20"/>
          <w:szCs w:val="20"/>
        </w:rPr>
        <w:tab/>
        <w:t>Holmes DR, Jr., Holubkov R, Vlietstra RE, Kelsey SF, Reeder GS, Dorros G, et al. Comparison of complications during percutaneous transluminal coronary angioplasty from 1977 to 1981 and from 1985 to 1986: the National Heart, Lung, and Blood Institute Percutaneous Transluminal Coronary Angioplasty Registry. J Am Coll Cardiol. 1988;12(5):1149-55.</w:t>
      </w:r>
      <w:r w:rsidRPr="00263BAC">
        <w:rPr>
          <w:rFonts w:ascii="Times New Roman" w:hAnsi="Times New Roman" w:cs="Times New Roman"/>
          <w:sz w:val="20"/>
          <w:szCs w:val="20"/>
        </w:rPr>
        <w:fldChar w:fldCharType="end"/>
      </w:r>
    </w:p>
    <w:sectPr w:rsidR="00DA54B4" w:rsidRPr="00263BAC" w:rsidSect="00D648EF">
      <w:pgSz w:w="11906" w:h="16838"/>
      <w:pgMar w:top="1417" w:right="1276"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A628B"/>
    <w:multiLevelType w:val="hybridMultilevel"/>
    <w:tmpl w:val="66AAFD0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3CF40F9A"/>
    <w:multiLevelType w:val="hybridMultilevel"/>
    <w:tmpl w:val="3ED0412A"/>
    <w:lvl w:ilvl="0" w:tplc="78C47650">
      <w:start w:val="1"/>
      <w:numFmt w:val="decimal"/>
      <w:lvlText w:val="%1."/>
      <w:lvlJc w:val="left"/>
      <w:pPr>
        <w:ind w:left="360" w:hanging="360"/>
      </w:pPr>
      <w:rPr>
        <w:rFonts w:hint="default"/>
      </w:rPr>
    </w:lvl>
    <w:lvl w:ilvl="1" w:tplc="04130013">
      <w:start w:val="1"/>
      <w:numFmt w:val="upperRoman"/>
      <w:lvlText w:val="%2."/>
      <w:lvlJc w:val="righ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588E17F4"/>
    <w:multiLevelType w:val="hybridMultilevel"/>
    <w:tmpl w:val="BB66A87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EF84A01"/>
    <w:multiLevelType w:val="hybridMultilevel"/>
    <w:tmpl w:val="AEE877B8"/>
    <w:lvl w:ilvl="0" w:tplc="04130013">
      <w:start w:val="1"/>
      <w:numFmt w:val="upperRoman"/>
      <w:lvlText w:val="%1."/>
      <w:lvlJc w:val="right"/>
      <w:pPr>
        <w:ind w:left="1260" w:hanging="180"/>
      </w:pPr>
    </w:lvl>
    <w:lvl w:ilvl="1" w:tplc="04130019" w:tentative="1">
      <w:start w:val="1"/>
      <w:numFmt w:val="lowerLetter"/>
      <w:lvlText w:val="%2."/>
      <w:lvlJc w:val="left"/>
      <w:pPr>
        <w:ind w:left="1980" w:hanging="360"/>
      </w:pPr>
    </w:lvl>
    <w:lvl w:ilvl="2" w:tplc="0413001B" w:tentative="1">
      <w:start w:val="1"/>
      <w:numFmt w:val="lowerRoman"/>
      <w:lvlText w:val="%3."/>
      <w:lvlJc w:val="right"/>
      <w:pPr>
        <w:ind w:left="2700" w:hanging="180"/>
      </w:pPr>
    </w:lvl>
    <w:lvl w:ilvl="3" w:tplc="0413000F" w:tentative="1">
      <w:start w:val="1"/>
      <w:numFmt w:val="decimal"/>
      <w:lvlText w:val="%4."/>
      <w:lvlJc w:val="left"/>
      <w:pPr>
        <w:ind w:left="3420" w:hanging="360"/>
      </w:pPr>
    </w:lvl>
    <w:lvl w:ilvl="4" w:tplc="04130019" w:tentative="1">
      <w:start w:val="1"/>
      <w:numFmt w:val="lowerLetter"/>
      <w:lvlText w:val="%5."/>
      <w:lvlJc w:val="left"/>
      <w:pPr>
        <w:ind w:left="4140" w:hanging="360"/>
      </w:pPr>
    </w:lvl>
    <w:lvl w:ilvl="5" w:tplc="0413001B" w:tentative="1">
      <w:start w:val="1"/>
      <w:numFmt w:val="lowerRoman"/>
      <w:lvlText w:val="%6."/>
      <w:lvlJc w:val="right"/>
      <w:pPr>
        <w:ind w:left="4860" w:hanging="180"/>
      </w:pPr>
    </w:lvl>
    <w:lvl w:ilvl="6" w:tplc="0413000F" w:tentative="1">
      <w:start w:val="1"/>
      <w:numFmt w:val="decimal"/>
      <w:lvlText w:val="%7."/>
      <w:lvlJc w:val="left"/>
      <w:pPr>
        <w:ind w:left="5580" w:hanging="360"/>
      </w:pPr>
    </w:lvl>
    <w:lvl w:ilvl="7" w:tplc="04130019" w:tentative="1">
      <w:start w:val="1"/>
      <w:numFmt w:val="lowerLetter"/>
      <w:lvlText w:val="%8."/>
      <w:lvlJc w:val="left"/>
      <w:pPr>
        <w:ind w:left="6300" w:hanging="360"/>
      </w:pPr>
    </w:lvl>
    <w:lvl w:ilvl="8" w:tplc="0413001B" w:tentative="1">
      <w:start w:val="1"/>
      <w:numFmt w:val="lowerRoman"/>
      <w:lvlText w:val="%9."/>
      <w:lvlJc w:val="right"/>
      <w:pPr>
        <w:ind w:left="70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Segoe U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50w95wjs999bex55gpt9xod2vpreztwzwr&quot;&gt;My EndNote Library&lt;record-ids&gt;&lt;item&gt;517&lt;/item&gt;&lt;item&gt;518&lt;/item&gt;&lt;item&gt;571&lt;/item&gt;&lt;item&gt;572&lt;/item&gt;&lt;/record-ids&gt;&lt;/item&gt;&lt;/Libraries&gt;"/>
  </w:docVars>
  <w:rsids>
    <w:rsidRoot w:val="00F77F0B"/>
    <w:rsid w:val="000F6E3F"/>
    <w:rsid w:val="001A3E6F"/>
    <w:rsid w:val="00263BAC"/>
    <w:rsid w:val="00317EEB"/>
    <w:rsid w:val="003A0F9E"/>
    <w:rsid w:val="003F1036"/>
    <w:rsid w:val="004237CE"/>
    <w:rsid w:val="004838F2"/>
    <w:rsid w:val="00512AB0"/>
    <w:rsid w:val="0053376F"/>
    <w:rsid w:val="005846AC"/>
    <w:rsid w:val="00625F5F"/>
    <w:rsid w:val="00685B3F"/>
    <w:rsid w:val="006B57A5"/>
    <w:rsid w:val="00745EF2"/>
    <w:rsid w:val="00802844"/>
    <w:rsid w:val="008B385C"/>
    <w:rsid w:val="009C4614"/>
    <w:rsid w:val="00BC4AE2"/>
    <w:rsid w:val="00BF46D4"/>
    <w:rsid w:val="00BF5FC5"/>
    <w:rsid w:val="00C13776"/>
    <w:rsid w:val="00C42A37"/>
    <w:rsid w:val="00D22CD4"/>
    <w:rsid w:val="00D648EF"/>
    <w:rsid w:val="00DA54B4"/>
    <w:rsid w:val="00DF7A6F"/>
    <w:rsid w:val="00E91CFC"/>
    <w:rsid w:val="00F05E55"/>
    <w:rsid w:val="00F37568"/>
    <w:rsid w:val="00F77F0B"/>
    <w:rsid w:val="00F83FF8"/>
    <w:rsid w:val="00FB5362"/>
    <w:rsid w:val="00FD41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4614"/>
    <w:rPr>
      <w:rFonts w:ascii="Segoe UI" w:hAnsi="Segoe UI"/>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9C4614"/>
    <w:pPr>
      <w:ind w:left="720"/>
      <w:contextualSpacing/>
    </w:pPr>
  </w:style>
  <w:style w:type="character" w:styleId="Verwijzingopmerking">
    <w:name w:val="annotation reference"/>
    <w:basedOn w:val="Standaardalinea-lettertype"/>
    <w:uiPriority w:val="99"/>
    <w:semiHidden/>
    <w:unhideWhenUsed/>
    <w:rsid w:val="00DA54B4"/>
    <w:rPr>
      <w:sz w:val="16"/>
      <w:szCs w:val="16"/>
    </w:rPr>
  </w:style>
  <w:style w:type="paragraph" w:styleId="Tekstopmerking">
    <w:name w:val="annotation text"/>
    <w:basedOn w:val="Standaard"/>
    <w:link w:val="TekstopmerkingChar"/>
    <w:uiPriority w:val="99"/>
    <w:semiHidden/>
    <w:unhideWhenUsed/>
    <w:rsid w:val="00DA54B4"/>
    <w:pPr>
      <w:spacing w:line="240" w:lineRule="auto"/>
    </w:pPr>
    <w:rPr>
      <w:rFonts w:asciiTheme="minorHAnsi" w:hAnsiTheme="minorHAnsi"/>
      <w:sz w:val="20"/>
      <w:szCs w:val="20"/>
      <w:lang w:val="nl-NL"/>
    </w:rPr>
  </w:style>
  <w:style w:type="character" w:customStyle="1" w:styleId="TekstopmerkingChar">
    <w:name w:val="Tekst opmerking Char"/>
    <w:basedOn w:val="Standaardalinea-lettertype"/>
    <w:link w:val="Tekstopmerking"/>
    <w:uiPriority w:val="99"/>
    <w:semiHidden/>
    <w:rsid w:val="00DA54B4"/>
    <w:rPr>
      <w:sz w:val="20"/>
      <w:szCs w:val="20"/>
    </w:rPr>
  </w:style>
  <w:style w:type="paragraph" w:styleId="Ballontekst">
    <w:name w:val="Balloon Text"/>
    <w:basedOn w:val="Standaard"/>
    <w:link w:val="BallontekstChar"/>
    <w:uiPriority w:val="99"/>
    <w:semiHidden/>
    <w:unhideWhenUsed/>
    <w:rsid w:val="00DA54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54B4"/>
    <w:rPr>
      <w:rFonts w:ascii="Tahoma" w:hAnsi="Tahoma" w:cs="Tahoma"/>
      <w:sz w:val="16"/>
      <w:szCs w:val="16"/>
      <w:lang w:val="en-US"/>
    </w:rPr>
  </w:style>
  <w:style w:type="table" w:styleId="Tabelraster">
    <w:name w:val="Table Grid"/>
    <w:basedOn w:val="Standaardtabel"/>
    <w:uiPriority w:val="59"/>
    <w:rsid w:val="00DA5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Standaard"/>
    <w:link w:val="EndNoteBibliographyTitleChar"/>
    <w:rsid w:val="00512AB0"/>
    <w:pPr>
      <w:spacing w:after="0"/>
      <w:jc w:val="center"/>
    </w:pPr>
    <w:rPr>
      <w:rFonts w:cs="Segoe UI"/>
      <w:noProof/>
    </w:rPr>
  </w:style>
  <w:style w:type="character" w:customStyle="1" w:styleId="LijstalineaChar">
    <w:name w:val="Lijstalinea Char"/>
    <w:basedOn w:val="Standaardalinea-lettertype"/>
    <w:link w:val="Lijstalinea"/>
    <w:uiPriority w:val="34"/>
    <w:rsid w:val="00512AB0"/>
    <w:rPr>
      <w:rFonts w:ascii="Segoe UI" w:hAnsi="Segoe UI"/>
      <w:lang w:val="en-US"/>
    </w:rPr>
  </w:style>
  <w:style w:type="character" w:customStyle="1" w:styleId="EndNoteBibliographyTitleChar">
    <w:name w:val="EndNote Bibliography Title Char"/>
    <w:basedOn w:val="LijstalineaChar"/>
    <w:link w:val="EndNoteBibliographyTitle"/>
    <w:rsid w:val="00512AB0"/>
    <w:rPr>
      <w:rFonts w:ascii="Segoe UI" w:hAnsi="Segoe UI" w:cs="Segoe UI"/>
      <w:noProof/>
      <w:lang w:val="en-US"/>
    </w:rPr>
  </w:style>
  <w:style w:type="paragraph" w:customStyle="1" w:styleId="EndNoteBibliography">
    <w:name w:val="EndNote Bibliography"/>
    <w:basedOn w:val="Standaard"/>
    <w:link w:val="EndNoteBibliographyChar"/>
    <w:rsid w:val="00512AB0"/>
    <w:pPr>
      <w:spacing w:line="240" w:lineRule="auto"/>
    </w:pPr>
    <w:rPr>
      <w:rFonts w:cs="Segoe UI"/>
      <w:noProof/>
    </w:rPr>
  </w:style>
  <w:style w:type="character" w:customStyle="1" w:styleId="EndNoteBibliographyChar">
    <w:name w:val="EndNote Bibliography Char"/>
    <w:basedOn w:val="LijstalineaChar"/>
    <w:link w:val="EndNoteBibliography"/>
    <w:rsid w:val="00512AB0"/>
    <w:rPr>
      <w:rFonts w:ascii="Segoe UI" w:hAnsi="Segoe UI" w:cs="Segoe UI"/>
      <w:noProof/>
      <w:lang w:val="en-US"/>
    </w:rPr>
  </w:style>
  <w:style w:type="paragraph" w:styleId="Onderwerpvanopmerking">
    <w:name w:val="annotation subject"/>
    <w:basedOn w:val="Tekstopmerking"/>
    <w:next w:val="Tekstopmerking"/>
    <w:link w:val="OnderwerpvanopmerkingChar"/>
    <w:uiPriority w:val="99"/>
    <w:semiHidden/>
    <w:unhideWhenUsed/>
    <w:rsid w:val="00512AB0"/>
    <w:rPr>
      <w:rFonts w:ascii="Segoe UI" w:hAnsi="Segoe UI"/>
      <w:b/>
      <w:bCs/>
      <w:lang w:val="en-US"/>
    </w:rPr>
  </w:style>
  <w:style w:type="character" w:customStyle="1" w:styleId="OnderwerpvanopmerkingChar">
    <w:name w:val="Onderwerp van opmerking Char"/>
    <w:basedOn w:val="TekstopmerkingChar"/>
    <w:link w:val="Onderwerpvanopmerking"/>
    <w:uiPriority w:val="99"/>
    <w:semiHidden/>
    <w:rsid w:val="00512AB0"/>
    <w:rPr>
      <w:rFonts w:ascii="Segoe UI" w:hAnsi="Segoe UI"/>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4614"/>
    <w:rPr>
      <w:rFonts w:ascii="Segoe UI" w:hAnsi="Segoe UI"/>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9C4614"/>
    <w:pPr>
      <w:ind w:left="720"/>
      <w:contextualSpacing/>
    </w:pPr>
  </w:style>
  <w:style w:type="character" w:styleId="Verwijzingopmerking">
    <w:name w:val="annotation reference"/>
    <w:basedOn w:val="Standaardalinea-lettertype"/>
    <w:uiPriority w:val="99"/>
    <w:semiHidden/>
    <w:unhideWhenUsed/>
    <w:rsid w:val="00DA54B4"/>
    <w:rPr>
      <w:sz w:val="16"/>
      <w:szCs w:val="16"/>
    </w:rPr>
  </w:style>
  <w:style w:type="paragraph" w:styleId="Tekstopmerking">
    <w:name w:val="annotation text"/>
    <w:basedOn w:val="Standaard"/>
    <w:link w:val="TekstopmerkingChar"/>
    <w:uiPriority w:val="99"/>
    <w:semiHidden/>
    <w:unhideWhenUsed/>
    <w:rsid w:val="00DA54B4"/>
    <w:pPr>
      <w:spacing w:line="240" w:lineRule="auto"/>
    </w:pPr>
    <w:rPr>
      <w:rFonts w:asciiTheme="minorHAnsi" w:hAnsiTheme="minorHAnsi"/>
      <w:sz w:val="20"/>
      <w:szCs w:val="20"/>
      <w:lang w:val="nl-NL"/>
    </w:rPr>
  </w:style>
  <w:style w:type="character" w:customStyle="1" w:styleId="TekstopmerkingChar">
    <w:name w:val="Tekst opmerking Char"/>
    <w:basedOn w:val="Standaardalinea-lettertype"/>
    <w:link w:val="Tekstopmerking"/>
    <w:uiPriority w:val="99"/>
    <w:semiHidden/>
    <w:rsid w:val="00DA54B4"/>
    <w:rPr>
      <w:sz w:val="20"/>
      <w:szCs w:val="20"/>
    </w:rPr>
  </w:style>
  <w:style w:type="paragraph" w:styleId="Ballontekst">
    <w:name w:val="Balloon Text"/>
    <w:basedOn w:val="Standaard"/>
    <w:link w:val="BallontekstChar"/>
    <w:uiPriority w:val="99"/>
    <w:semiHidden/>
    <w:unhideWhenUsed/>
    <w:rsid w:val="00DA54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54B4"/>
    <w:rPr>
      <w:rFonts w:ascii="Tahoma" w:hAnsi="Tahoma" w:cs="Tahoma"/>
      <w:sz w:val="16"/>
      <w:szCs w:val="16"/>
      <w:lang w:val="en-US"/>
    </w:rPr>
  </w:style>
  <w:style w:type="table" w:styleId="Tabelraster">
    <w:name w:val="Table Grid"/>
    <w:basedOn w:val="Standaardtabel"/>
    <w:uiPriority w:val="59"/>
    <w:rsid w:val="00DA5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Standaard"/>
    <w:link w:val="EndNoteBibliographyTitleChar"/>
    <w:rsid w:val="00512AB0"/>
    <w:pPr>
      <w:spacing w:after="0"/>
      <w:jc w:val="center"/>
    </w:pPr>
    <w:rPr>
      <w:rFonts w:cs="Segoe UI"/>
      <w:noProof/>
    </w:rPr>
  </w:style>
  <w:style w:type="character" w:customStyle="1" w:styleId="LijstalineaChar">
    <w:name w:val="Lijstalinea Char"/>
    <w:basedOn w:val="Standaardalinea-lettertype"/>
    <w:link w:val="Lijstalinea"/>
    <w:uiPriority w:val="34"/>
    <w:rsid w:val="00512AB0"/>
    <w:rPr>
      <w:rFonts w:ascii="Segoe UI" w:hAnsi="Segoe UI"/>
      <w:lang w:val="en-US"/>
    </w:rPr>
  </w:style>
  <w:style w:type="character" w:customStyle="1" w:styleId="EndNoteBibliographyTitleChar">
    <w:name w:val="EndNote Bibliography Title Char"/>
    <w:basedOn w:val="LijstalineaChar"/>
    <w:link w:val="EndNoteBibliographyTitle"/>
    <w:rsid w:val="00512AB0"/>
    <w:rPr>
      <w:rFonts w:ascii="Segoe UI" w:hAnsi="Segoe UI" w:cs="Segoe UI"/>
      <w:noProof/>
      <w:lang w:val="en-US"/>
    </w:rPr>
  </w:style>
  <w:style w:type="paragraph" w:customStyle="1" w:styleId="EndNoteBibliography">
    <w:name w:val="EndNote Bibliography"/>
    <w:basedOn w:val="Standaard"/>
    <w:link w:val="EndNoteBibliographyChar"/>
    <w:rsid w:val="00512AB0"/>
    <w:pPr>
      <w:spacing w:line="240" w:lineRule="auto"/>
    </w:pPr>
    <w:rPr>
      <w:rFonts w:cs="Segoe UI"/>
      <w:noProof/>
    </w:rPr>
  </w:style>
  <w:style w:type="character" w:customStyle="1" w:styleId="EndNoteBibliographyChar">
    <w:name w:val="EndNote Bibliography Char"/>
    <w:basedOn w:val="LijstalineaChar"/>
    <w:link w:val="EndNoteBibliography"/>
    <w:rsid w:val="00512AB0"/>
    <w:rPr>
      <w:rFonts w:ascii="Segoe UI" w:hAnsi="Segoe UI" w:cs="Segoe UI"/>
      <w:noProof/>
      <w:lang w:val="en-US"/>
    </w:rPr>
  </w:style>
  <w:style w:type="paragraph" w:styleId="Onderwerpvanopmerking">
    <w:name w:val="annotation subject"/>
    <w:basedOn w:val="Tekstopmerking"/>
    <w:next w:val="Tekstopmerking"/>
    <w:link w:val="OnderwerpvanopmerkingChar"/>
    <w:uiPriority w:val="99"/>
    <w:semiHidden/>
    <w:unhideWhenUsed/>
    <w:rsid w:val="00512AB0"/>
    <w:rPr>
      <w:rFonts w:ascii="Segoe UI" w:hAnsi="Segoe UI"/>
      <w:b/>
      <w:bCs/>
      <w:lang w:val="en-US"/>
    </w:rPr>
  </w:style>
  <w:style w:type="character" w:customStyle="1" w:styleId="OnderwerpvanopmerkingChar">
    <w:name w:val="Onderwerp van opmerking Char"/>
    <w:basedOn w:val="TekstopmerkingChar"/>
    <w:link w:val="Onderwerpvanopmerking"/>
    <w:uiPriority w:val="99"/>
    <w:semiHidden/>
    <w:rsid w:val="00512AB0"/>
    <w:rPr>
      <w:rFonts w:ascii="Segoe UI" w:hAnsi="Segoe U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946357">
      <w:bodyDiv w:val="1"/>
      <w:marLeft w:val="0"/>
      <w:marRight w:val="0"/>
      <w:marTop w:val="0"/>
      <w:marBottom w:val="0"/>
      <w:divBdr>
        <w:top w:val="none" w:sz="0" w:space="0" w:color="auto"/>
        <w:left w:val="none" w:sz="0" w:space="0" w:color="auto"/>
        <w:bottom w:val="none" w:sz="0" w:space="0" w:color="auto"/>
        <w:right w:val="none" w:sz="0" w:space="0" w:color="auto"/>
      </w:divBdr>
      <w:divsChild>
        <w:div w:id="458260010">
          <w:marLeft w:val="0"/>
          <w:marRight w:val="1"/>
          <w:marTop w:val="0"/>
          <w:marBottom w:val="0"/>
          <w:divBdr>
            <w:top w:val="none" w:sz="0" w:space="0" w:color="auto"/>
            <w:left w:val="none" w:sz="0" w:space="0" w:color="auto"/>
            <w:bottom w:val="none" w:sz="0" w:space="0" w:color="auto"/>
            <w:right w:val="none" w:sz="0" w:space="0" w:color="auto"/>
          </w:divBdr>
          <w:divsChild>
            <w:div w:id="1415203996">
              <w:marLeft w:val="0"/>
              <w:marRight w:val="0"/>
              <w:marTop w:val="0"/>
              <w:marBottom w:val="0"/>
              <w:divBdr>
                <w:top w:val="none" w:sz="0" w:space="0" w:color="auto"/>
                <w:left w:val="none" w:sz="0" w:space="0" w:color="auto"/>
                <w:bottom w:val="none" w:sz="0" w:space="0" w:color="auto"/>
                <w:right w:val="none" w:sz="0" w:space="0" w:color="auto"/>
              </w:divBdr>
              <w:divsChild>
                <w:div w:id="324863722">
                  <w:marLeft w:val="0"/>
                  <w:marRight w:val="1"/>
                  <w:marTop w:val="0"/>
                  <w:marBottom w:val="0"/>
                  <w:divBdr>
                    <w:top w:val="none" w:sz="0" w:space="0" w:color="auto"/>
                    <w:left w:val="none" w:sz="0" w:space="0" w:color="auto"/>
                    <w:bottom w:val="none" w:sz="0" w:space="0" w:color="auto"/>
                    <w:right w:val="none" w:sz="0" w:space="0" w:color="auto"/>
                  </w:divBdr>
                  <w:divsChild>
                    <w:div w:id="1104960679">
                      <w:marLeft w:val="0"/>
                      <w:marRight w:val="0"/>
                      <w:marTop w:val="0"/>
                      <w:marBottom w:val="0"/>
                      <w:divBdr>
                        <w:top w:val="none" w:sz="0" w:space="0" w:color="auto"/>
                        <w:left w:val="none" w:sz="0" w:space="0" w:color="auto"/>
                        <w:bottom w:val="none" w:sz="0" w:space="0" w:color="auto"/>
                        <w:right w:val="none" w:sz="0" w:space="0" w:color="auto"/>
                      </w:divBdr>
                      <w:divsChild>
                        <w:div w:id="425659261">
                          <w:marLeft w:val="0"/>
                          <w:marRight w:val="0"/>
                          <w:marTop w:val="0"/>
                          <w:marBottom w:val="0"/>
                          <w:divBdr>
                            <w:top w:val="none" w:sz="0" w:space="0" w:color="auto"/>
                            <w:left w:val="none" w:sz="0" w:space="0" w:color="auto"/>
                            <w:bottom w:val="none" w:sz="0" w:space="0" w:color="auto"/>
                            <w:right w:val="none" w:sz="0" w:space="0" w:color="auto"/>
                          </w:divBdr>
                          <w:divsChild>
                            <w:div w:id="682248938">
                              <w:marLeft w:val="0"/>
                              <w:marRight w:val="0"/>
                              <w:marTop w:val="120"/>
                              <w:marBottom w:val="360"/>
                              <w:divBdr>
                                <w:top w:val="none" w:sz="0" w:space="0" w:color="auto"/>
                                <w:left w:val="none" w:sz="0" w:space="0" w:color="auto"/>
                                <w:bottom w:val="none" w:sz="0" w:space="0" w:color="auto"/>
                                <w:right w:val="none" w:sz="0" w:space="0" w:color="auto"/>
                              </w:divBdr>
                              <w:divsChild>
                                <w:div w:id="1443500107">
                                  <w:marLeft w:val="0"/>
                                  <w:marRight w:val="0"/>
                                  <w:marTop w:val="0"/>
                                  <w:marBottom w:val="0"/>
                                  <w:divBdr>
                                    <w:top w:val="none" w:sz="0" w:space="0" w:color="auto"/>
                                    <w:left w:val="none" w:sz="0" w:space="0" w:color="auto"/>
                                    <w:bottom w:val="none" w:sz="0" w:space="0" w:color="auto"/>
                                    <w:right w:val="none" w:sz="0" w:space="0" w:color="auto"/>
                                  </w:divBdr>
                                  <w:divsChild>
                                    <w:div w:id="15823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161586">
      <w:bodyDiv w:val="1"/>
      <w:marLeft w:val="0"/>
      <w:marRight w:val="0"/>
      <w:marTop w:val="0"/>
      <w:marBottom w:val="0"/>
      <w:divBdr>
        <w:top w:val="none" w:sz="0" w:space="0" w:color="auto"/>
        <w:left w:val="none" w:sz="0" w:space="0" w:color="auto"/>
        <w:bottom w:val="none" w:sz="0" w:space="0" w:color="auto"/>
        <w:right w:val="none" w:sz="0" w:space="0" w:color="auto"/>
      </w:divBdr>
      <w:divsChild>
        <w:div w:id="2003191962">
          <w:marLeft w:val="0"/>
          <w:marRight w:val="1"/>
          <w:marTop w:val="0"/>
          <w:marBottom w:val="0"/>
          <w:divBdr>
            <w:top w:val="none" w:sz="0" w:space="0" w:color="auto"/>
            <w:left w:val="none" w:sz="0" w:space="0" w:color="auto"/>
            <w:bottom w:val="none" w:sz="0" w:space="0" w:color="auto"/>
            <w:right w:val="none" w:sz="0" w:space="0" w:color="auto"/>
          </w:divBdr>
          <w:divsChild>
            <w:div w:id="173688226">
              <w:marLeft w:val="0"/>
              <w:marRight w:val="0"/>
              <w:marTop w:val="0"/>
              <w:marBottom w:val="0"/>
              <w:divBdr>
                <w:top w:val="none" w:sz="0" w:space="0" w:color="auto"/>
                <w:left w:val="none" w:sz="0" w:space="0" w:color="auto"/>
                <w:bottom w:val="none" w:sz="0" w:space="0" w:color="auto"/>
                <w:right w:val="none" w:sz="0" w:space="0" w:color="auto"/>
              </w:divBdr>
              <w:divsChild>
                <w:div w:id="1807967653">
                  <w:marLeft w:val="0"/>
                  <w:marRight w:val="1"/>
                  <w:marTop w:val="0"/>
                  <w:marBottom w:val="0"/>
                  <w:divBdr>
                    <w:top w:val="none" w:sz="0" w:space="0" w:color="auto"/>
                    <w:left w:val="none" w:sz="0" w:space="0" w:color="auto"/>
                    <w:bottom w:val="none" w:sz="0" w:space="0" w:color="auto"/>
                    <w:right w:val="none" w:sz="0" w:space="0" w:color="auto"/>
                  </w:divBdr>
                  <w:divsChild>
                    <w:div w:id="663165663">
                      <w:marLeft w:val="0"/>
                      <w:marRight w:val="0"/>
                      <w:marTop w:val="0"/>
                      <w:marBottom w:val="0"/>
                      <w:divBdr>
                        <w:top w:val="none" w:sz="0" w:space="0" w:color="auto"/>
                        <w:left w:val="none" w:sz="0" w:space="0" w:color="auto"/>
                        <w:bottom w:val="none" w:sz="0" w:space="0" w:color="auto"/>
                        <w:right w:val="none" w:sz="0" w:space="0" w:color="auto"/>
                      </w:divBdr>
                      <w:divsChild>
                        <w:div w:id="355695495">
                          <w:marLeft w:val="0"/>
                          <w:marRight w:val="0"/>
                          <w:marTop w:val="0"/>
                          <w:marBottom w:val="0"/>
                          <w:divBdr>
                            <w:top w:val="none" w:sz="0" w:space="0" w:color="auto"/>
                            <w:left w:val="none" w:sz="0" w:space="0" w:color="auto"/>
                            <w:bottom w:val="none" w:sz="0" w:space="0" w:color="auto"/>
                            <w:right w:val="none" w:sz="0" w:space="0" w:color="auto"/>
                          </w:divBdr>
                          <w:divsChild>
                            <w:div w:id="1567690280">
                              <w:marLeft w:val="0"/>
                              <w:marRight w:val="0"/>
                              <w:marTop w:val="120"/>
                              <w:marBottom w:val="360"/>
                              <w:divBdr>
                                <w:top w:val="none" w:sz="0" w:space="0" w:color="auto"/>
                                <w:left w:val="none" w:sz="0" w:space="0" w:color="auto"/>
                                <w:bottom w:val="none" w:sz="0" w:space="0" w:color="auto"/>
                                <w:right w:val="none" w:sz="0" w:space="0" w:color="auto"/>
                              </w:divBdr>
                              <w:divsChild>
                                <w:div w:id="242565053">
                                  <w:marLeft w:val="0"/>
                                  <w:marRight w:val="0"/>
                                  <w:marTop w:val="0"/>
                                  <w:marBottom w:val="0"/>
                                  <w:divBdr>
                                    <w:top w:val="none" w:sz="0" w:space="0" w:color="auto"/>
                                    <w:left w:val="none" w:sz="0" w:space="0" w:color="auto"/>
                                    <w:bottom w:val="none" w:sz="0" w:space="0" w:color="auto"/>
                                    <w:right w:val="none" w:sz="0" w:space="0" w:color="auto"/>
                                  </w:divBdr>
                                  <w:divsChild>
                                    <w:div w:id="8901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11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7BFD682A</Template>
  <TotalTime>222</TotalTime>
  <Pages>5</Pages>
  <Words>2612</Words>
  <Characters>14366</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Rozemeijer</dc:creator>
  <cp:keywords/>
  <dc:description/>
  <cp:lastModifiedBy>Rozemeijer, R.</cp:lastModifiedBy>
  <cp:revision>21</cp:revision>
  <dcterms:created xsi:type="dcterms:W3CDTF">2017-09-29T20:00:00Z</dcterms:created>
  <dcterms:modified xsi:type="dcterms:W3CDTF">2018-11-19T14:24:00Z</dcterms:modified>
</cp:coreProperties>
</file>