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C1" w:rsidRPr="005D150A" w:rsidRDefault="002E53C1" w:rsidP="00617F5A">
      <w:pPr>
        <w:rPr>
          <w:lang w:val="en-GB"/>
        </w:rPr>
      </w:pPr>
      <w:r w:rsidRPr="00CE24D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UPPLEMENTAL </w:t>
      </w:r>
      <w:r w:rsidRPr="00617F5A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>,</w:t>
      </w:r>
      <w:r w:rsidRPr="00617F5A">
        <w:rPr>
          <w:rFonts w:ascii="Times New Roman" w:hAnsi="Times New Roman"/>
          <w:sz w:val="24"/>
          <w:szCs w:val="24"/>
        </w:rPr>
        <w:t xml:space="preserve"> </w:t>
      </w:r>
      <w:r w:rsidRPr="00617F5A">
        <w:rPr>
          <w:rFonts w:ascii="Times New Roman" w:hAnsi="Times New Roman"/>
          <w:sz w:val="24"/>
          <w:szCs w:val="24"/>
          <w:lang w:val="en-GB"/>
        </w:rPr>
        <w:t>Manuscript: NHJ1136</w:t>
      </w:r>
    </w:p>
    <w:p w:rsidR="002E53C1" w:rsidRPr="00617F5A" w:rsidRDefault="002E53C1" w:rsidP="00617F5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1868" w:type="dxa"/>
        <w:tblInd w:w="-38" w:type="dxa"/>
        <w:tblBorders>
          <w:top w:val="single" w:sz="12" w:space="0" w:color="808080"/>
          <w:bottom w:val="single" w:sz="12" w:space="0" w:color="80808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318"/>
        <w:gridCol w:w="1319"/>
        <w:gridCol w:w="1319"/>
        <w:gridCol w:w="1318"/>
        <w:gridCol w:w="1319"/>
        <w:gridCol w:w="1319"/>
        <w:gridCol w:w="1318"/>
        <w:gridCol w:w="1319"/>
        <w:gridCol w:w="1319"/>
      </w:tblGrid>
      <w:tr w:rsidR="002E53C1" w:rsidRPr="00AC75F0" w:rsidTr="00BE0BDC">
        <w:tc>
          <w:tcPr>
            <w:tcW w:w="1318" w:type="dxa"/>
            <w:tcBorders>
              <w:top w:val="single" w:sz="12" w:space="0" w:color="808080"/>
              <w:bottom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Marker</w:t>
            </w:r>
          </w:p>
        </w:tc>
        <w:tc>
          <w:tcPr>
            <w:tcW w:w="1319" w:type="dxa"/>
            <w:tcBorders>
              <w:top w:val="single" w:sz="12" w:space="0" w:color="808080"/>
              <w:bottom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A-VI-2</w:t>
            </w:r>
          </w:p>
        </w:tc>
        <w:tc>
          <w:tcPr>
            <w:tcW w:w="1319" w:type="dxa"/>
            <w:tcBorders>
              <w:top w:val="single" w:sz="12" w:space="0" w:color="808080"/>
              <w:bottom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B-VI-10</w:t>
            </w:r>
          </w:p>
        </w:tc>
        <w:tc>
          <w:tcPr>
            <w:tcW w:w="1318" w:type="dxa"/>
            <w:tcBorders>
              <w:top w:val="single" w:sz="12" w:space="0" w:color="808080"/>
              <w:bottom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C-VII-8</w:t>
            </w:r>
          </w:p>
        </w:tc>
        <w:tc>
          <w:tcPr>
            <w:tcW w:w="1319" w:type="dxa"/>
            <w:tcBorders>
              <w:top w:val="single" w:sz="12" w:space="0" w:color="808080"/>
              <w:bottom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D-II-5</w:t>
            </w:r>
          </w:p>
        </w:tc>
        <w:tc>
          <w:tcPr>
            <w:tcW w:w="1319" w:type="dxa"/>
            <w:tcBorders>
              <w:top w:val="single" w:sz="12" w:space="0" w:color="808080"/>
              <w:bottom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E-I-2</w:t>
            </w:r>
          </w:p>
        </w:tc>
        <w:tc>
          <w:tcPr>
            <w:tcW w:w="1318" w:type="dxa"/>
            <w:tcBorders>
              <w:top w:val="single" w:sz="12" w:space="0" w:color="808080"/>
              <w:bottom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F-III-1</w:t>
            </w:r>
          </w:p>
        </w:tc>
        <w:tc>
          <w:tcPr>
            <w:tcW w:w="1319" w:type="dxa"/>
            <w:tcBorders>
              <w:top w:val="single" w:sz="12" w:space="0" w:color="808080"/>
              <w:bottom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H-III-1</w:t>
            </w:r>
          </w:p>
        </w:tc>
        <w:tc>
          <w:tcPr>
            <w:tcW w:w="1319" w:type="dxa"/>
            <w:tcBorders>
              <w:top w:val="single" w:sz="12" w:space="0" w:color="808080"/>
              <w:bottom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Pica II-3</w:t>
            </w:r>
          </w:p>
        </w:tc>
      </w:tr>
      <w:tr w:rsidR="002E53C1" w:rsidRPr="00AC75F0" w:rsidTr="00BE0BDC">
        <w:trPr>
          <w:trHeight w:val="166"/>
        </w:trPr>
        <w:tc>
          <w:tcPr>
            <w:tcW w:w="1318" w:type="dxa"/>
            <w:tcBorders>
              <w:top w:val="nil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D2S1384</w:t>
            </w:r>
          </w:p>
        </w:tc>
        <w:tc>
          <w:tcPr>
            <w:tcW w:w="1319" w:type="dxa"/>
            <w:tcBorders>
              <w:top w:val="nil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151/155</w:t>
            </w:r>
          </w:p>
        </w:tc>
        <w:tc>
          <w:tcPr>
            <w:tcW w:w="1319" w:type="dxa"/>
            <w:tcBorders>
              <w:top w:val="nil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141/151</w:t>
            </w:r>
          </w:p>
        </w:tc>
        <w:tc>
          <w:tcPr>
            <w:tcW w:w="1318" w:type="dxa"/>
            <w:tcBorders>
              <w:top w:val="nil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146/151</w:t>
            </w:r>
          </w:p>
        </w:tc>
        <w:tc>
          <w:tcPr>
            <w:tcW w:w="1319" w:type="dxa"/>
            <w:tcBorders>
              <w:top w:val="nil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137/146</w:t>
            </w:r>
          </w:p>
        </w:tc>
        <w:tc>
          <w:tcPr>
            <w:tcW w:w="1319" w:type="dxa"/>
            <w:tcBorders>
              <w:top w:val="nil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146/155</w:t>
            </w:r>
          </w:p>
        </w:tc>
        <w:tc>
          <w:tcPr>
            <w:tcW w:w="1318" w:type="dxa"/>
            <w:tcBorders>
              <w:top w:val="nil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146/151</w:t>
            </w:r>
          </w:p>
        </w:tc>
        <w:tc>
          <w:tcPr>
            <w:tcW w:w="1319" w:type="dxa"/>
            <w:tcBorders>
              <w:top w:val="nil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141/151</w:t>
            </w:r>
          </w:p>
        </w:tc>
        <w:tc>
          <w:tcPr>
            <w:tcW w:w="1319" w:type="dxa"/>
            <w:tcBorders>
              <w:top w:val="nil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137/137</w:t>
            </w:r>
          </w:p>
        </w:tc>
      </w:tr>
      <w:tr w:rsidR="002E53C1" w:rsidRPr="00AC75F0" w:rsidTr="00BE0BDC"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D2S137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152/156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144/152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150/154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154/158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152/154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150/154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144/146</w:t>
            </w:r>
          </w:p>
        </w:tc>
        <w:tc>
          <w:tcPr>
            <w:tcW w:w="1319" w:type="dxa"/>
          </w:tcPr>
          <w:p w:rsidR="002E53C1" w:rsidRPr="00617F5A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eastAsia="Times-Roman" w:hAnsi="Times New Roman"/>
                <w:sz w:val="24"/>
                <w:szCs w:val="24"/>
                <w:lang w:val="en-GB"/>
              </w:rPr>
            </w:pPr>
            <w:r w:rsidRPr="00617F5A">
              <w:rPr>
                <w:rFonts w:ascii="Times New Roman" w:eastAsia="Times-Roman" w:hAnsi="Times New Roman"/>
                <w:sz w:val="24"/>
                <w:szCs w:val="24"/>
                <w:lang w:val="en-GB"/>
              </w:rPr>
              <w:t>156/162</w:t>
            </w:r>
          </w:p>
        </w:tc>
      </w:tr>
      <w:tr w:rsidR="002E53C1" w:rsidRPr="00AC75F0" w:rsidTr="00BE0BDC"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D2S164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287/287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287/287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271/277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287/277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277/285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287/287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277/277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277/285</w:t>
            </w:r>
          </w:p>
        </w:tc>
      </w:tr>
      <w:tr w:rsidR="002E53C1" w:rsidRPr="00AC75F0" w:rsidTr="00BE0BDC"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D2S104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115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/115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115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/111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115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/111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115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/111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115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/117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115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/111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115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/111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111/131</w:t>
            </w:r>
          </w:p>
        </w:tc>
      </w:tr>
      <w:tr w:rsidR="002E53C1" w:rsidRPr="00AC75F0" w:rsidTr="00BE0BDC"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D2S2244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242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/238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242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/240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242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/240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242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/238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242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/236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242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/238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242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/238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238/238</w:t>
            </w:r>
          </w:p>
        </w:tc>
      </w:tr>
      <w:tr w:rsidR="002E53C1" w:rsidRPr="00AC75F0" w:rsidTr="00BE0BDC">
        <w:tc>
          <w:tcPr>
            <w:tcW w:w="1318" w:type="dxa"/>
          </w:tcPr>
          <w:p w:rsidR="002E53C1" w:rsidRPr="00617F5A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eastAsia="Times-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DES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c.38C&gt;T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c.38C&gt;T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c.38C&gt;T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c.38C&gt;T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c.38C&gt;T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c.38C&gt;T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c.38C&gt;T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c.38C&gt;T</w:t>
            </w:r>
          </w:p>
        </w:tc>
      </w:tr>
      <w:tr w:rsidR="002E53C1" w:rsidRPr="00AC75F0" w:rsidTr="00BE0BDC"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D2S2359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270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/266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270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/268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270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/266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270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/266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270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/266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270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/266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270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/268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266/270</w:t>
            </w:r>
          </w:p>
        </w:tc>
      </w:tr>
      <w:tr w:rsidR="002E53C1" w:rsidRPr="00AC75F0" w:rsidTr="00BE0BDC"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D2S1242</w:t>
            </w:r>
          </w:p>
        </w:tc>
        <w:tc>
          <w:tcPr>
            <w:tcW w:w="1319" w:type="dxa"/>
          </w:tcPr>
          <w:p w:rsidR="002E53C1" w:rsidRPr="00617F5A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eastAsia="Times-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159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/149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159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/163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159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/153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159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/167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159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/159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159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/167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159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/167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149/165</w:t>
            </w:r>
          </w:p>
        </w:tc>
      </w:tr>
      <w:tr w:rsidR="002E53C1" w:rsidRPr="00AC75F0" w:rsidTr="00BE0BDC"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D2S2372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154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/152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154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/152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154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/154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154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/152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154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/152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154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/152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154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/152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154/158</w:t>
            </w:r>
          </w:p>
        </w:tc>
      </w:tr>
      <w:tr w:rsidR="002E53C1" w:rsidRPr="00AC75F0" w:rsidTr="00BE0BDC"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D2S2300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251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/251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251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/251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251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/253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251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/251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251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/251</w:t>
            </w:r>
          </w:p>
        </w:tc>
        <w:tc>
          <w:tcPr>
            <w:tcW w:w="1318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251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/249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251</w:t>
            </w: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/251</w:t>
            </w:r>
          </w:p>
        </w:tc>
        <w:tc>
          <w:tcPr>
            <w:tcW w:w="1319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241/241</w:t>
            </w:r>
          </w:p>
        </w:tc>
      </w:tr>
      <w:tr w:rsidR="002E53C1" w:rsidRPr="00AC75F0" w:rsidTr="00BE0BDC">
        <w:tc>
          <w:tcPr>
            <w:tcW w:w="1318" w:type="dxa"/>
            <w:tcBorders>
              <w:bottom w:val="single" w:sz="12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D2S2354</w:t>
            </w:r>
          </w:p>
        </w:tc>
        <w:tc>
          <w:tcPr>
            <w:tcW w:w="1319" w:type="dxa"/>
            <w:tcBorders>
              <w:bottom w:val="single" w:sz="12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256/268</w:t>
            </w:r>
          </w:p>
        </w:tc>
        <w:tc>
          <w:tcPr>
            <w:tcW w:w="1319" w:type="dxa"/>
            <w:tcBorders>
              <w:bottom w:val="single" w:sz="12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254/254</w:t>
            </w:r>
          </w:p>
        </w:tc>
        <w:tc>
          <w:tcPr>
            <w:tcW w:w="1318" w:type="dxa"/>
            <w:tcBorders>
              <w:bottom w:val="single" w:sz="12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254/252</w:t>
            </w:r>
          </w:p>
        </w:tc>
        <w:tc>
          <w:tcPr>
            <w:tcW w:w="1319" w:type="dxa"/>
            <w:tcBorders>
              <w:bottom w:val="single" w:sz="12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254/254</w:t>
            </w:r>
          </w:p>
        </w:tc>
        <w:tc>
          <w:tcPr>
            <w:tcW w:w="1319" w:type="dxa"/>
            <w:tcBorders>
              <w:bottom w:val="single" w:sz="12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254/254</w:t>
            </w:r>
          </w:p>
        </w:tc>
        <w:tc>
          <w:tcPr>
            <w:tcW w:w="1318" w:type="dxa"/>
            <w:tcBorders>
              <w:bottom w:val="single" w:sz="12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254/270</w:t>
            </w:r>
          </w:p>
        </w:tc>
        <w:tc>
          <w:tcPr>
            <w:tcW w:w="1319" w:type="dxa"/>
            <w:tcBorders>
              <w:bottom w:val="single" w:sz="12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254/254</w:t>
            </w:r>
          </w:p>
        </w:tc>
        <w:tc>
          <w:tcPr>
            <w:tcW w:w="1319" w:type="dxa"/>
            <w:tcBorders>
              <w:bottom w:val="single" w:sz="12" w:space="0" w:color="808080"/>
            </w:tcBorders>
          </w:tcPr>
          <w:p w:rsidR="002E53C1" w:rsidRPr="00617F5A" w:rsidRDefault="002E53C1" w:rsidP="00617F5A">
            <w:pPr>
              <w:autoSpaceDE w:val="0"/>
              <w:autoSpaceDN w:val="0"/>
              <w:adjustRightInd w:val="0"/>
              <w:spacing w:line="240" w:lineRule="auto"/>
              <w:ind w:left="220"/>
              <w:rPr>
                <w:rFonts w:ascii="Times New Roman" w:eastAsia="Times-Roman" w:hAnsi="Times New Roman"/>
                <w:sz w:val="24"/>
                <w:szCs w:val="24"/>
                <w:lang w:val="en-GB"/>
              </w:rPr>
            </w:pPr>
            <w:r w:rsidRPr="00617F5A">
              <w:rPr>
                <w:rFonts w:ascii="Times New Roman" w:eastAsia="Times-Roman" w:hAnsi="Times New Roman"/>
                <w:sz w:val="24"/>
                <w:szCs w:val="24"/>
                <w:lang w:val="en-GB"/>
              </w:rPr>
              <w:t>256/258</w:t>
            </w:r>
          </w:p>
        </w:tc>
      </w:tr>
    </w:tbl>
    <w:p w:rsidR="002E53C1" w:rsidRPr="00617F5A" w:rsidRDefault="002E53C1" w:rsidP="00617F5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2E53C1" w:rsidRPr="00617F5A" w:rsidRDefault="002E53C1" w:rsidP="00617F5A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Supplemental data: </w:t>
      </w:r>
      <w:r w:rsidRPr="00617F5A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GB"/>
        </w:rPr>
        <w:t>1</w:t>
      </w:r>
      <w:r w:rsidRPr="00617F5A">
        <w:rPr>
          <w:rFonts w:ascii="Times New Roman" w:hAnsi="Times New Roman"/>
          <w:sz w:val="24"/>
          <w:szCs w:val="24"/>
          <w:lang w:val="en-GB"/>
        </w:rPr>
        <w:t xml:space="preserve"> Haplotype analysis of p.S13F (c.38C&gt;T) mutation carriers from seven Dutch families and one Singapore-Chinese family</w:t>
      </w:r>
      <w:r w:rsidRPr="00617F5A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617F5A">
        <w:rPr>
          <w:rFonts w:ascii="Times New Roman" w:hAnsi="Times New Roman"/>
          <w:sz w:val="24"/>
          <w:szCs w:val="24"/>
          <w:lang w:val="en-GB"/>
        </w:rPr>
        <w:instrText xml:space="preserve"> ADDIN REFMGR.CITE &lt;Refman&gt;&lt;Cite&gt;&lt;Author&gt;Pica&lt;/Author&gt;&lt;Year&gt;2008&lt;/Year&gt;&lt;RecNum&gt;59&lt;/RecNum&gt;&lt;IDText&gt;Characterization of a novel S13F desmin mutation associated with desmin myopathy and heart block in a Chinese family&lt;/IDText&gt;&lt;MDL Ref_Type="Journal"&gt;&lt;Ref_Type&gt;Journal&lt;/Ref_Type&gt;&lt;Ref_ID&gt;59&lt;/Ref_ID&gt;&lt;Title_Primary&gt;Characterization of a novel S13F desmin mutation associated with desmin myopathy and heart block in a Chinese family&lt;/Title_Primary&gt;&lt;Authors_Primary&gt;Pica,E.C.&lt;/Authors_Primary&gt;&lt;Authors_Primary&gt;Kathirvel,P.&lt;/Authors_Primary&gt;&lt;Authors_Primary&gt;Pramono,Z.A.&lt;/Authors_Primary&gt;&lt;Authors_Primary&gt;Lai,P.S.&lt;/Authors_Primary&gt;&lt;Authors_Primary&gt;Yee,W.C.&lt;/Authors_Primary&gt;&lt;Date_Primary&gt;2008/2&lt;/Date_Primary&gt;&lt;Keywords&gt;Adult&lt;/Keywords&gt;&lt;Keywords&gt;Animals&lt;/Keywords&gt;&lt;Keywords&gt;Asian Continental Ancestry Group&lt;/Keywords&gt;&lt;Keywords&gt;Biopsy&lt;/Keywords&gt;&lt;Keywords&gt;Breast Neoplasms&lt;/Keywords&gt;&lt;Keywords&gt;Cell Line&lt;/Keywords&gt;&lt;Keywords&gt;Cell Line,Tumor&lt;/Keywords&gt;&lt;Keywords&gt;Cricetinae&lt;/Keywords&gt;&lt;Keywords&gt;cytology&lt;/Keywords&gt;&lt;Keywords&gt;Desmin&lt;/Keywords&gt;&lt;Keywords&gt;Family Health&lt;/Keywords&gt;&lt;Keywords&gt;Female&lt;/Keywords&gt;&lt;Keywords&gt;genetics&lt;/Keywords&gt;&lt;Keywords&gt;Heart&lt;/Keywords&gt;&lt;Keywords&gt;Heart Block&lt;/Keywords&gt;&lt;Keywords&gt;Humans&lt;/Keywords&gt;&lt;Keywords&gt;Kidney&lt;/Keywords&gt;&lt;Keywords&gt;Male&lt;/Keywords&gt;&lt;Keywords&gt;metabolism&lt;/Keywords&gt;&lt;Keywords&gt;Muscle Weakness&lt;/Keywords&gt;&lt;Keywords&gt;Mutation&lt;/Keywords&gt;&lt;Keywords&gt;Mutation,Missense&lt;/Keywords&gt;&lt;Keywords&gt;pathology&lt;/Keywords&gt;&lt;Keywords&gt;Pedigree&lt;/Keywords&gt;&lt;Keywords&gt;Phenotype&lt;/Keywords&gt;&lt;Keywords&gt;Phosphorylation&lt;/Keywords&gt;&lt;Keywords&gt;Protein Kinase C&lt;/Keywords&gt;&lt;Keywords&gt;Transfection&lt;/Keywords&gt;&lt;Reprint&gt;Not in File&lt;/Reprint&gt;&lt;Start_Page&gt;178&lt;/Start_Page&gt;&lt;End_Page&gt;182&lt;/End_Page&gt;&lt;Periodical&gt;Neuromuscul.Disord.&lt;/Periodical&gt;&lt;Volume&gt;18&lt;/Volume&gt;&lt;Issue&gt;2&lt;/Issue&gt;&lt;Address&gt;Neuromuscular Research Laboratory, National Neuroscience Institute, 11 Jalan Tan Tock Seng, Singapore 308433, Singapore&lt;/Address&gt;&lt;Web_URL&gt;PM:18061454&lt;/Web_URL&gt;&lt;ZZ_JournalStdAbbrev&gt;&lt;f name="System"&gt;Neuromuscul.Disord.&lt;/f&gt;&lt;/ZZ_JournalStdAbbrev&gt;&lt;ZZ_WorkformID&gt;1&lt;/ZZ_WorkformID&gt;&lt;/MDL&gt;&lt;/Cite&gt;&lt;/Refman&gt;</w:instrText>
      </w:r>
      <w:r w:rsidRPr="00617F5A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Pr="00617F5A">
        <w:rPr>
          <w:rFonts w:ascii="Times New Roman" w:hAnsi="Times New Roman"/>
          <w:sz w:val="24"/>
          <w:szCs w:val="24"/>
          <w:vertAlign w:val="superscript"/>
          <w:lang w:val="en-GB"/>
        </w:rPr>
        <w:t>12</w:t>
      </w:r>
      <w:r w:rsidRPr="00617F5A">
        <w:rPr>
          <w:rFonts w:ascii="Times New Roman" w:hAnsi="Times New Roman"/>
          <w:sz w:val="24"/>
          <w:szCs w:val="24"/>
          <w:lang w:val="en-GB"/>
        </w:rPr>
        <w:fldChar w:fldCharType="end"/>
      </w:r>
    </w:p>
    <w:p w:rsidR="002E53C1" w:rsidRDefault="002E53C1" w:rsidP="00617F5A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617F5A">
        <w:rPr>
          <w:rFonts w:ascii="Times New Roman" w:hAnsi="Times New Roman"/>
          <w:sz w:val="24"/>
          <w:szCs w:val="24"/>
          <w:lang w:val="en-GB"/>
        </w:rPr>
        <w:t xml:space="preserve">Haplotypes shared by mutation carriers are shown in gray shaded areas. Affected persons show a common haplotype spanning a region of at least 8.4 cM and at most 13.7 cM around the </w:t>
      </w:r>
      <w:r w:rsidRPr="00617F5A">
        <w:rPr>
          <w:rFonts w:ascii="Times New Roman" w:hAnsi="Times New Roman"/>
          <w:i/>
          <w:sz w:val="24"/>
          <w:szCs w:val="24"/>
          <w:lang w:val="en-GB"/>
        </w:rPr>
        <w:t xml:space="preserve">DES </w:t>
      </w:r>
      <w:r w:rsidRPr="00617F5A">
        <w:rPr>
          <w:rFonts w:ascii="Times New Roman" w:hAnsi="Times New Roman"/>
          <w:sz w:val="24"/>
          <w:szCs w:val="24"/>
          <w:lang w:val="en-GB"/>
        </w:rPr>
        <w:t>gene.</w:t>
      </w:r>
    </w:p>
    <w:p w:rsidR="002E53C1" w:rsidRPr="00617F5A" w:rsidRDefault="002E53C1" w:rsidP="00617F5A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Ind w:w="-38" w:type="dxa"/>
        <w:tblBorders>
          <w:top w:val="single" w:sz="12" w:space="0" w:color="808080"/>
          <w:bottom w:val="single" w:sz="12" w:space="0" w:color="80808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701"/>
        <w:gridCol w:w="207"/>
        <w:gridCol w:w="1440"/>
        <w:gridCol w:w="1440"/>
        <w:gridCol w:w="1560"/>
      </w:tblGrid>
      <w:tr w:rsidR="002E53C1" w:rsidRPr="00AC75F0" w:rsidTr="00BE0BDC">
        <w:tc>
          <w:tcPr>
            <w:tcW w:w="1701" w:type="dxa"/>
            <w:tcBorders>
              <w:top w:val="single" w:sz="12" w:space="0" w:color="808080"/>
              <w:bottom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Marker</w:t>
            </w:r>
          </w:p>
        </w:tc>
        <w:tc>
          <w:tcPr>
            <w:tcW w:w="207" w:type="dxa"/>
            <w:tcBorders>
              <w:top w:val="single" w:sz="12" w:space="0" w:color="808080"/>
              <w:bottom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bottom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b/>
                <w:sz w:val="24"/>
                <w:szCs w:val="24"/>
                <w:lang w:val="en-GB" w:eastAsia="nl-NL"/>
              </w:rPr>
              <w:t>O-IV-2</w:t>
            </w:r>
          </w:p>
        </w:tc>
        <w:tc>
          <w:tcPr>
            <w:tcW w:w="1440" w:type="dxa"/>
            <w:tcBorders>
              <w:top w:val="single" w:sz="12" w:space="0" w:color="808080"/>
              <w:bottom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b/>
                <w:sz w:val="24"/>
                <w:szCs w:val="24"/>
                <w:lang w:val="en-GB" w:eastAsia="nl-NL"/>
              </w:rPr>
              <w:t>U-IV-5</w:t>
            </w:r>
          </w:p>
        </w:tc>
        <w:tc>
          <w:tcPr>
            <w:tcW w:w="1560" w:type="dxa"/>
            <w:tcBorders>
              <w:top w:val="single" w:sz="12" w:space="0" w:color="808080"/>
              <w:bottom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b/>
                <w:sz w:val="24"/>
                <w:szCs w:val="24"/>
                <w:lang w:val="en-GB" w:eastAsia="nl-NL"/>
              </w:rPr>
              <w:t xml:space="preserve">A-II-1 </w:t>
            </w:r>
          </w:p>
        </w:tc>
      </w:tr>
      <w:tr w:rsidR="002E53C1" w:rsidRPr="00AC75F0" w:rsidTr="00BE0BDC">
        <w:trPr>
          <w:trHeight w:val="340"/>
        </w:trPr>
        <w:tc>
          <w:tcPr>
            <w:tcW w:w="1701" w:type="dxa"/>
            <w:tcBorders>
              <w:top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D2S1384</w:t>
            </w:r>
          </w:p>
        </w:tc>
        <w:tc>
          <w:tcPr>
            <w:tcW w:w="207" w:type="dxa"/>
            <w:tcBorders>
              <w:top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151/155</w:t>
            </w:r>
          </w:p>
        </w:tc>
        <w:tc>
          <w:tcPr>
            <w:tcW w:w="1440" w:type="dxa"/>
            <w:tcBorders>
              <w:top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150/150</w:t>
            </w:r>
          </w:p>
        </w:tc>
        <w:tc>
          <w:tcPr>
            <w:tcW w:w="1560" w:type="dxa"/>
            <w:tcBorders>
              <w:top w:val="single" w:sz="6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151/155</w:t>
            </w:r>
          </w:p>
        </w:tc>
      </w:tr>
      <w:tr w:rsidR="002E53C1" w:rsidRPr="00AC75F0" w:rsidTr="00BE0BDC">
        <w:trPr>
          <w:trHeight w:val="340"/>
        </w:trPr>
        <w:tc>
          <w:tcPr>
            <w:tcW w:w="1701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D2S137</w:t>
            </w:r>
          </w:p>
        </w:tc>
        <w:tc>
          <w:tcPr>
            <w:tcW w:w="207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150/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154</w:t>
            </w: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154/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154</w:t>
            </w:r>
          </w:p>
        </w:tc>
        <w:tc>
          <w:tcPr>
            <w:tcW w:w="156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105/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154</w:t>
            </w:r>
          </w:p>
        </w:tc>
      </w:tr>
      <w:tr w:rsidR="002E53C1" w:rsidRPr="00AC75F0" w:rsidTr="00BE0BDC">
        <w:trPr>
          <w:trHeight w:val="340"/>
        </w:trPr>
        <w:tc>
          <w:tcPr>
            <w:tcW w:w="1701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D2S164</w:t>
            </w:r>
          </w:p>
        </w:tc>
        <w:tc>
          <w:tcPr>
            <w:tcW w:w="207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275/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286</w:t>
            </w: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275/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286</w:t>
            </w:r>
          </w:p>
        </w:tc>
        <w:tc>
          <w:tcPr>
            <w:tcW w:w="156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267/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268</w:t>
            </w:r>
          </w:p>
        </w:tc>
      </w:tr>
      <w:tr w:rsidR="002E53C1" w:rsidRPr="00AC75F0" w:rsidTr="00BE0BDC">
        <w:trPr>
          <w:trHeight w:val="340"/>
        </w:trPr>
        <w:tc>
          <w:tcPr>
            <w:tcW w:w="1701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D2S104</w:t>
            </w:r>
          </w:p>
        </w:tc>
        <w:tc>
          <w:tcPr>
            <w:tcW w:w="207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111/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117</w:t>
            </w: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111/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117</w:t>
            </w:r>
          </w:p>
        </w:tc>
        <w:tc>
          <w:tcPr>
            <w:tcW w:w="156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111/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117</w:t>
            </w:r>
          </w:p>
        </w:tc>
      </w:tr>
      <w:tr w:rsidR="002E53C1" w:rsidRPr="00AC75F0" w:rsidTr="00BE0BDC">
        <w:trPr>
          <w:trHeight w:val="340"/>
        </w:trPr>
        <w:tc>
          <w:tcPr>
            <w:tcW w:w="1701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D2S2244</w:t>
            </w:r>
          </w:p>
        </w:tc>
        <w:tc>
          <w:tcPr>
            <w:tcW w:w="207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242/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234</w:t>
            </w: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240/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234</w:t>
            </w:r>
          </w:p>
        </w:tc>
        <w:tc>
          <w:tcPr>
            <w:tcW w:w="156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238/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234</w:t>
            </w:r>
          </w:p>
        </w:tc>
      </w:tr>
      <w:tr w:rsidR="002E53C1" w:rsidRPr="00AC75F0" w:rsidTr="00BE0BDC">
        <w:trPr>
          <w:trHeight w:val="340"/>
        </w:trPr>
        <w:tc>
          <w:tcPr>
            <w:tcW w:w="1701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DES</w:t>
            </w:r>
          </w:p>
        </w:tc>
        <w:tc>
          <w:tcPr>
            <w:tcW w:w="207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c.1024A&gt;G</w:t>
            </w: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c.1024A&gt;G</w:t>
            </w:r>
          </w:p>
        </w:tc>
        <w:tc>
          <w:tcPr>
            <w:tcW w:w="156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c.1024A&gt;G</w:t>
            </w:r>
          </w:p>
        </w:tc>
      </w:tr>
      <w:tr w:rsidR="002E53C1" w:rsidRPr="00AC75F0" w:rsidTr="00BE0BDC">
        <w:trPr>
          <w:trHeight w:val="340"/>
        </w:trPr>
        <w:tc>
          <w:tcPr>
            <w:tcW w:w="1701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D2S2359</w:t>
            </w:r>
          </w:p>
        </w:tc>
        <w:tc>
          <w:tcPr>
            <w:tcW w:w="207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267/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271</w:t>
            </w: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246/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271</w:t>
            </w:r>
          </w:p>
        </w:tc>
        <w:tc>
          <w:tcPr>
            <w:tcW w:w="156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269/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271</w:t>
            </w:r>
          </w:p>
        </w:tc>
      </w:tr>
      <w:tr w:rsidR="002E53C1" w:rsidRPr="00AC75F0" w:rsidTr="00BE0BDC">
        <w:trPr>
          <w:trHeight w:val="340"/>
        </w:trPr>
        <w:tc>
          <w:tcPr>
            <w:tcW w:w="1701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D2S1242</w:t>
            </w:r>
          </w:p>
        </w:tc>
        <w:tc>
          <w:tcPr>
            <w:tcW w:w="207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154/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168</w:t>
            </w: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163/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168</w:t>
            </w:r>
          </w:p>
        </w:tc>
        <w:tc>
          <w:tcPr>
            <w:tcW w:w="156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154/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168</w:t>
            </w:r>
          </w:p>
        </w:tc>
      </w:tr>
      <w:tr w:rsidR="002E53C1" w:rsidRPr="00AC75F0" w:rsidTr="00BE0BDC">
        <w:trPr>
          <w:trHeight w:val="340"/>
        </w:trPr>
        <w:tc>
          <w:tcPr>
            <w:tcW w:w="1701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D2S2372</w:t>
            </w:r>
          </w:p>
        </w:tc>
        <w:tc>
          <w:tcPr>
            <w:tcW w:w="207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155/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159</w:t>
            </w: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154/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159</w:t>
            </w:r>
          </w:p>
        </w:tc>
        <w:tc>
          <w:tcPr>
            <w:tcW w:w="156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155/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159</w:t>
            </w:r>
          </w:p>
        </w:tc>
      </w:tr>
      <w:tr w:rsidR="002E53C1" w:rsidRPr="00AC75F0" w:rsidTr="00BE0BDC">
        <w:trPr>
          <w:trHeight w:val="340"/>
        </w:trPr>
        <w:tc>
          <w:tcPr>
            <w:tcW w:w="1701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D2S2300</w:t>
            </w:r>
          </w:p>
        </w:tc>
        <w:tc>
          <w:tcPr>
            <w:tcW w:w="207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219/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251</w:t>
            </w:r>
          </w:p>
        </w:tc>
        <w:tc>
          <w:tcPr>
            <w:tcW w:w="144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251/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251</w:t>
            </w:r>
          </w:p>
        </w:tc>
        <w:tc>
          <w:tcPr>
            <w:tcW w:w="1560" w:type="dxa"/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251/</w:t>
            </w:r>
            <w:r w:rsidRPr="00AC75F0">
              <w:rPr>
                <w:rFonts w:ascii="Times New Roman" w:hAnsi="Times New Roman"/>
                <w:sz w:val="24"/>
                <w:szCs w:val="24"/>
                <w:highlight w:val="lightGray"/>
                <w:lang w:val="en-GB"/>
              </w:rPr>
              <w:t>251</w:t>
            </w:r>
          </w:p>
        </w:tc>
      </w:tr>
      <w:tr w:rsidR="002E53C1" w:rsidRPr="00AC75F0" w:rsidTr="00BE0BDC">
        <w:trPr>
          <w:trHeight w:val="340"/>
        </w:trPr>
        <w:tc>
          <w:tcPr>
            <w:tcW w:w="1701" w:type="dxa"/>
            <w:tcBorders>
              <w:bottom w:val="single" w:sz="12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D2S2354</w:t>
            </w:r>
          </w:p>
        </w:tc>
        <w:tc>
          <w:tcPr>
            <w:tcW w:w="207" w:type="dxa"/>
            <w:tcBorders>
              <w:bottom w:val="single" w:sz="12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bottom w:val="single" w:sz="12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256/256</w:t>
            </w:r>
          </w:p>
        </w:tc>
        <w:tc>
          <w:tcPr>
            <w:tcW w:w="1440" w:type="dxa"/>
            <w:tcBorders>
              <w:bottom w:val="single" w:sz="12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254/256</w:t>
            </w:r>
          </w:p>
        </w:tc>
        <w:tc>
          <w:tcPr>
            <w:tcW w:w="1560" w:type="dxa"/>
            <w:tcBorders>
              <w:bottom w:val="single" w:sz="12" w:space="0" w:color="808080"/>
            </w:tcBorders>
          </w:tcPr>
          <w:p w:rsidR="002E53C1" w:rsidRPr="00AC75F0" w:rsidRDefault="002E53C1" w:rsidP="00617F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75F0">
              <w:rPr>
                <w:rFonts w:ascii="Times New Roman" w:hAnsi="Times New Roman"/>
                <w:sz w:val="24"/>
                <w:szCs w:val="24"/>
                <w:lang w:val="en-GB"/>
              </w:rPr>
              <w:t>254/258</w:t>
            </w:r>
          </w:p>
        </w:tc>
      </w:tr>
    </w:tbl>
    <w:p w:rsidR="002E53C1" w:rsidRPr="00617F5A" w:rsidRDefault="002E53C1" w:rsidP="00617F5A">
      <w:pPr>
        <w:spacing w:line="480" w:lineRule="auto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:rsidR="002E53C1" w:rsidRPr="00617F5A" w:rsidRDefault="002E53C1" w:rsidP="00617F5A">
      <w:pPr>
        <w:spacing w:line="480" w:lineRule="auto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17F5A">
        <w:rPr>
          <w:rFonts w:ascii="Times New Roman" w:hAnsi="Times New Roman"/>
          <w:b/>
          <w:sz w:val="24"/>
          <w:szCs w:val="24"/>
          <w:lang w:val="en-GB"/>
        </w:rPr>
        <w:t xml:space="preserve">Supplemental data: Table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2 </w:t>
      </w:r>
      <w:r w:rsidRPr="00617F5A">
        <w:rPr>
          <w:rFonts w:ascii="Times New Roman" w:hAnsi="Times New Roman"/>
          <w:sz w:val="24"/>
          <w:szCs w:val="24"/>
          <w:lang w:val="en-GB"/>
        </w:rPr>
        <w:t>Haplotype analysis of p.N342D (c.1024A&gt;G) mutation carriers from three Dutch families</w:t>
      </w:r>
    </w:p>
    <w:p w:rsidR="002E53C1" w:rsidRPr="00617F5A" w:rsidRDefault="002E53C1" w:rsidP="00617F5A">
      <w:pPr>
        <w:spacing w:line="480" w:lineRule="auto"/>
        <w:rPr>
          <w:lang w:val="en-US"/>
        </w:rPr>
      </w:pPr>
      <w:r w:rsidRPr="00617F5A">
        <w:rPr>
          <w:rFonts w:ascii="Times New Roman" w:hAnsi="Times New Roman"/>
          <w:sz w:val="24"/>
          <w:szCs w:val="24"/>
          <w:lang w:val="en-GB"/>
        </w:rPr>
        <w:t xml:space="preserve">Haplotypes shared by mutation carriers are shown in gray shaded areas. Affected persons show a common haplotype spanning a region of </w:t>
      </w:r>
      <w:r w:rsidRPr="00617F5A">
        <w:rPr>
          <w:rFonts w:ascii="Times New Roman" w:hAnsi="Times New Roman"/>
          <w:sz w:val="24"/>
          <w:szCs w:val="24"/>
          <w:lang w:val="en-GB" w:eastAsia="nl-NL"/>
        </w:rPr>
        <w:t xml:space="preserve">at least 11.8 cM and at most 27.9 cM </w:t>
      </w:r>
      <w:r w:rsidRPr="00617F5A">
        <w:rPr>
          <w:rFonts w:ascii="Times New Roman" w:hAnsi="Times New Roman"/>
          <w:sz w:val="24"/>
          <w:szCs w:val="24"/>
          <w:lang w:val="en-GB"/>
        </w:rPr>
        <w:t xml:space="preserve">around the </w:t>
      </w:r>
      <w:r w:rsidRPr="00617F5A">
        <w:rPr>
          <w:rFonts w:ascii="Times New Roman" w:hAnsi="Times New Roman"/>
          <w:i/>
          <w:sz w:val="24"/>
          <w:szCs w:val="24"/>
          <w:lang w:val="en-GB"/>
        </w:rPr>
        <w:t xml:space="preserve">DES </w:t>
      </w:r>
      <w:r w:rsidRPr="00617F5A">
        <w:rPr>
          <w:rFonts w:ascii="Times New Roman" w:hAnsi="Times New Roman"/>
          <w:sz w:val="24"/>
          <w:szCs w:val="24"/>
          <w:lang w:val="en-GB"/>
        </w:rPr>
        <w:t>gene.</w:t>
      </w:r>
    </w:p>
    <w:p w:rsidR="002E53C1" w:rsidRPr="00617F5A" w:rsidRDefault="002E53C1">
      <w:pPr>
        <w:rPr>
          <w:lang w:val="en-US"/>
        </w:rPr>
      </w:pPr>
    </w:p>
    <w:sectPr w:rsidR="002E53C1" w:rsidRPr="00617F5A" w:rsidSect="00617F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4D4"/>
    <w:rsid w:val="002E53C1"/>
    <w:rsid w:val="0030339B"/>
    <w:rsid w:val="00435D88"/>
    <w:rsid w:val="005D150A"/>
    <w:rsid w:val="00617F5A"/>
    <w:rsid w:val="00AC75F0"/>
    <w:rsid w:val="00BA3E0F"/>
    <w:rsid w:val="00BE0BDC"/>
    <w:rsid w:val="00CB108C"/>
    <w:rsid w:val="00CE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0F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597</Words>
  <Characters>3405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DATA, Manuscript: NHJ1136</dc:title>
  <dc:subject/>
  <dc:creator>karin</dc:creator>
  <cp:keywords/>
  <dc:description/>
  <cp:lastModifiedBy>SpaendonckKY</cp:lastModifiedBy>
  <cp:revision>2</cp:revision>
  <dcterms:created xsi:type="dcterms:W3CDTF">2011-12-19T15:44:00Z</dcterms:created>
  <dcterms:modified xsi:type="dcterms:W3CDTF">2011-12-19T15:44:00Z</dcterms:modified>
</cp:coreProperties>
</file>