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52CB" w14:textId="77777777" w:rsidR="004852C3" w:rsidRPr="008136A7" w:rsidRDefault="004852C3" w:rsidP="004852C3">
      <w:pPr>
        <w:pStyle w:val="TextB"/>
        <w:jc w:val="center"/>
        <w:rPr>
          <w:rStyle w:val="Ohne"/>
          <w:rFonts w:ascii="Times New Roman" w:hAnsi="Times New Roman" w:cs="Times New Roman"/>
          <w:b/>
          <w:bCs/>
          <w:sz w:val="26"/>
          <w:szCs w:val="26"/>
        </w:rPr>
      </w:pPr>
      <w:r w:rsidRPr="008136A7">
        <w:rPr>
          <w:rStyle w:val="Ohne"/>
          <w:rFonts w:ascii="Times New Roman" w:hAnsi="Times New Roman" w:cs="Times New Roman"/>
          <w:b/>
          <w:bCs/>
          <w:sz w:val="26"/>
          <w:szCs w:val="26"/>
        </w:rPr>
        <w:t>Supplement</w:t>
      </w:r>
    </w:p>
    <w:p w14:paraId="189DF2D1" w14:textId="77777777" w:rsidR="004852C3" w:rsidRPr="008136A7" w:rsidRDefault="004852C3" w:rsidP="004852C3">
      <w:pPr>
        <w:pStyle w:val="TextB"/>
        <w:spacing w:line="480" w:lineRule="auto"/>
        <w:rPr>
          <w:rFonts w:ascii="Times New Roman" w:hAnsi="Times New Roman" w:cs="Times New Roman"/>
          <w:b/>
          <w:iCs/>
        </w:rPr>
      </w:pPr>
      <w:r w:rsidRPr="008136A7">
        <w:rPr>
          <w:rFonts w:ascii="Times New Roman" w:hAnsi="Times New Roman" w:cs="Times New Roman"/>
          <w:b/>
          <w:iCs/>
        </w:rPr>
        <w:t>Supplementary Table 1</w:t>
      </w:r>
    </w:p>
    <w:p w14:paraId="7E78F0D2" w14:textId="77777777" w:rsidR="004852C3" w:rsidRPr="008136A7" w:rsidRDefault="004852C3" w:rsidP="004852C3">
      <w:pPr>
        <w:pStyle w:val="TextB"/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8136A7">
        <w:rPr>
          <w:rFonts w:ascii="Times New Roman" w:hAnsi="Times New Roman" w:cs="Times New Roman"/>
          <w:i/>
          <w:iCs/>
        </w:rPr>
        <w:t>German Version of the RNLI</w:t>
      </w:r>
    </w:p>
    <w:tbl>
      <w:tblPr>
        <w:tblStyle w:val="TableNormal1"/>
        <w:tblW w:w="5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4536"/>
      </w:tblGrid>
      <w:tr w:rsidR="004852C3" w:rsidRPr="008136A7" w14:paraId="3DF8A427" w14:textId="77777777" w:rsidTr="00176F49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B1A3" w14:textId="77777777" w:rsidR="004852C3" w:rsidRPr="008136A7" w:rsidRDefault="004852C3" w:rsidP="00176F49">
            <w:pPr>
              <w:spacing w:after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Item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BBE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456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8136A7" w14:paraId="7601C1F8" w14:textId="77777777" w:rsidTr="00176F49">
        <w:trPr>
          <w:trHeight w:val="50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4F01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7CE1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A154" w14:textId="77777777" w:rsidR="004852C3" w:rsidRPr="008136A7" w:rsidRDefault="004852C3" w:rsidP="00176F49">
            <w:pPr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kann mich in meiner häuslichen Umgebung meinen Bedürfnissen entsprechend bewegen. </w:t>
            </w:r>
          </w:p>
        </w:tc>
      </w:tr>
      <w:tr w:rsidR="004852C3" w:rsidRPr="008136A7" w14:paraId="0FC6023C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389C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99B4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70D9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kann mich in meinem sozialen Umfeld meinen Bedürfnissen entsprechend bewegen. </w:t>
            </w:r>
          </w:p>
        </w:tc>
      </w:tr>
      <w:tr w:rsidR="004852C3" w:rsidRPr="008136A7" w14:paraId="3021D5DE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83A0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6412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E34C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kann Ausflüge außerhalb meines Wohnortes machen, falls ich das möchte. </w:t>
            </w:r>
          </w:p>
        </w:tc>
      </w:tr>
      <w:tr w:rsidR="004852C3" w:rsidRPr="008136A7" w14:paraId="178A1C29" w14:textId="77777777" w:rsidTr="00176F49">
        <w:trPr>
          <w:trHeight w:val="9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77C6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9D68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5447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bin zufrieden damit, wie meine Alltagsbedürfnisse erfüllt werden (Ankleiden, Nahrungsaufnahme, Toilettengänge, Baden/Duschen). </w:t>
            </w:r>
          </w:p>
        </w:tc>
      </w:tr>
      <w:tr w:rsidR="004852C3" w:rsidRPr="008136A7" w14:paraId="32D5D0D5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1EBF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54AA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B7FA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>Ich gehe an den meisten Tagen einer Tätigkeit nach, die notwendig oder mir wichtig ist.</w:t>
            </w:r>
          </w:p>
        </w:tc>
      </w:tr>
      <w:tr w:rsidR="004852C3" w:rsidRPr="008136A7" w14:paraId="10CA9F22" w14:textId="77777777" w:rsidTr="00176F49">
        <w:trPr>
          <w:trHeight w:val="9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3B24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C406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DBE5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bin in der Lage, den von mir gewünschten Freizeitaktivitäten nachzugehen (Hobbys, handwerkliche Tätigkeiten, Sport, Lesen, Fernsehen, Spielen, Computer, etc.). </w:t>
            </w:r>
          </w:p>
        </w:tc>
      </w:tr>
      <w:tr w:rsidR="004852C3" w:rsidRPr="008136A7" w14:paraId="202161D6" w14:textId="77777777" w:rsidTr="00176F49">
        <w:trPr>
          <w:trHeight w:val="9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A502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0667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A4F7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nehme im nötigen oder von mir gewünschten Umfang an sozialen Aktivitäten mit Familie, Freunden und/ oder Kollegen und Geschäftsfreunden teil. </w:t>
            </w:r>
          </w:p>
        </w:tc>
      </w:tr>
      <w:tr w:rsidR="004852C3" w:rsidRPr="008136A7" w14:paraId="0BA31968" w14:textId="77777777" w:rsidTr="00176F49">
        <w:trPr>
          <w:trHeight w:val="7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1ADF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A577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B8DF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Ich übernehme innerhalb meiner Familie eine Rolle, die meinen Bedürfnissen und denen meiner Familienmitglieder entspricht. </w:t>
            </w:r>
          </w:p>
        </w:tc>
      </w:tr>
      <w:tr w:rsidR="004852C3" w:rsidRPr="008136A7" w14:paraId="0873DFB4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6ED2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1F11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B287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Im Allgemeinen bin ich mit meinen persönlichen Beziehungen zu anderen Menschen zufrieden. </w:t>
            </w:r>
          </w:p>
        </w:tc>
      </w:tr>
      <w:tr w:rsidR="004852C3" w:rsidRPr="008136A7" w14:paraId="6D108EF9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BD21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726D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BED3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 xml:space="preserve">Im Allgemeinen fühle ich mich in Gesellschaft anderer Menschen wohl. </w:t>
            </w:r>
          </w:p>
        </w:tc>
      </w:tr>
      <w:tr w:rsidR="004852C3" w:rsidRPr="008136A7" w14:paraId="503C14D6" w14:textId="77777777" w:rsidTr="00176F49">
        <w:trPr>
          <w:trHeight w:val="491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DD12" w14:textId="77777777" w:rsidR="004852C3" w:rsidRPr="008136A7" w:rsidRDefault="004852C3" w:rsidP="00176F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C3B2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5A6E" w14:textId="77777777" w:rsidR="004852C3" w:rsidRPr="008136A7" w:rsidRDefault="004852C3" w:rsidP="00176F49">
            <w:pPr>
              <w:pStyle w:val="Tabellenstil2B"/>
              <w:spacing w:after="240"/>
              <w:rPr>
                <w:rFonts w:ascii="Times New Roman" w:hAnsi="Times New Roman" w:cs="Times New Roman"/>
              </w:rPr>
            </w:pPr>
            <w:r w:rsidRPr="008136A7">
              <w:rPr>
                <w:rStyle w:val="Ohne"/>
                <w:rFonts w:ascii="Times New Roman" w:hAnsi="Times New Roman" w:cs="Times New Roman"/>
                <w:shd w:val="clear" w:color="auto" w:fill="FFFFFF"/>
              </w:rPr>
              <w:t>Ich glaube, dass ich den Herausforderungen meines Lebens gewachsen bin.</w:t>
            </w:r>
          </w:p>
        </w:tc>
      </w:tr>
      <w:tr w:rsidR="004852C3" w:rsidRPr="008136A7" w14:paraId="6D87FECE" w14:textId="77777777" w:rsidTr="00176F49">
        <w:trPr>
          <w:trHeight w:val="295"/>
        </w:trPr>
        <w:tc>
          <w:tcPr>
            <w:tcW w:w="59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3EA5" w14:textId="77777777" w:rsidR="004852C3" w:rsidRPr="008136A7" w:rsidRDefault="004852C3" w:rsidP="00176F49">
            <w:pPr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Fonts w:ascii="Times New Roman" w:eastAsia="Arial Unicode MS" w:hAnsi="Times New Roman" w:cs="Times New Roman"/>
                <w:i/>
                <w:lang w:val="en-US"/>
              </w:rPr>
              <w:t>Note</w:t>
            </w:r>
            <w:r w:rsidRPr="008136A7">
              <w:rPr>
                <w:rFonts w:ascii="Times New Roman" w:eastAsia="Arial Unicode MS" w:hAnsi="Times New Roman" w:cs="Times New Roman"/>
                <w:lang w:val="en-US"/>
              </w:rPr>
              <w:t xml:space="preserve">. RNLI = Reintegration to Normal Living Index, English version from </w:t>
            </w:r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Wood-</w:t>
            </w:r>
            <w:proofErr w:type="spellStart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Dauphinee</w:t>
            </w:r>
            <w:proofErr w:type="spellEnd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(1988)</w:t>
            </w:r>
          </w:p>
        </w:tc>
      </w:tr>
    </w:tbl>
    <w:p w14:paraId="15470DE3" w14:textId="77777777" w:rsidR="004852C3" w:rsidRPr="001C44D0" w:rsidRDefault="004852C3" w:rsidP="004852C3">
      <w:pPr>
        <w:rPr>
          <w:rStyle w:val="Ohne"/>
          <w:rFonts w:ascii="Times New Roman" w:eastAsia="Times New Roman" w:hAnsi="Times New Roman" w:cs="Times New Roman"/>
        </w:rPr>
      </w:pPr>
      <w:r w:rsidRPr="001C44D0">
        <w:rPr>
          <w:rStyle w:val="Ohne"/>
          <w:rFonts w:ascii="Times New Roman" w:eastAsia="Times New Roman" w:hAnsi="Times New Roman" w:cs="Times New Roman"/>
        </w:rPr>
        <w:br w:type="page"/>
      </w:r>
    </w:p>
    <w:p w14:paraId="61EC8A6A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b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2</w:t>
      </w:r>
    </w:p>
    <w:p w14:paraId="4A86F340" w14:textId="77777777" w:rsidR="004852C3" w:rsidRPr="008136A7" w:rsidRDefault="004852C3" w:rsidP="004852C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i/>
          <w:iCs/>
          <w:lang w:val="en-US"/>
        </w:rPr>
        <w:t>Sepsis Criteria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0"/>
        <w:gridCol w:w="6671"/>
      </w:tblGrid>
      <w:tr w:rsidR="004852C3" w:rsidRPr="008136A7" w14:paraId="300B83E9" w14:textId="77777777" w:rsidTr="00176F4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EC9EC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Item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53D40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Definition</w:t>
            </w:r>
          </w:p>
        </w:tc>
      </w:tr>
      <w:tr w:rsidR="004852C3" w:rsidRPr="001C44D0" w14:paraId="1B817A08" w14:textId="77777777" w:rsidTr="00176F4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4D05C4F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Sepsis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72144D" w14:textId="77777777" w:rsidR="004852C3" w:rsidRPr="008136A7" w:rsidRDefault="004852C3" w:rsidP="00176F4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Presence of infection (I.) AND at least one acute organ dysfunction (II.)</w:t>
            </w:r>
          </w:p>
        </w:tc>
      </w:tr>
      <w:tr w:rsidR="004852C3" w:rsidRPr="001C44D0" w14:paraId="5C1C96C5" w14:textId="77777777" w:rsidTr="00176F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335740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Septic shock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723FE" w14:textId="77777777" w:rsidR="004852C3" w:rsidRPr="008136A7" w:rsidRDefault="004852C3" w:rsidP="00176F49">
            <w:pPr>
              <w:spacing w:before="60" w:after="60" w:line="360" w:lineRule="auto"/>
              <w:ind w:left="326" w:hanging="326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Presence of infection (I.) AND hypotension despite sufficient volume substitution (without other cardiogenic or hypovolemic causes) (III.)</w:t>
            </w:r>
          </w:p>
        </w:tc>
      </w:tr>
      <w:tr w:rsidR="004852C3" w:rsidRPr="008136A7" w14:paraId="605ECD2F" w14:textId="77777777" w:rsidTr="00176F4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D0F90E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with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EF60BC" w14:textId="77777777" w:rsidR="004852C3" w:rsidRPr="008136A7" w:rsidRDefault="004852C3" w:rsidP="00176F4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4852C3" w:rsidRPr="001C44D0" w14:paraId="6467BEC3" w14:textId="77777777" w:rsidTr="00176F49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F26974" w14:textId="77777777" w:rsidR="004852C3" w:rsidRPr="008136A7" w:rsidRDefault="004852C3" w:rsidP="00176F4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758" w:hanging="398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Infection</w:t>
            </w:r>
          </w:p>
        </w:tc>
        <w:tc>
          <w:tcPr>
            <w:tcW w:w="667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C457C5" w14:textId="77777777" w:rsidR="004852C3" w:rsidRPr="008136A7" w:rsidRDefault="004852C3" w:rsidP="00176F4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sz w:val="20"/>
                <w:lang w:val="en-US"/>
              </w:rPr>
              <w:t>Microbiologically proven or clinically suspected</w:t>
            </w:r>
          </w:p>
        </w:tc>
      </w:tr>
      <w:tr w:rsidR="004852C3" w:rsidRPr="001C44D0" w14:paraId="76A25D6C" w14:textId="77777777" w:rsidTr="00176F49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0E2065" w14:textId="77777777" w:rsidR="004852C3" w:rsidRPr="008136A7" w:rsidRDefault="004852C3" w:rsidP="00176F4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758" w:hanging="398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Organ dysfunction</w:t>
            </w:r>
          </w:p>
        </w:tc>
        <w:tc>
          <w:tcPr>
            <w:tcW w:w="667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FDC690" w14:textId="77777777" w:rsidR="004852C3" w:rsidRPr="008136A7" w:rsidRDefault="004852C3" w:rsidP="00176F4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7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Acute encephalopathy (impaired vigilance, disorientation, agitation, delirium)</w:t>
            </w:r>
          </w:p>
          <w:p w14:paraId="0DB77688" w14:textId="77777777" w:rsidR="004852C3" w:rsidRPr="008136A7" w:rsidRDefault="004852C3" w:rsidP="00176F4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7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Relative or absolute thrombocytopenia (decrease of &gt;30% within 24 hours or number of platelets 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≤100.000/mm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perscript"/>
                <w:lang w:val="en-US"/>
              </w:rPr>
              <w:t xml:space="preserve">3 </w:t>
            </w: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(without other cause))</w:t>
            </w:r>
          </w:p>
          <w:p w14:paraId="524AE851" w14:textId="77777777" w:rsidR="004852C3" w:rsidRPr="008136A7" w:rsidRDefault="004852C3" w:rsidP="00176F4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7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Arterial hypoxemia (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PaO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bscript"/>
                <w:lang w:val="en-US"/>
              </w:rPr>
              <w:t>2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 ≤10 </w:t>
            </w:r>
            <w:proofErr w:type="spellStart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kPa</w:t>
            </w:r>
            <w:proofErr w:type="spellEnd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 (≤75 mmHg) under ambient air or PaO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bscript"/>
                <w:lang w:val="en-US"/>
              </w:rPr>
              <w:t>2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/FiO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bscript"/>
                <w:lang w:val="en-US"/>
              </w:rPr>
              <w:t>2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-ratio ≤33 </w:t>
            </w:r>
            <w:proofErr w:type="spellStart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kPa</w:t>
            </w:r>
            <w:proofErr w:type="spellEnd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 (≤250 mmHg) with oxygenation)</w:t>
            </w:r>
          </w:p>
          <w:p w14:paraId="1EBF4C03" w14:textId="77777777" w:rsidR="004852C3" w:rsidRPr="008136A7" w:rsidRDefault="004852C3" w:rsidP="00176F4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7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Renal dysfunction (diuresis 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≤0,5 ml/kg/h for at least 2 hours despite sufficient volume substitution and/or increase of serum creatinine &gt;</w:t>
            </w:r>
            <w:r w:rsidRPr="008136A7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2× above locally common reference)</w:t>
            </w:r>
          </w:p>
          <w:p w14:paraId="2BD3C7BD" w14:textId="77777777" w:rsidR="004852C3" w:rsidRPr="008136A7" w:rsidRDefault="004852C3" w:rsidP="00176F49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7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Metabolic acidosis (base excess 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≤-5 </w:t>
            </w:r>
            <w:proofErr w:type="spellStart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mmol</w:t>
            </w:r>
            <w:proofErr w:type="spellEnd"/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/l or blood lactate &gt; 1,5× above locally common reference)</w:t>
            </w:r>
          </w:p>
        </w:tc>
      </w:tr>
      <w:tr w:rsidR="004852C3" w:rsidRPr="001C44D0" w14:paraId="561C4378" w14:textId="77777777" w:rsidTr="00176F49">
        <w:trPr>
          <w:trHeight w:val="300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6E82D" w14:textId="77777777" w:rsidR="004852C3" w:rsidRPr="008136A7" w:rsidRDefault="004852C3" w:rsidP="00176F4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758" w:hanging="398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Hypotension</w:t>
            </w:r>
          </w:p>
        </w:tc>
        <w:tc>
          <w:tcPr>
            <w:tcW w:w="6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65EE93" w14:textId="77777777" w:rsidR="004852C3" w:rsidRPr="008136A7" w:rsidRDefault="004852C3" w:rsidP="00176F49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436" w:hanging="425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Systolic arterial blood pressure 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≤90 mmHg for at least 1 hour, and mean arterial blood pressure ≤65 mmHg, respectively</w:t>
            </w:r>
          </w:p>
          <w:p w14:paraId="177E4A48" w14:textId="77777777" w:rsidR="004852C3" w:rsidRPr="008136A7" w:rsidRDefault="004852C3" w:rsidP="00176F49">
            <w:pPr>
              <w:spacing w:before="60" w:after="60" w:line="36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OR</w:t>
            </w:r>
          </w:p>
          <w:p w14:paraId="62F46D91" w14:textId="77777777" w:rsidR="004852C3" w:rsidRPr="008136A7" w:rsidRDefault="004852C3" w:rsidP="00176F49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ind w:left="436" w:hanging="425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Need of vasopressor support to raise </w:t>
            </w: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systolic arterial blood 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pressure</w:t>
            </w:r>
            <w:r w:rsidRPr="008136A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8136A7">
              <w:rPr>
                <w:rFonts w:ascii="Times New Roman" w:hAnsi="Times New Roman" w:cs="Times New Roman"/>
                <w:bCs/>
                <w:sz w:val="20"/>
                <w:lang w:val="en-US"/>
              </w:rPr>
              <w:t>≥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 xml:space="preserve">90 mmHg and mean arterial blood pressure </w:t>
            </w:r>
            <w:r w:rsidRPr="008136A7">
              <w:rPr>
                <w:rFonts w:ascii="Times New Roman" w:hAnsi="Times New Roman" w:cs="Times New Roman"/>
                <w:bCs/>
                <w:sz w:val="20"/>
                <w:lang w:val="en-US"/>
              </w:rPr>
              <w:t>≥</w:t>
            </w:r>
            <w:r w:rsidRPr="008136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  <w:t>65 mmHg, respectively</w:t>
            </w:r>
          </w:p>
        </w:tc>
      </w:tr>
    </w:tbl>
    <w:p w14:paraId="15552CBC" w14:textId="77777777" w:rsidR="004852C3" w:rsidRPr="008136A7" w:rsidRDefault="004852C3" w:rsidP="004852C3">
      <w:pPr>
        <w:rPr>
          <w:rStyle w:val="Ohne"/>
          <w:rFonts w:ascii="Times New Roman" w:eastAsia="Arial Unicode MS" w:hAnsi="Times New Roman" w:cs="Times New Roman"/>
          <w:lang w:val="en-US"/>
        </w:rPr>
      </w:pPr>
    </w:p>
    <w:p w14:paraId="7FA1EF7A" w14:textId="77777777" w:rsidR="004852C3" w:rsidRPr="008136A7" w:rsidRDefault="004852C3" w:rsidP="004852C3">
      <w:pPr>
        <w:rPr>
          <w:rStyle w:val="Ohne"/>
          <w:rFonts w:ascii="Times New Roman" w:eastAsia="Arial Unicode MS" w:hAnsi="Times New Roman" w:cs="Times New Roman"/>
          <w:lang w:val="en-US"/>
        </w:rPr>
        <w:sectPr w:rsidR="004852C3" w:rsidRPr="008136A7" w:rsidSect="004A1B3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26D0A98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3</w:t>
      </w:r>
    </w:p>
    <w:p w14:paraId="2C3C12A8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i/>
          <w:iCs/>
          <w:lang w:val="en-US"/>
        </w:rPr>
        <w:t>Absolute and Relative Response Frequencies with 95% Confidence Interval for the Items of the RNLI</w:t>
      </w:r>
    </w:p>
    <w:tbl>
      <w:tblPr>
        <w:tblStyle w:val="TableNormal1"/>
        <w:tblW w:w="14400" w:type="dxa"/>
        <w:tblInd w:w="216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79"/>
        <w:gridCol w:w="168"/>
        <w:gridCol w:w="680"/>
        <w:gridCol w:w="680"/>
        <w:gridCol w:w="680"/>
        <w:gridCol w:w="680"/>
        <w:gridCol w:w="682"/>
        <w:gridCol w:w="170"/>
        <w:gridCol w:w="1984"/>
        <w:gridCol w:w="1984"/>
        <w:gridCol w:w="1984"/>
        <w:gridCol w:w="1984"/>
        <w:gridCol w:w="1985"/>
        <w:gridCol w:w="60"/>
      </w:tblGrid>
      <w:tr w:rsidR="004852C3" w:rsidRPr="00B0183A" w14:paraId="1B822737" w14:textId="77777777" w:rsidTr="00176F49">
        <w:trPr>
          <w:gridAfter w:val="1"/>
          <w:wAfter w:w="60" w:type="dxa"/>
          <w:trHeight w:val="39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7BAC" w14:textId="77777777" w:rsidR="004852C3" w:rsidRPr="00B0183A" w:rsidRDefault="004852C3" w:rsidP="00176F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Item</w:t>
            </w:r>
          </w:p>
        </w:tc>
        <w:tc>
          <w:tcPr>
            <w:tcW w:w="168" w:type="dxa"/>
            <w:tcBorders>
              <w:top w:val="single" w:sz="4" w:space="0" w:color="auto"/>
            </w:tcBorders>
            <w:vAlign w:val="center"/>
          </w:tcPr>
          <w:p w14:paraId="1C29284A" w14:textId="77777777" w:rsidR="004852C3" w:rsidRPr="00B0183A" w:rsidRDefault="004852C3" w:rsidP="00176F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5833" w14:textId="77777777" w:rsidR="004852C3" w:rsidRPr="00B0183A" w:rsidRDefault="004852C3" w:rsidP="00176F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iCs/>
                <w:lang w:val="en-US"/>
              </w:rPr>
              <w:t>Absolute Response Frequencies</w:t>
            </w: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52739B01" w14:textId="77777777" w:rsidR="004852C3" w:rsidRPr="00B0183A" w:rsidRDefault="004852C3" w:rsidP="00176F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6695" w14:textId="77777777" w:rsidR="004852C3" w:rsidRPr="00B0183A" w:rsidRDefault="004852C3" w:rsidP="00176F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iCs/>
                <w:lang w:val="en-US"/>
              </w:rPr>
              <w:t>Relative Response Frequencies [95% CI]</w:t>
            </w:r>
          </w:p>
        </w:tc>
      </w:tr>
      <w:tr w:rsidR="004852C3" w:rsidRPr="00B0183A" w14:paraId="7FFC1A78" w14:textId="77777777" w:rsidTr="00176F49">
        <w:trPr>
          <w:gridAfter w:val="1"/>
          <w:wAfter w:w="60" w:type="dxa"/>
          <w:trHeight w:val="42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2E96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" w:type="dxa"/>
            <w:vAlign w:val="center"/>
          </w:tcPr>
          <w:p w14:paraId="593326E1" w14:textId="77777777" w:rsidR="004852C3" w:rsidRPr="00B0183A" w:rsidRDefault="004852C3" w:rsidP="00176F49">
            <w:pPr>
              <w:contextualSpacing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75F48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02F5" w14:textId="77777777" w:rsidR="004852C3" w:rsidRPr="00B0183A" w:rsidRDefault="004852C3" w:rsidP="00176F49">
            <w:pPr>
              <w:contextualSpacing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13483" w14:textId="77777777" w:rsidR="004852C3" w:rsidRPr="00B0183A" w:rsidRDefault="004852C3" w:rsidP="00176F49">
            <w:pPr>
              <w:contextualSpacing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78AE" w14:textId="77777777" w:rsidR="004852C3" w:rsidRPr="00B0183A" w:rsidRDefault="004852C3" w:rsidP="00176F49">
            <w:pPr>
              <w:contextualSpacing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850D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n.a</w:t>
            </w:r>
            <w:proofErr w:type="spellEnd"/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70" w:type="dxa"/>
            <w:vAlign w:val="center"/>
          </w:tcPr>
          <w:p w14:paraId="223F1566" w14:textId="77777777" w:rsidR="004852C3" w:rsidRPr="00B0183A" w:rsidRDefault="004852C3" w:rsidP="00176F49">
            <w:pPr>
              <w:contextualSpacing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49D14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AFCDB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2951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AE0B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59684" w14:textId="77777777" w:rsidR="004852C3" w:rsidRPr="00B0183A" w:rsidRDefault="004852C3" w:rsidP="00176F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n.a</w:t>
            </w:r>
            <w:proofErr w:type="spellEnd"/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4852C3" w:rsidRPr="00B0183A" w14:paraId="713A90EC" w14:textId="77777777" w:rsidTr="00176F49">
        <w:trPr>
          <w:gridAfter w:val="1"/>
          <w:wAfter w:w="60" w:type="dxa"/>
          <w:trHeight w:val="246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699B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8" w:type="dxa"/>
            <w:vAlign w:val="center"/>
          </w:tcPr>
          <w:p w14:paraId="1030041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A140B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F9F20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839C9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D9F79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BBB6E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dxa"/>
            <w:vAlign w:val="center"/>
          </w:tcPr>
          <w:p w14:paraId="02520F9B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D59F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0.142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4, 0.20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3C7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62A4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[0.08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, 0.</w:t>
            </w:r>
            <w:r>
              <w:rPr>
                <w:rFonts w:ascii="Times New Roman" w:hAnsi="Times New Roman" w:cs="Times New Roman"/>
                <w:lang w:val="en-US"/>
              </w:rPr>
              <w:t>211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1D5E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8 [0.5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  <w:r w:rsidRPr="00B0183A">
              <w:rPr>
                <w:rFonts w:ascii="Times New Roman" w:hAnsi="Times New Roman" w:cs="Times New Roman"/>
                <w:lang w:val="en-US"/>
              </w:rPr>
              <w:t>, 0.694]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9FA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4EF6A6FA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A3F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8" w:type="dxa"/>
            <w:vAlign w:val="center"/>
          </w:tcPr>
          <w:p w14:paraId="3B5D533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E0AAC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C29F8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305DB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478A7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56D32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dxa"/>
            <w:vAlign w:val="center"/>
          </w:tcPr>
          <w:p w14:paraId="46EAD86D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AF74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199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D78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8F61D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186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867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0.4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>6, 0.5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2C9F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6095A8D6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AF24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8" w:type="dxa"/>
            <w:vAlign w:val="center"/>
          </w:tcPr>
          <w:p w14:paraId="68FBEE9D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DE48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44982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4EADA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72E1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DF8BB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dxa"/>
            <w:vAlign w:val="center"/>
          </w:tcPr>
          <w:p w14:paraId="7E1BF359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A03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0.3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[0.28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>, 0.4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6DDD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0183A">
              <w:rPr>
                <w:rFonts w:ascii="Times New Roman" w:hAnsi="Times New Roman" w:cs="Times New Roman"/>
                <w:lang w:val="en-US"/>
              </w:rPr>
              <w:t>3, 0.1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265F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087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0.41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0183A">
              <w:rPr>
                <w:rFonts w:ascii="Times New Roman" w:hAnsi="Times New Roman" w:cs="Times New Roman"/>
                <w:lang w:val="en-US"/>
              </w:rPr>
              <w:t>, 0.4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A409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0.080]</w:t>
            </w:r>
          </w:p>
        </w:tc>
      </w:tr>
      <w:tr w:rsidR="004852C3" w:rsidRPr="00B0183A" w14:paraId="7CD18F43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031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8" w:type="dxa"/>
            <w:vAlign w:val="center"/>
          </w:tcPr>
          <w:p w14:paraId="5232720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D6D3A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43F7B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443CC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9DB7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4ABD0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dxa"/>
            <w:vAlign w:val="center"/>
          </w:tcPr>
          <w:p w14:paraId="39B006A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2870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084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2, 0.1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0D2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111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8169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76B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606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[0.54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0183A">
              <w:rPr>
                <w:rFonts w:ascii="Times New Roman" w:hAnsi="Times New Roman" w:cs="Times New Roman"/>
                <w:lang w:val="en-US"/>
              </w:rPr>
              <w:t>, 0.6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0183A">
              <w:rPr>
                <w:rFonts w:ascii="Times New Roman" w:hAnsi="Times New Roman" w:cs="Times New Roman"/>
                <w:lang w:val="en-US"/>
              </w:rPr>
              <w:t>8]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B8C1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</w:t>
            </w:r>
            <w:r>
              <w:rPr>
                <w:rFonts w:ascii="Times New Roman" w:hAnsi="Times New Roman" w:cs="Times New Roman"/>
                <w:lang w:val="en-US"/>
              </w:rPr>
              <w:t>093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6577310A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204A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8" w:type="dxa"/>
            <w:vAlign w:val="center"/>
          </w:tcPr>
          <w:p w14:paraId="4729A30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0495E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B5E5C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FC6A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44589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C8F4E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dxa"/>
            <w:vAlign w:val="center"/>
          </w:tcPr>
          <w:p w14:paraId="10028AF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9E14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B0183A">
              <w:rPr>
                <w:rFonts w:ascii="Times New Roman" w:hAnsi="Times New Roman" w:cs="Times New Roman"/>
                <w:lang w:val="en-US"/>
              </w:rPr>
              <w:t>, 0.30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09F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>, 0.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B0183A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E4AE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8, 0.2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B78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0.4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[0.3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Pr="00B0183A">
              <w:rPr>
                <w:rFonts w:ascii="Times New Roman" w:hAnsi="Times New Roman" w:cs="Times New Roman"/>
                <w:lang w:val="en-US"/>
              </w:rPr>
              <w:t>, 0.</w:t>
            </w:r>
            <w:r>
              <w:rPr>
                <w:rFonts w:ascii="Times New Roman" w:hAnsi="Times New Roman" w:cs="Times New Roman"/>
                <w:lang w:val="en-US"/>
              </w:rPr>
              <w:t>494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D1D2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0.078]</w:t>
            </w:r>
          </w:p>
        </w:tc>
      </w:tr>
      <w:tr w:rsidR="004852C3" w:rsidRPr="00B0183A" w14:paraId="0F1478FD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3EF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8" w:type="dxa"/>
            <w:vAlign w:val="center"/>
          </w:tcPr>
          <w:p w14:paraId="4CF9B75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B5920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6F645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28024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AE56F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08CA5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" w:type="dxa"/>
            <w:vAlign w:val="center"/>
          </w:tcPr>
          <w:p w14:paraId="68906E0E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004E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[0.2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B0183A">
              <w:rPr>
                <w:rFonts w:ascii="Times New Roman" w:hAnsi="Times New Roman" w:cs="Times New Roman"/>
                <w:lang w:val="en-US"/>
              </w:rPr>
              <w:t>, 0.3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756B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75D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217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8]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AF92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0.3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[0.2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Pr="00B0183A">
              <w:rPr>
                <w:rFonts w:ascii="Times New Roman" w:hAnsi="Times New Roman" w:cs="Times New Roman"/>
                <w:lang w:val="en-US"/>
              </w:rPr>
              <w:t>, 0.3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2E41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164FD143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41AD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8" w:type="dxa"/>
            <w:vAlign w:val="center"/>
          </w:tcPr>
          <w:p w14:paraId="7D4E536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364AC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9FFDC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991E9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F5C35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1187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dxa"/>
            <w:vAlign w:val="center"/>
          </w:tcPr>
          <w:p w14:paraId="55F3BA49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5971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0183A">
              <w:rPr>
                <w:rFonts w:ascii="Times New Roman" w:hAnsi="Times New Roman" w:cs="Times New Roman"/>
                <w:lang w:val="en-US"/>
              </w:rPr>
              <w:t>0, 0.28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EC24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DB61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C87F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Pr="00B0183A">
              <w:rPr>
                <w:rFonts w:ascii="Times New Roman" w:hAnsi="Times New Roman" w:cs="Times New Roman"/>
                <w:lang w:val="en-US"/>
              </w:rPr>
              <w:t>8 [0.3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B0183A">
              <w:rPr>
                <w:rFonts w:ascii="Times New Roman" w:hAnsi="Times New Roman" w:cs="Times New Roman"/>
                <w:lang w:val="en-US"/>
              </w:rPr>
              <w:t>, 0.4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62B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6BF7271E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B57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8" w:type="dxa"/>
            <w:vAlign w:val="center"/>
          </w:tcPr>
          <w:p w14:paraId="350D133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7B472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2567A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C50BA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1B134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81C97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dxa"/>
            <w:vAlign w:val="center"/>
          </w:tcPr>
          <w:p w14:paraId="251D9AB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E10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B0183A">
              <w:rPr>
                <w:rFonts w:ascii="Times New Roman" w:hAnsi="Times New Roman" w:cs="Times New Roman"/>
                <w:lang w:val="en-US"/>
              </w:rPr>
              <w:t>, 0.243]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9AA20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06CB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204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Pr="00B0183A">
              <w:rPr>
                <w:rFonts w:ascii="Times New Roman" w:hAnsi="Times New Roman" w:cs="Times New Roman"/>
                <w:lang w:val="en-US"/>
              </w:rPr>
              <w:t>, 0.2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48D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509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[0.44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0183A">
              <w:rPr>
                <w:rFonts w:ascii="Times New Roman" w:hAnsi="Times New Roman" w:cs="Times New Roman"/>
                <w:lang w:val="en-US"/>
              </w:rPr>
              <w:t>, 0.5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98A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4436C734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8BAF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8" w:type="dxa"/>
            <w:vAlign w:val="center"/>
          </w:tcPr>
          <w:p w14:paraId="5A8F6DB2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03D8D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615AD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A6451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7426F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C48FA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dxa"/>
            <w:vAlign w:val="center"/>
          </w:tcPr>
          <w:p w14:paraId="1E28A8EA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E9D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093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B0183A">
              <w:rPr>
                <w:rFonts w:ascii="Times New Roman" w:hAnsi="Times New Roman" w:cs="Times New Roman"/>
                <w:lang w:val="en-US"/>
              </w:rPr>
              <w:t>, 0.156]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C500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0.080 [0.02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CB60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>1, 0.2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E981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0.6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[0.59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>, 0.7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EC9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0.072]</w:t>
            </w:r>
          </w:p>
        </w:tc>
      </w:tr>
      <w:tr w:rsidR="004852C3" w:rsidRPr="00B0183A" w14:paraId="19C8FA08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DCC7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8" w:type="dxa"/>
            <w:vAlign w:val="center"/>
          </w:tcPr>
          <w:p w14:paraId="78166B52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02F5D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5BEF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B6B03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519CD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B7A6F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" w:type="dxa"/>
            <w:vAlign w:val="center"/>
          </w:tcPr>
          <w:p w14:paraId="60D4A733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362E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0183A">
              <w:rPr>
                <w:rFonts w:ascii="Times New Roman" w:hAnsi="Times New Roman" w:cs="Times New Roman"/>
                <w:lang w:val="en-US"/>
              </w:rPr>
              <w:t>4, 0.1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56B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Pr="00B0183A">
              <w:rPr>
                <w:rFonts w:ascii="Times New Roman" w:hAnsi="Times New Roman" w:cs="Times New Roman"/>
                <w:lang w:val="en-US"/>
              </w:rPr>
              <w:t>, 0.1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9]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28FC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199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Pr="00B0183A">
              <w:rPr>
                <w:rFonts w:ascii="Times New Roman" w:hAnsi="Times New Roman" w:cs="Times New Roman"/>
                <w:lang w:val="en-US"/>
              </w:rPr>
              <w:t>, 0.26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0D1D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0.59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[0.5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B0183A">
              <w:rPr>
                <w:rFonts w:ascii="Times New Roman" w:hAnsi="Times New Roman" w:cs="Times New Roman"/>
                <w:lang w:val="en-US"/>
              </w:rPr>
              <w:t>, 0.6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C28B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0.07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B0183A" w14:paraId="42785ED2" w14:textId="77777777" w:rsidTr="00176F49">
        <w:trPr>
          <w:gridAfter w:val="1"/>
          <w:wAfter w:w="60" w:type="dxa"/>
          <w:trHeight w:val="251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CCD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center"/>
          </w:tcPr>
          <w:p w14:paraId="27BB15F8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697F8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0ECDE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BF070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3F930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B940F" w14:textId="77777777" w:rsidR="004852C3" w:rsidRPr="001C0264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7F3BD365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C2A0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B0183A">
              <w:rPr>
                <w:rFonts w:ascii="Times New Roman" w:hAnsi="Times New Roman" w:cs="Times New Roman"/>
                <w:lang w:val="en-US"/>
              </w:rPr>
              <w:t>, 0.17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548F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0.13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 w:rsidRPr="00B0183A">
              <w:rPr>
                <w:rFonts w:ascii="Times New Roman" w:hAnsi="Times New Roman" w:cs="Times New Roman"/>
                <w:lang w:val="en-US"/>
              </w:rPr>
              <w:t>, 0.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C30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</w:t>
            </w:r>
            <w:r>
              <w:rPr>
                <w:rFonts w:ascii="Times New Roman" w:hAnsi="Times New Roman" w:cs="Times New Roman"/>
                <w:lang w:val="en-US"/>
              </w:rPr>
              <w:t>212</w:t>
            </w:r>
            <w:r w:rsidRPr="00B0183A">
              <w:rPr>
                <w:rFonts w:ascii="Times New Roman" w:hAnsi="Times New Roman" w:cs="Times New Roman"/>
                <w:lang w:val="en-US"/>
              </w:rPr>
              <w:t>, 0.3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8530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0.4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[0.3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 w:rsidRPr="00B0183A">
              <w:rPr>
                <w:rFonts w:ascii="Times New Roman" w:hAnsi="Times New Roman" w:cs="Times New Roman"/>
                <w:lang w:val="en-US"/>
              </w:rPr>
              <w:t>, 0.51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44B46" w14:textId="77777777" w:rsidR="004852C3" w:rsidRPr="00B0183A" w:rsidRDefault="004852C3" w:rsidP="00176F49">
            <w:pPr>
              <w:spacing w:before="60" w:after="60"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Fonts w:ascii="Times New Roman" w:hAnsi="Times New Roman" w:cs="Times New Roman"/>
                <w:lang w:val="en-US"/>
              </w:rPr>
              <w:t>0.03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0183A">
              <w:rPr>
                <w:rFonts w:ascii="Times New Roman" w:hAnsi="Times New Roman" w:cs="Times New Roman"/>
                <w:lang w:val="en-US"/>
              </w:rPr>
              <w:t xml:space="preserve"> [0.000, 0.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B0183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4852C3" w:rsidRPr="001C44D0" w14:paraId="406479F6" w14:textId="77777777" w:rsidTr="00176F49">
        <w:trPr>
          <w:trHeight w:val="251"/>
        </w:trPr>
        <w:tc>
          <w:tcPr>
            <w:tcW w:w="14400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8672" w14:textId="77777777" w:rsidR="004852C3" w:rsidRPr="00B0183A" w:rsidRDefault="004852C3" w:rsidP="00176F4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eastAsia="Arial Unicode MS" w:hAnsi="Times New Roman" w:cs="Times New Roman"/>
                <w:i/>
                <w:lang w:val="en-US"/>
              </w:rPr>
              <w:t>Note</w:t>
            </w:r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. CI = confidence interval. RNLI = Return to Normal Living Index (answers on a </w:t>
            </w:r>
            <w:r w:rsidRPr="00B0183A">
              <w:rPr>
                <w:rStyle w:val="Ohne"/>
                <w:rFonts w:ascii="Times New Roman" w:hAnsi="Times New Roman" w:cs="Times New Roman"/>
                <w:iCs/>
                <w:lang w:val="en-US"/>
              </w:rPr>
              <w:t>4-point Likert scale)</w:t>
            </w:r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. </w:t>
            </w:r>
            <w:proofErr w:type="spellStart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n.a</w:t>
            </w:r>
            <w:proofErr w:type="spellEnd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. = not answered.</w:t>
            </w:r>
          </w:p>
        </w:tc>
      </w:tr>
    </w:tbl>
    <w:p w14:paraId="69A7B532" w14:textId="77777777" w:rsidR="004852C3" w:rsidRPr="008136A7" w:rsidRDefault="004852C3" w:rsidP="00485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Ohne"/>
          <w:rFonts w:ascii="Times New Roman" w:eastAsia="Arial Unicode MS" w:hAnsi="Times New Roman" w:cs="Times New Roman"/>
          <w:lang w:val="en-US"/>
        </w:rPr>
      </w:pPr>
      <w:r w:rsidRPr="008136A7">
        <w:rPr>
          <w:rStyle w:val="Ohne"/>
          <w:rFonts w:ascii="Times New Roman" w:eastAsia="Arial Unicode MS" w:hAnsi="Times New Roman" w:cs="Times New Roman"/>
          <w:lang w:val="en-US"/>
        </w:rPr>
        <w:br w:type="page"/>
      </w:r>
    </w:p>
    <w:p w14:paraId="61DF2F68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4a</w:t>
      </w:r>
    </w:p>
    <w:p w14:paraId="4A2A865E" w14:textId="77777777" w:rsidR="004852C3" w:rsidRPr="008136A7" w:rsidRDefault="004852C3" w:rsidP="004852C3">
      <w:pPr>
        <w:pStyle w:val="TextB"/>
        <w:spacing w:line="480" w:lineRule="auto"/>
        <w:rPr>
          <w:rStyle w:val="Ohne"/>
          <w:rFonts w:ascii="Times New Roman" w:hAnsi="Times New Roman" w:cs="Times New Roman"/>
          <w:i/>
          <w:iCs/>
        </w:rPr>
      </w:pPr>
      <w:r w:rsidRPr="008136A7">
        <w:rPr>
          <w:rStyle w:val="Ohne"/>
          <w:rFonts w:ascii="Times New Roman" w:hAnsi="Times New Roman" w:cs="Times New Roman"/>
          <w:i/>
          <w:iCs/>
        </w:rPr>
        <w:t>Thresholds of the Items and Factor Loadings of Model 2 for the RNLI</w:t>
      </w:r>
    </w:p>
    <w:tbl>
      <w:tblPr>
        <w:tblStyle w:val="TableNormal1"/>
        <w:tblW w:w="10488" w:type="dxa"/>
        <w:tblInd w:w="216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984"/>
        <w:gridCol w:w="1984"/>
        <w:gridCol w:w="1985"/>
        <w:gridCol w:w="283"/>
        <w:gridCol w:w="1701"/>
        <w:gridCol w:w="1701"/>
      </w:tblGrid>
      <w:tr w:rsidR="004852C3" w:rsidRPr="00B0183A" w14:paraId="0EC38180" w14:textId="77777777" w:rsidTr="00176F49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198F7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Item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062D40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AAD8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Thresholds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E60FBF5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B788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Factor Loadings</w:t>
            </w:r>
          </w:p>
        </w:tc>
      </w:tr>
      <w:tr w:rsidR="004852C3" w:rsidRPr="00B0183A" w14:paraId="57D6DE10" w14:textId="77777777" w:rsidTr="00176F4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BB9A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5D68F44F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7429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Disagree/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Disagree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0D3C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Disagree/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Agree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5D15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Agree</w:t>
            </w:r>
          </w:p>
        </w:tc>
        <w:tc>
          <w:tcPr>
            <w:tcW w:w="283" w:type="dxa"/>
            <w:vAlign w:val="center"/>
          </w:tcPr>
          <w:p w14:paraId="0DF9E7DE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EA9E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Factor 1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Daily Functioning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875E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Factor 2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Perception of Self</w:t>
            </w:r>
          </w:p>
        </w:tc>
      </w:tr>
      <w:tr w:rsidR="004852C3" w:rsidRPr="00B0183A" w14:paraId="18B6F0EC" w14:textId="77777777" w:rsidTr="00176F49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1FF80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" w:type="dxa"/>
          </w:tcPr>
          <w:p w14:paraId="7283BCB8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BDC46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-1.564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E45F7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-1.143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EFB15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-0.641</w:t>
            </w:r>
          </w:p>
        </w:tc>
        <w:tc>
          <w:tcPr>
            <w:tcW w:w="283" w:type="dxa"/>
          </w:tcPr>
          <w:p w14:paraId="3473334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27AFD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0.781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51A19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0830A0F2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55E48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" w:type="dxa"/>
          </w:tcPr>
          <w:p w14:paraId="293ED41D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C1BD9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-1.322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54053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-0.811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1B0F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-0.232</w:t>
            </w:r>
          </w:p>
        </w:tc>
        <w:tc>
          <w:tcPr>
            <w:tcW w:w="283" w:type="dxa"/>
          </w:tcPr>
          <w:p w14:paraId="360E63B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3827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04700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5C95F0EF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B2480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</w:tcPr>
          <w:p w14:paraId="76D4325D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D2141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-0.733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1A40A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-0.359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EDCEA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283" w:type="dxa"/>
          </w:tcPr>
          <w:p w14:paraId="75FDC935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CEC0B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82A28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07686CAF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8E7B2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</w:tcPr>
          <w:p w14:paraId="2AEDA6EE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9B753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-1.914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AD43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-1.246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B9BD7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-0.605</w:t>
            </w:r>
          </w:p>
        </w:tc>
        <w:tc>
          <w:tcPr>
            <w:tcW w:w="283" w:type="dxa"/>
          </w:tcPr>
          <w:p w14:paraId="337675DA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3F1A7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0.767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A7C1E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17C9675B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E2A9F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" w:type="dxa"/>
          </w:tcPr>
          <w:p w14:paraId="3C5606AE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B10C9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-1.114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FC51D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-0.643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9B80F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283" w:type="dxa"/>
          </w:tcPr>
          <w:p w14:paraId="1FA6FF1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45DC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0.795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DBDDC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68A42EC2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EDE02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" w:type="dxa"/>
          </w:tcPr>
          <w:p w14:paraId="17E7C54D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8D4E5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-0.901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C1853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-0.362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E1EC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283" w:type="dxa"/>
          </w:tcPr>
          <w:p w14:paraId="578F0D48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D795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4036D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5607E37D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2B139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" w:type="dxa"/>
          </w:tcPr>
          <w:p w14:paraId="6575D55C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71BC9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-1.203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1E766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-0.562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73E26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283" w:type="dxa"/>
          </w:tcPr>
          <w:p w14:paraId="4AF808A7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0C82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A958C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4A77E47C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F2521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" w:type="dxa"/>
          </w:tcPr>
          <w:p w14:paraId="653019FC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1BED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-1.470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27C2C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-1.013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25D75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-0.341</w:t>
            </w:r>
          </w:p>
        </w:tc>
        <w:tc>
          <w:tcPr>
            <w:tcW w:w="283" w:type="dxa"/>
          </w:tcPr>
          <w:p w14:paraId="7F881CB1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1A9ED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0.903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0AF74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7584A89D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53FBC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" w:type="dxa"/>
          </w:tcPr>
          <w:p w14:paraId="36EB1592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748B2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-1.795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CB984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-1.281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5E9AC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-0.637</w:t>
            </w:r>
          </w:p>
        </w:tc>
        <w:tc>
          <w:tcPr>
            <w:tcW w:w="283" w:type="dxa"/>
          </w:tcPr>
          <w:p w14:paraId="52625AE7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62D95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F628D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0.865</w:t>
            </w:r>
          </w:p>
        </w:tc>
      </w:tr>
      <w:tr w:rsidR="004852C3" w:rsidRPr="00B0183A" w14:paraId="29AEC58E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596BA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3" w:type="dxa"/>
          </w:tcPr>
          <w:p w14:paraId="71B45BF9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949C8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-2.158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4DE8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-1.147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9855D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-0.459</w:t>
            </w:r>
          </w:p>
        </w:tc>
        <w:tc>
          <w:tcPr>
            <w:tcW w:w="283" w:type="dxa"/>
          </w:tcPr>
          <w:p w14:paraId="048E1096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F0F20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42727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0.611</w:t>
            </w:r>
          </w:p>
        </w:tc>
      </w:tr>
      <w:tr w:rsidR="004852C3" w:rsidRPr="00B0183A" w14:paraId="43D41C96" w14:textId="77777777" w:rsidTr="00176F4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DAFE1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B115AB" w14:textId="77777777" w:rsidR="004852C3" w:rsidRPr="00B0183A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90D2C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-1.662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B38D6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-0.934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03A4B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290CD6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E536C" w14:textId="77777777" w:rsidR="004852C3" w:rsidRPr="001C0264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31C5F" w14:textId="77777777" w:rsidR="004852C3" w:rsidRPr="0001375B" w:rsidRDefault="004852C3" w:rsidP="00176F49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75B">
              <w:rPr>
                <w:rFonts w:ascii="Times New Roman" w:hAnsi="Times New Roman" w:cs="Times New Roman"/>
              </w:rPr>
              <w:t>0.902</w:t>
            </w:r>
          </w:p>
        </w:tc>
      </w:tr>
      <w:tr w:rsidR="004852C3" w:rsidRPr="001C44D0" w14:paraId="74FEAD07" w14:textId="77777777" w:rsidTr="00176F49">
        <w:trPr>
          <w:trHeight w:val="283"/>
        </w:trPr>
        <w:tc>
          <w:tcPr>
            <w:tcW w:w="10488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9898D" w14:textId="77777777" w:rsidR="004852C3" w:rsidRPr="00B0183A" w:rsidRDefault="004852C3" w:rsidP="00176F49">
            <w:pPr>
              <w:spacing w:before="60" w:after="60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eastAsia="Arial Unicode MS" w:hAnsi="Times New Roman" w:cs="Times New Roman"/>
                <w:i/>
                <w:lang w:val="en-US"/>
              </w:rPr>
              <w:t xml:space="preserve">Note: </w:t>
            </w:r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RNLI = Return to Normal Living Index. Factor structure of model 2 corresponds to the structure proposed by Wood-</w:t>
            </w:r>
            <w:proofErr w:type="spellStart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Dauphinee</w:t>
            </w:r>
            <w:proofErr w:type="spellEnd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(1988), </w:t>
            </w:r>
            <w:proofErr w:type="spellStart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Hitzig</w:t>
            </w:r>
            <w:proofErr w:type="spellEnd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(2012, and </w:t>
            </w:r>
            <w:proofErr w:type="spellStart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Daneski</w:t>
            </w:r>
            <w:proofErr w:type="spellEnd"/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(2003). </w:t>
            </w: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All factor loadings are significant with p &lt; 0.001.</w:t>
            </w:r>
          </w:p>
        </w:tc>
      </w:tr>
    </w:tbl>
    <w:p w14:paraId="6940D855" w14:textId="77777777" w:rsidR="004852C3" w:rsidRPr="008136A7" w:rsidRDefault="004852C3" w:rsidP="004852C3">
      <w:pPr>
        <w:rPr>
          <w:rFonts w:ascii="Times New Roman" w:hAnsi="Times New Roman" w:cs="Times New Roman"/>
          <w:lang w:val="en-US"/>
        </w:rPr>
      </w:pPr>
      <w:r w:rsidRPr="008136A7">
        <w:rPr>
          <w:rStyle w:val="Ohne"/>
          <w:rFonts w:ascii="Times New Roman" w:eastAsia="Arial Unicode MS" w:hAnsi="Times New Roman" w:cs="Times New Roman"/>
          <w:sz w:val="20"/>
          <w:szCs w:val="20"/>
          <w:lang w:val="en-US"/>
        </w:rPr>
        <w:br w:type="page"/>
      </w:r>
    </w:p>
    <w:p w14:paraId="77B81934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4b</w:t>
      </w:r>
    </w:p>
    <w:p w14:paraId="6CABE868" w14:textId="77777777" w:rsidR="004852C3" w:rsidRPr="008136A7" w:rsidRDefault="004852C3" w:rsidP="004852C3">
      <w:pPr>
        <w:pStyle w:val="TextB"/>
        <w:spacing w:line="480" w:lineRule="auto"/>
        <w:rPr>
          <w:rStyle w:val="Ohne"/>
          <w:rFonts w:ascii="Times New Roman" w:hAnsi="Times New Roman" w:cs="Times New Roman"/>
          <w:i/>
          <w:iCs/>
        </w:rPr>
      </w:pPr>
      <w:r w:rsidRPr="008136A7">
        <w:rPr>
          <w:rStyle w:val="Ohne"/>
          <w:rFonts w:ascii="Times New Roman" w:hAnsi="Times New Roman" w:cs="Times New Roman"/>
          <w:i/>
          <w:iCs/>
        </w:rPr>
        <w:t>Thresholds of the Items and Factor Loadings of Model 3 for the RNLI</w:t>
      </w:r>
    </w:p>
    <w:tbl>
      <w:tblPr>
        <w:tblStyle w:val="TableNormal1"/>
        <w:tblW w:w="10488" w:type="dxa"/>
        <w:tblInd w:w="216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984"/>
        <w:gridCol w:w="1984"/>
        <w:gridCol w:w="1985"/>
        <w:gridCol w:w="283"/>
        <w:gridCol w:w="1701"/>
        <w:gridCol w:w="1701"/>
      </w:tblGrid>
      <w:tr w:rsidR="004852C3" w:rsidRPr="00B0183A" w14:paraId="709418EA" w14:textId="77777777" w:rsidTr="00176F49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DC30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Item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7AEE167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D63A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Thresholds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36C568C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0CC8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Factor Loadings</w:t>
            </w:r>
          </w:p>
        </w:tc>
      </w:tr>
      <w:tr w:rsidR="004852C3" w:rsidRPr="00B0183A" w14:paraId="01B781C6" w14:textId="77777777" w:rsidTr="00176F4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B50D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3D0AB13A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E180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Disagree/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Disagree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0C6C4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Disagree/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Agree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09D2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Agree/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Agree</w:t>
            </w:r>
          </w:p>
        </w:tc>
        <w:tc>
          <w:tcPr>
            <w:tcW w:w="283" w:type="dxa"/>
            <w:vAlign w:val="center"/>
          </w:tcPr>
          <w:p w14:paraId="0543951C" w14:textId="77777777" w:rsidR="004852C3" w:rsidRPr="00B0183A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0228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Factor 1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Daily Functioning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67BD" w14:textId="77777777" w:rsidR="004852C3" w:rsidRPr="00B0183A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t>Factor 2</w:t>
            </w:r>
            <w:r w:rsidRPr="00B0183A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Personal Integration</w:t>
            </w:r>
          </w:p>
        </w:tc>
      </w:tr>
      <w:tr w:rsidR="004852C3" w:rsidRPr="00B0183A" w14:paraId="00A8EF83" w14:textId="77777777" w:rsidTr="00176F49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A40A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" w:type="dxa"/>
          </w:tcPr>
          <w:p w14:paraId="56900C1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C6D4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-1.570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9FD7D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-1.147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E681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-0.645</w:t>
            </w:r>
          </w:p>
        </w:tc>
        <w:tc>
          <w:tcPr>
            <w:tcW w:w="283" w:type="dxa"/>
          </w:tcPr>
          <w:p w14:paraId="3E5B5534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7DA3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0.788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0B692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279C620E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91A5A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" w:type="dxa"/>
          </w:tcPr>
          <w:p w14:paraId="4E74DD84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2E8D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-1.327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B82C9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-0.816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5041B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-0.235</w:t>
            </w:r>
          </w:p>
        </w:tc>
        <w:tc>
          <w:tcPr>
            <w:tcW w:w="283" w:type="dxa"/>
          </w:tcPr>
          <w:p w14:paraId="171B444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CBD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39B6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26E0F413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A850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" w:type="dxa"/>
          </w:tcPr>
          <w:p w14:paraId="527F5F59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9BD6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-0.737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53EF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-0.362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C618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283" w:type="dxa"/>
          </w:tcPr>
          <w:p w14:paraId="54A5E71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F50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9432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47AC6E04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04164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" w:type="dxa"/>
          </w:tcPr>
          <w:p w14:paraId="67D94D8D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10B3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-1.914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8138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-1.249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1CDA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-0.609</w:t>
            </w:r>
          </w:p>
        </w:tc>
        <w:tc>
          <w:tcPr>
            <w:tcW w:w="283" w:type="dxa"/>
          </w:tcPr>
          <w:p w14:paraId="69AB4EB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B48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53DB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2D878728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56A9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" w:type="dxa"/>
          </w:tcPr>
          <w:p w14:paraId="13D611B9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29FE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-1.119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D3583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-0.647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ABF33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283" w:type="dxa"/>
          </w:tcPr>
          <w:p w14:paraId="3F75F4D9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0332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0.801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A714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6A45336E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8DA6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" w:type="dxa"/>
          </w:tcPr>
          <w:p w14:paraId="42BE94B4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B929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-0.905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34C1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-0.365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C33FA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283" w:type="dxa"/>
          </w:tcPr>
          <w:p w14:paraId="3742DB2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59FE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C166E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29017E55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2E903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" w:type="dxa"/>
          </w:tcPr>
          <w:p w14:paraId="6542011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FAF1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-1.207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CA48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-0.565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0981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283" w:type="dxa"/>
          </w:tcPr>
          <w:p w14:paraId="1677D4B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58F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6AA5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52C3" w:rsidRPr="00B0183A" w14:paraId="235EDD2D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85B9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" w:type="dxa"/>
          </w:tcPr>
          <w:p w14:paraId="0DBEB27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0FCFB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-1.433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6182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-0.957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96A62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-0.281</w:t>
            </w:r>
          </w:p>
        </w:tc>
        <w:tc>
          <w:tcPr>
            <w:tcW w:w="283" w:type="dxa"/>
          </w:tcPr>
          <w:p w14:paraId="5752FFC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A53E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6EA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0.952</w:t>
            </w:r>
          </w:p>
        </w:tc>
      </w:tr>
      <w:tr w:rsidR="004852C3" w:rsidRPr="00B0183A" w14:paraId="454A6F78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7DF64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" w:type="dxa"/>
          </w:tcPr>
          <w:p w14:paraId="0B21C33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ADE3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-1.798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A9CA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-1.296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9460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-0.658</w:t>
            </w:r>
          </w:p>
        </w:tc>
        <w:tc>
          <w:tcPr>
            <w:tcW w:w="283" w:type="dxa"/>
          </w:tcPr>
          <w:p w14:paraId="022068B1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D023A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4030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0.815</w:t>
            </w:r>
          </w:p>
        </w:tc>
      </w:tr>
      <w:tr w:rsidR="004852C3" w:rsidRPr="00B0183A" w14:paraId="78D0D38F" w14:textId="77777777" w:rsidTr="00176F49">
        <w:trPr>
          <w:trHeight w:val="283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3162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3" w:type="dxa"/>
          </w:tcPr>
          <w:p w14:paraId="32959B8D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D51B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-2.147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44C4B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-1.155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FB44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-0.467</w:t>
            </w:r>
          </w:p>
        </w:tc>
        <w:tc>
          <w:tcPr>
            <w:tcW w:w="283" w:type="dxa"/>
          </w:tcPr>
          <w:p w14:paraId="46142298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0056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EE47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0.588</w:t>
            </w:r>
          </w:p>
        </w:tc>
      </w:tr>
      <w:tr w:rsidR="004852C3" w:rsidRPr="00B0183A" w14:paraId="1DFDB94E" w14:textId="77777777" w:rsidTr="00176F4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116DF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Style w:val="Ohne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E76805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E36CC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-1.664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905AE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-0.950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BA852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352FE6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B69CB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3F0E" w14:textId="77777777" w:rsidR="004852C3" w:rsidRPr="00CB1056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1056">
              <w:rPr>
                <w:rFonts w:ascii="Times New Roman" w:hAnsi="Times New Roman" w:cs="Times New Roman"/>
              </w:rPr>
              <w:t>0.832</w:t>
            </w:r>
          </w:p>
        </w:tc>
      </w:tr>
      <w:tr w:rsidR="004852C3" w:rsidRPr="00B0183A" w14:paraId="78D27AB8" w14:textId="77777777" w:rsidTr="00176F49">
        <w:trPr>
          <w:trHeight w:val="283"/>
        </w:trPr>
        <w:tc>
          <w:tcPr>
            <w:tcW w:w="10488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AA82C" w14:textId="77777777" w:rsidR="004852C3" w:rsidRPr="00B0183A" w:rsidRDefault="004852C3" w:rsidP="00176F49">
            <w:pPr>
              <w:spacing w:before="60" w:after="60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B0183A">
              <w:rPr>
                <w:rStyle w:val="Ohne"/>
                <w:rFonts w:ascii="Times New Roman" w:eastAsia="Arial Unicode MS" w:hAnsi="Times New Roman" w:cs="Times New Roman"/>
                <w:i/>
                <w:lang w:val="en-US"/>
              </w:rPr>
              <w:t xml:space="preserve">Note: </w:t>
            </w:r>
            <w:r w:rsidRPr="00B0183A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RNLI = Return to Normal Living Index. Factor structure of model 3 corresponds to the structure proposed by </w:t>
            </w:r>
            <w:r w:rsidRPr="00B0183A">
              <w:rPr>
                <w:rStyle w:val="Ohne"/>
                <w:rFonts w:ascii="Times New Roman" w:hAnsi="Times New Roman" w:cs="Times New Roman"/>
                <w:lang w:val="en-US"/>
              </w:rPr>
              <w:t>Miller et al. (2011). All factor loadings are significant with p &lt; 0.001.</w:t>
            </w:r>
          </w:p>
        </w:tc>
      </w:tr>
    </w:tbl>
    <w:p w14:paraId="3DBAE3C6" w14:textId="77777777" w:rsidR="004852C3" w:rsidRDefault="004852C3" w:rsidP="00485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Ohne"/>
          <w:rFonts w:ascii="Times New Roman" w:eastAsia="Arial Unicode MS" w:hAnsi="Times New Roman" w:cs="Times New Roman"/>
          <w:lang w:val="en-US"/>
        </w:rPr>
      </w:pPr>
      <w:r>
        <w:rPr>
          <w:rStyle w:val="Ohne"/>
          <w:rFonts w:ascii="Times New Roman" w:eastAsia="Arial Unicode MS" w:hAnsi="Times New Roman" w:cs="Times New Roman"/>
          <w:lang w:val="en-US"/>
        </w:rPr>
        <w:br w:type="page"/>
      </w:r>
    </w:p>
    <w:p w14:paraId="45C0F161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4</w:t>
      </w:r>
      <w:r>
        <w:rPr>
          <w:rStyle w:val="Ohne"/>
          <w:rFonts w:ascii="Times New Roman" w:hAnsi="Times New Roman" w:cs="Times New Roman"/>
          <w:b/>
          <w:iCs/>
          <w:lang w:val="en-US"/>
        </w:rPr>
        <w:t>c</w:t>
      </w:r>
    </w:p>
    <w:p w14:paraId="15F8F6E6" w14:textId="77777777" w:rsidR="004852C3" w:rsidRDefault="004852C3" w:rsidP="004852C3">
      <w:pPr>
        <w:pStyle w:val="TextB"/>
        <w:spacing w:line="480" w:lineRule="auto"/>
        <w:rPr>
          <w:rStyle w:val="Ohne"/>
          <w:rFonts w:ascii="Times New Roman" w:hAnsi="Times New Roman" w:cs="Times New Roman"/>
          <w:i/>
          <w:iCs/>
        </w:rPr>
      </w:pPr>
      <w:r w:rsidRPr="008136A7">
        <w:rPr>
          <w:rStyle w:val="Ohne"/>
          <w:rFonts w:ascii="Times New Roman" w:hAnsi="Times New Roman" w:cs="Times New Roman"/>
          <w:i/>
          <w:iCs/>
        </w:rPr>
        <w:t xml:space="preserve">Thresholds of the Items and Factor Loadings of Model </w:t>
      </w:r>
      <w:r>
        <w:rPr>
          <w:rStyle w:val="Ohne"/>
          <w:rFonts w:ascii="Times New Roman" w:hAnsi="Times New Roman" w:cs="Times New Roman"/>
          <w:i/>
          <w:iCs/>
        </w:rPr>
        <w:t>4 (Extended Model 1 with Covariates)</w:t>
      </w:r>
    </w:p>
    <w:tbl>
      <w:tblPr>
        <w:tblStyle w:val="TableNormal1"/>
        <w:tblW w:w="8787" w:type="dxa"/>
        <w:tblInd w:w="216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7"/>
        <w:gridCol w:w="281"/>
        <w:gridCol w:w="1701"/>
        <w:gridCol w:w="1982"/>
        <w:gridCol w:w="1703"/>
        <w:gridCol w:w="286"/>
        <w:gridCol w:w="1987"/>
      </w:tblGrid>
      <w:tr w:rsidR="004852C3" w:rsidRPr="00BE5972" w14:paraId="7EF70840" w14:textId="77777777" w:rsidTr="00176F49">
        <w:trPr>
          <w:trHeight w:val="20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952C" w14:textId="77777777" w:rsidR="004852C3" w:rsidRPr="00F56EFC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Item</w:t>
            </w: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157B74A1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60E71" w14:textId="77777777" w:rsidR="004852C3" w:rsidRPr="00F56EFC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Thresholds</w:t>
            </w: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00D4E99C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B003" w14:textId="77777777" w:rsidR="004852C3" w:rsidRPr="00F56EFC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6EFC">
              <w:rPr>
                <w:rFonts w:ascii="Times New Roman" w:hAnsi="Times New Roman" w:cs="Times New Roman"/>
                <w:b/>
                <w:bCs/>
                <w:lang w:val="en-US"/>
              </w:rPr>
              <w:t>Factor Loadings</w:t>
            </w:r>
          </w:p>
        </w:tc>
      </w:tr>
      <w:tr w:rsidR="004852C3" w:rsidRPr="001C44D0" w14:paraId="6221FA95" w14:textId="77777777" w:rsidTr="00176F49">
        <w:trPr>
          <w:trHeight w:val="20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8E8C" w14:textId="77777777" w:rsidR="004852C3" w:rsidRPr="00F56EFC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" w:type="dxa"/>
            <w:vAlign w:val="center"/>
          </w:tcPr>
          <w:p w14:paraId="57DD75C9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938F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t>Disagree/</w:t>
            </w: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Disagree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B23D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Disagree/</w:t>
            </w: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Somewhat Agree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871B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t>Somewhat Agree/</w:t>
            </w: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Agree</w:t>
            </w:r>
          </w:p>
        </w:tc>
        <w:tc>
          <w:tcPr>
            <w:tcW w:w="286" w:type="dxa"/>
            <w:vAlign w:val="center"/>
          </w:tcPr>
          <w:p w14:paraId="3EE2F272" w14:textId="77777777" w:rsidR="004852C3" w:rsidRPr="00F56EFC" w:rsidRDefault="004852C3" w:rsidP="00176F49">
            <w:pPr>
              <w:spacing w:after="120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DEE0" w14:textId="77777777" w:rsidR="004852C3" w:rsidRPr="00F56EFC" w:rsidRDefault="004852C3" w:rsidP="00176F49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Common Factor</w:t>
            </w: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Reintegration to</w:t>
            </w:r>
            <w:r w:rsidRPr="00F56EFC">
              <w:rPr>
                <w:rStyle w:val="Ohne"/>
                <w:rFonts w:ascii="Times New Roman" w:hAnsi="Times New Roman" w:cs="Times New Roman"/>
                <w:bCs/>
                <w:lang w:val="en-US"/>
              </w:rPr>
              <w:br/>
              <w:t>Normal Living</w:t>
            </w:r>
          </w:p>
        </w:tc>
      </w:tr>
      <w:tr w:rsidR="004852C3" w:rsidRPr="00BE5972" w14:paraId="4B88C8F1" w14:textId="77777777" w:rsidTr="00176F49">
        <w:trPr>
          <w:trHeight w:val="283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723B5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1" w:type="dxa"/>
          </w:tcPr>
          <w:p w14:paraId="5D41C113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8EC70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-1.558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36C2B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-1.136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95B2D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-0.636</w:t>
            </w:r>
          </w:p>
        </w:tc>
        <w:tc>
          <w:tcPr>
            <w:tcW w:w="286" w:type="dxa"/>
          </w:tcPr>
          <w:p w14:paraId="023BB7FA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9137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0.793</w:t>
            </w:r>
          </w:p>
        </w:tc>
      </w:tr>
      <w:tr w:rsidR="004852C3" w:rsidRPr="00BE5972" w14:paraId="6FE37AC4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1ADDA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1" w:type="dxa"/>
          </w:tcPr>
          <w:p w14:paraId="44C7580A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95B4A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-1.309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FEFAF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-0.799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B098E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-0.220</w:t>
            </w:r>
          </w:p>
        </w:tc>
        <w:tc>
          <w:tcPr>
            <w:tcW w:w="286" w:type="dxa"/>
          </w:tcPr>
          <w:p w14:paraId="094A658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B6D3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0.875</w:t>
            </w:r>
          </w:p>
        </w:tc>
      </w:tr>
      <w:tr w:rsidR="004852C3" w:rsidRPr="00BE5972" w14:paraId="18C5E1BE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9A14D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1" w:type="dxa"/>
          </w:tcPr>
          <w:p w14:paraId="11DDB043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FB10B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-0.724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79709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-0.349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A1C46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286" w:type="dxa"/>
          </w:tcPr>
          <w:p w14:paraId="36CB6CDE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466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0.888</w:t>
            </w:r>
          </w:p>
        </w:tc>
      </w:tr>
      <w:tr w:rsidR="004852C3" w:rsidRPr="00BE5972" w14:paraId="7EB5AC4C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20751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1" w:type="dxa"/>
          </w:tcPr>
          <w:p w14:paraId="038FB1B4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102DC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-1.902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77BCD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-1.235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5450F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-0.595</w:t>
            </w:r>
          </w:p>
        </w:tc>
        <w:tc>
          <w:tcPr>
            <w:tcW w:w="286" w:type="dxa"/>
          </w:tcPr>
          <w:p w14:paraId="24472545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933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0.768</w:t>
            </w:r>
          </w:p>
        </w:tc>
      </w:tr>
      <w:tr w:rsidR="004852C3" w:rsidRPr="00BE5972" w14:paraId="7A10842D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FE176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1" w:type="dxa"/>
          </w:tcPr>
          <w:p w14:paraId="02993D7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7D0A7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-1.098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C6905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-0.629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5A0D6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286" w:type="dxa"/>
          </w:tcPr>
          <w:p w14:paraId="1DF7F82D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64C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0.787</w:t>
            </w:r>
          </w:p>
        </w:tc>
      </w:tr>
      <w:tr w:rsidR="004852C3" w:rsidRPr="00BE5972" w14:paraId="4FF82D84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BB8FE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1" w:type="dxa"/>
          </w:tcPr>
          <w:p w14:paraId="64E4D1D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3490D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-0.888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3BAF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-0.349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C78C0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286" w:type="dxa"/>
          </w:tcPr>
          <w:p w14:paraId="03411EDE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D834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0.796</w:t>
            </w:r>
          </w:p>
        </w:tc>
      </w:tr>
      <w:tr w:rsidR="004852C3" w:rsidRPr="00BE5972" w14:paraId="76B17A06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6FDA3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1" w:type="dxa"/>
          </w:tcPr>
          <w:p w14:paraId="646D4A80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00D1B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-1.189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3A144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-0.550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EB373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286" w:type="dxa"/>
          </w:tcPr>
          <w:p w14:paraId="08572576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DBD0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0.846</w:t>
            </w:r>
          </w:p>
        </w:tc>
      </w:tr>
      <w:tr w:rsidR="004852C3" w:rsidRPr="00BE5972" w14:paraId="7378D8E0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3329E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1" w:type="dxa"/>
          </w:tcPr>
          <w:p w14:paraId="3CD98362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211FA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-1.455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899AF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-0.999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C9DC6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-0.328</w:t>
            </w:r>
          </w:p>
        </w:tc>
        <w:tc>
          <w:tcPr>
            <w:tcW w:w="286" w:type="dxa"/>
          </w:tcPr>
          <w:p w14:paraId="09FD8E8C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Style w:val="Ohn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4DA0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0.898</w:t>
            </w:r>
          </w:p>
        </w:tc>
      </w:tr>
      <w:tr w:rsidR="004852C3" w:rsidRPr="00BE5972" w14:paraId="10A1A80D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4FCD6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1" w:type="dxa"/>
          </w:tcPr>
          <w:p w14:paraId="6C049A7F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7E49D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-1.795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A12DB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-1.325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241C2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-0.707</w:t>
            </w:r>
          </w:p>
        </w:tc>
        <w:tc>
          <w:tcPr>
            <w:tcW w:w="286" w:type="dxa"/>
          </w:tcPr>
          <w:p w14:paraId="5391A663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07EC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0.777</w:t>
            </w:r>
          </w:p>
        </w:tc>
      </w:tr>
      <w:tr w:rsidR="004852C3" w:rsidRPr="00BE5972" w14:paraId="250982BB" w14:textId="77777777" w:rsidTr="00176F49">
        <w:trPr>
          <w:trHeight w:val="283"/>
        </w:trPr>
        <w:tc>
          <w:tcPr>
            <w:tcW w:w="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8C0DC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1" w:type="dxa"/>
          </w:tcPr>
          <w:p w14:paraId="5ECB6BFF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AF8B1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-2.066</w:t>
            </w:r>
          </w:p>
        </w:tc>
        <w:tc>
          <w:tcPr>
            <w:tcW w:w="19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37D17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-1.161</w:t>
            </w:r>
          </w:p>
        </w:tc>
        <w:tc>
          <w:tcPr>
            <w:tcW w:w="1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28638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-0.479</w:t>
            </w:r>
          </w:p>
        </w:tc>
        <w:tc>
          <w:tcPr>
            <w:tcW w:w="286" w:type="dxa"/>
          </w:tcPr>
          <w:p w14:paraId="4163C1ED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78AE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F56EFC">
              <w:rPr>
                <w:rFonts w:ascii="Times New Roman" w:hAnsi="Times New Roman" w:cs="Times New Roman"/>
              </w:rPr>
              <w:t>0.547</w:t>
            </w:r>
          </w:p>
        </w:tc>
      </w:tr>
      <w:tr w:rsidR="004852C3" w:rsidRPr="00BE5972" w14:paraId="335C1BAE" w14:textId="77777777" w:rsidTr="00176F49">
        <w:trPr>
          <w:trHeight w:val="283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8F967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CB4CA79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846B7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-1.670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DD49D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-0.990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267B8" w14:textId="77777777" w:rsidR="004852C3" w:rsidRPr="00DE6775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775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20B1F222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D898" w14:textId="77777777" w:rsidR="004852C3" w:rsidRPr="00F56EFC" w:rsidRDefault="004852C3" w:rsidP="00176F4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EFC">
              <w:rPr>
                <w:rFonts w:ascii="Times New Roman" w:hAnsi="Times New Roman" w:cs="Times New Roman"/>
              </w:rPr>
              <w:t>0.784</w:t>
            </w:r>
          </w:p>
        </w:tc>
      </w:tr>
      <w:tr w:rsidR="004852C3" w:rsidRPr="00BE5972" w14:paraId="3875C6D3" w14:textId="77777777" w:rsidTr="00176F49">
        <w:trPr>
          <w:trHeight w:val="283"/>
        </w:trPr>
        <w:tc>
          <w:tcPr>
            <w:tcW w:w="8787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EC198" w14:textId="77777777" w:rsidR="004852C3" w:rsidRPr="00F56EFC" w:rsidRDefault="004852C3" w:rsidP="00176F49">
            <w:pPr>
              <w:spacing w:before="60" w:after="60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F56EFC">
              <w:rPr>
                <w:rStyle w:val="Ohne"/>
                <w:rFonts w:ascii="Times New Roman" w:eastAsia="Arial Unicode MS" w:hAnsi="Times New Roman" w:cs="Times New Roman"/>
                <w:i/>
                <w:lang w:val="en-US"/>
              </w:rPr>
              <w:t>Note:</w:t>
            </w:r>
            <w:r w:rsidRPr="00F56EFC">
              <w:rPr>
                <w:rStyle w:val="Ohne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56EFC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RNLI = Return to Normal Living Index. Factor structure of Model </w:t>
            </w:r>
            <w:r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4</w:t>
            </w:r>
            <w:r w:rsidRPr="00F56EFC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corresponds to the common factor structure proposed by </w:t>
            </w:r>
            <w:proofErr w:type="spellStart"/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>Mothabeng</w:t>
            </w:r>
            <w:proofErr w:type="spellEnd"/>
            <w:r w:rsidRPr="00F56EFC">
              <w:rPr>
                <w:rStyle w:val="Ohne"/>
                <w:rFonts w:ascii="Times New Roman" w:hAnsi="Times New Roman" w:cs="Times New Roman"/>
                <w:lang w:val="en-US"/>
              </w:rPr>
              <w:t xml:space="preserve"> et al. (2012). All factor loadings are significant with p &lt; 0.001. </w:t>
            </w:r>
          </w:p>
        </w:tc>
      </w:tr>
    </w:tbl>
    <w:p w14:paraId="195967FE" w14:textId="77777777" w:rsidR="004852C3" w:rsidRPr="008136A7" w:rsidRDefault="004852C3" w:rsidP="00485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Ohne"/>
          <w:rFonts w:ascii="Times New Roman" w:eastAsia="Arial Unicode MS" w:hAnsi="Times New Roman" w:cs="Times New Roman"/>
          <w:lang w:val="en-US"/>
        </w:rPr>
      </w:pPr>
    </w:p>
    <w:p w14:paraId="15F73EDD" w14:textId="77777777" w:rsidR="004852C3" w:rsidRPr="008136A7" w:rsidRDefault="004852C3" w:rsidP="004852C3">
      <w:pPr>
        <w:rPr>
          <w:rStyle w:val="Ohne"/>
          <w:rFonts w:ascii="Times New Roman" w:eastAsia="Arial Unicode MS" w:hAnsi="Times New Roman" w:cs="Times New Roman"/>
          <w:lang w:val="en-US"/>
        </w:rPr>
        <w:sectPr w:rsidR="004852C3" w:rsidRPr="008136A7" w:rsidSect="00937C8A">
          <w:pgSz w:w="16840" w:h="11900" w:orient="landscape"/>
          <w:pgMar w:top="1134" w:right="1134" w:bottom="1134" w:left="1134" w:header="709" w:footer="850" w:gutter="0"/>
          <w:pgBorders w:offsetFrom="page">
            <w:top w:val="none" w:sz="222" w:space="0" w:color="000084" w:shadow="1"/>
            <w:left w:val="single" w:sz="10" w:space="0" w:color="E4F0DC" w:themeColor="accent6" w:themeTint="2F" w:themeShade="60" w:shadow="1"/>
            <w:bottom w:val="single" w:sz="10" w:space="0" w:color="FFFFFF" w:themeColor="accent6" w:themeTint="00" w:themeShade="00" w:shadow="1" w:frame="1"/>
            <w:right w:val="none" w:sz="0" w:space="0" w:color="27110F" w:shadow="1" w:frame="1"/>
          </w:pgBorders>
          <w:cols w:space="720"/>
          <w:docGrid w:linePitch="299"/>
        </w:sectPr>
      </w:pPr>
    </w:p>
    <w:p w14:paraId="4933519E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i/>
          <w:iCs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lang w:val="en-US"/>
        </w:rPr>
        <w:lastRenderedPageBreak/>
        <w:t>Supplementary Table 5</w:t>
      </w:r>
    </w:p>
    <w:p w14:paraId="50CEF01E" w14:textId="77777777" w:rsidR="004852C3" w:rsidRPr="008136A7" w:rsidRDefault="004852C3" w:rsidP="004852C3">
      <w:pPr>
        <w:pStyle w:val="TextB"/>
        <w:rPr>
          <w:rStyle w:val="Ohne"/>
          <w:rFonts w:ascii="Times New Roman" w:eastAsia="Times New Roman" w:hAnsi="Times New Roman" w:cs="Times New Roman"/>
          <w:i/>
          <w:iCs/>
        </w:rPr>
      </w:pPr>
      <w:r w:rsidRPr="008136A7">
        <w:rPr>
          <w:rStyle w:val="Ohne"/>
          <w:rFonts w:ascii="Times New Roman" w:hAnsi="Times New Roman" w:cs="Times New Roman"/>
          <w:i/>
          <w:iCs/>
        </w:rPr>
        <w:t>Correlations with 95% Confidence Intervals in the Two-Factor-Models of the RNLI for the Different Groups</w:t>
      </w:r>
    </w:p>
    <w:p w14:paraId="2DDE80F2" w14:textId="77777777" w:rsidR="004852C3" w:rsidRPr="008136A7" w:rsidRDefault="004852C3" w:rsidP="004852C3">
      <w:pPr>
        <w:rPr>
          <w:rStyle w:val="Ohn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Normal1"/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4852C3" w:rsidRPr="008136A7" w14:paraId="18CE7DA0" w14:textId="77777777" w:rsidTr="00176F49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C0599C8" w14:textId="77777777" w:rsidR="004852C3" w:rsidRPr="008136A7" w:rsidRDefault="004852C3" w:rsidP="00176F49">
            <w:pPr>
              <w:spacing w:before="60" w:after="60" w:line="360" w:lineRule="auto"/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b/>
                <w:bCs/>
                <w:lang w:val="en-US"/>
              </w:rPr>
              <w:t>Model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6DA5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Group 1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br/>
            </w:r>
            <w:r w:rsidRPr="008136A7">
              <w:rPr>
                <w:rFonts w:ascii="Times New Roman" w:hAnsi="Times New Roman" w:cs="Times New Roman"/>
                <w:lang w:val="en-US"/>
              </w:rPr>
              <w:t>(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n = 153)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FA34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Group 2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br/>
            </w:r>
            <w:r w:rsidRPr="008136A7">
              <w:rPr>
                <w:rFonts w:ascii="Times New Roman" w:hAnsi="Times New Roman" w:cs="Times New Roman"/>
                <w:lang w:val="en-US"/>
              </w:rPr>
              <w:t>(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n = 74)</w:t>
            </w:r>
          </w:p>
        </w:tc>
      </w:tr>
      <w:tr w:rsidR="004852C3" w:rsidRPr="008136A7" w14:paraId="1155E051" w14:textId="77777777" w:rsidTr="00176F49">
        <w:trPr>
          <w:trHeight w:val="246"/>
        </w:trPr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B629B5" w14:textId="77777777" w:rsidR="004852C3" w:rsidRPr="008136A7" w:rsidRDefault="004852C3" w:rsidP="00176F49">
            <w:pPr>
              <w:spacing w:before="60" w:after="60" w:line="360" w:lineRule="auto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Model 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E2A4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0.857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 [</w:t>
            </w: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0.762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, </w:t>
            </w: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0.953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77E8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0.969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 [</w:t>
            </w: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0.891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, 1.000]</w:t>
            </w:r>
          </w:p>
        </w:tc>
      </w:tr>
      <w:tr w:rsidR="004852C3" w:rsidRPr="008136A7" w14:paraId="6CC31DA1" w14:textId="77777777" w:rsidTr="00176F49">
        <w:trPr>
          <w:trHeight w:val="25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8B3F98" w14:textId="77777777" w:rsidR="004852C3" w:rsidRPr="008136A7" w:rsidRDefault="004852C3" w:rsidP="00176F49">
            <w:pPr>
              <w:spacing w:before="60" w:after="60" w:line="360" w:lineRule="auto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Model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7E97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0.898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 [0.837, 0.95</w:t>
            </w:r>
            <w:r>
              <w:rPr>
                <w:rStyle w:val="Ohne"/>
                <w:rFonts w:ascii="Times New Roman" w:hAnsi="Times New Roman" w:cs="Times New Roman"/>
                <w:lang w:val="en-US"/>
              </w:rPr>
              <w:t>8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2E90" w14:textId="77777777" w:rsidR="004852C3" w:rsidRPr="008136A7" w:rsidRDefault="004852C3" w:rsidP="00176F49">
            <w:pPr>
              <w:spacing w:before="60" w:after="60" w:line="360" w:lineRule="auto"/>
              <w:rPr>
                <w:rFonts w:ascii="Times New Roman" w:hAnsi="Times New Roman" w:cs="Times New Roman"/>
                <w:lang w:val="en-US"/>
              </w:rPr>
            </w:pP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0.933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 [</w:t>
            </w:r>
            <w:r w:rsidRPr="00080563">
              <w:rPr>
                <w:rStyle w:val="Ohne"/>
                <w:rFonts w:ascii="Times New Roman" w:hAnsi="Times New Roman" w:cs="Times New Roman"/>
                <w:lang w:val="en-US"/>
              </w:rPr>
              <w:t>0.854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, 0.973]</w:t>
            </w:r>
          </w:p>
        </w:tc>
      </w:tr>
      <w:tr w:rsidR="004852C3" w:rsidRPr="001C44D0" w14:paraId="0EE7BE16" w14:textId="77777777" w:rsidTr="00176F49">
        <w:trPr>
          <w:trHeight w:val="232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4A918" w14:textId="77777777" w:rsidR="004852C3" w:rsidRPr="008136A7" w:rsidRDefault="004852C3" w:rsidP="00176F49">
            <w:pPr>
              <w:spacing w:before="60" w:after="60"/>
              <w:rPr>
                <w:rStyle w:val="Ohne"/>
                <w:rFonts w:ascii="Times New Roman" w:hAnsi="Times New Roman" w:cs="Times New Roman"/>
                <w:lang w:val="en-US"/>
              </w:rPr>
            </w:pPr>
            <w:r w:rsidRPr="008136A7">
              <w:rPr>
                <w:rStyle w:val="Ohne"/>
                <w:rFonts w:ascii="Times New Roman" w:hAnsi="Times New Roman" w:cs="Times New Roman"/>
                <w:i/>
                <w:lang w:val="en-US"/>
              </w:rPr>
              <w:t>Note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. M</w:t>
            </w:r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odel 2 corresponds to the structure proposed by Wood-</w:t>
            </w:r>
            <w:proofErr w:type="spellStart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Dauphinee</w:t>
            </w:r>
            <w:proofErr w:type="spellEnd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(1988), </w:t>
            </w:r>
            <w:proofErr w:type="spellStart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Hitzig</w:t>
            </w:r>
            <w:proofErr w:type="spellEnd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(2012, and </w:t>
            </w:r>
            <w:proofErr w:type="spellStart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>Daneski</w:t>
            </w:r>
            <w:proofErr w:type="spellEnd"/>
            <w:r w:rsidRPr="008136A7">
              <w:rPr>
                <w:rStyle w:val="Ohne"/>
                <w:rFonts w:ascii="Times New Roman" w:eastAsia="Arial Unicode MS" w:hAnsi="Times New Roman" w:cs="Times New Roman"/>
                <w:lang w:val="en-US"/>
              </w:rPr>
              <w:t xml:space="preserve"> et al. (2003). Model 3 corresponds to the structure proposed by 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 xml:space="preserve">Miller et al. (2011). </w:t>
            </w:r>
            <w:r w:rsidRPr="008136A7">
              <w:rPr>
                <w:rFonts w:ascii="Times New Roman" w:hAnsi="Times New Roman" w:cs="Times New Roman"/>
                <w:lang w:val="en-US"/>
              </w:rPr>
              <w:t xml:space="preserve">Group 1= patients interviewed 6 months after sepsis, Group 2= informal caregiver or both interviewed 6 months after sepsis. </w:t>
            </w:r>
            <w:r w:rsidRPr="008136A7">
              <w:rPr>
                <w:rStyle w:val="Ohne"/>
                <w:rFonts w:ascii="Times New Roman" w:hAnsi="Times New Roman" w:cs="Times New Roman"/>
                <w:lang w:val="en-US"/>
              </w:rPr>
              <w:t>RNLI = Return to Normal Living Index. All correlations are significant with p &lt; 0.001.</w:t>
            </w:r>
          </w:p>
        </w:tc>
      </w:tr>
    </w:tbl>
    <w:p w14:paraId="6B740697" w14:textId="77777777" w:rsidR="004852C3" w:rsidRPr="008136A7" w:rsidRDefault="004852C3" w:rsidP="004852C3">
      <w:pPr>
        <w:rPr>
          <w:rFonts w:ascii="Times New Roman" w:hAnsi="Times New Roman" w:cs="Times New Roman"/>
          <w:lang w:val="en-US"/>
        </w:rPr>
      </w:pPr>
      <w:r w:rsidRPr="008136A7">
        <w:rPr>
          <w:rStyle w:val="Ohne"/>
          <w:rFonts w:ascii="Times New Roman" w:eastAsia="Arial Unicode MS" w:hAnsi="Times New Roman" w:cs="Times New Roman"/>
          <w:sz w:val="20"/>
          <w:szCs w:val="20"/>
          <w:lang w:val="en-US"/>
        </w:rPr>
        <w:br w:type="page"/>
      </w:r>
    </w:p>
    <w:p w14:paraId="5D2DBC53" w14:textId="77777777" w:rsidR="004852C3" w:rsidRPr="008136A7" w:rsidRDefault="004852C3" w:rsidP="004852C3">
      <w:pPr>
        <w:spacing w:line="480" w:lineRule="auto"/>
        <w:rPr>
          <w:rStyle w:val="Ohne"/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8136A7">
        <w:rPr>
          <w:rStyle w:val="Ohne"/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Supplementary Figure 1</w:t>
      </w:r>
    </w:p>
    <w:p w14:paraId="3E9EA487" w14:textId="77777777" w:rsidR="004852C3" w:rsidRPr="008136A7" w:rsidRDefault="004852C3" w:rsidP="004852C3">
      <w:pPr>
        <w:spacing w:before="60" w:after="60"/>
        <w:rPr>
          <w:rStyle w:val="Ohne"/>
          <w:rFonts w:ascii="Times New Roman" w:eastAsia="Arial Unicode MS" w:hAnsi="Times New Roman" w:cs="Times New Roman"/>
          <w:sz w:val="20"/>
          <w:szCs w:val="20"/>
          <w:lang w:val="en-US"/>
        </w:rPr>
      </w:pPr>
      <w:r w:rsidRPr="00674996">
        <w:rPr>
          <w:rStyle w:val="Ohne"/>
          <w:rFonts w:ascii="Times New Roman" w:hAnsi="Times New Roman" w:cs="Times New Roman"/>
          <w:i/>
          <w:iCs/>
          <w:sz w:val="24"/>
          <w:szCs w:val="24"/>
          <w:lang w:val="en-US"/>
        </w:rPr>
        <w:t>Patient Flow Chart</w:t>
      </w:r>
    </w:p>
    <w:p w14:paraId="671AA9DB" w14:textId="77777777" w:rsidR="004852C3" w:rsidRPr="008136A7" w:rsidRDefault="004852C3" w:rsidP="004852C3">
      <w:pPr>
        <w:pStyle w:val="Text"/>
        <w:tabs>
          <w:tab w:val="left" w:pos="850"/>
        </w:tabs>
        <w:rPr>
          <w:rFonts w:ascii="Times New Roman" w:hAnsi="Times New Roman" w:cs="Times New Roman"/>
        </w:rPr>
      </w:pPr>
      <w:r w:rsidRPr="008136A7">
        <w:rPr>
          <w:rFonts w:ascii="Times New Roman" w:hAnsi="Times New Roman" w:cs="Times New Roman"/>
          <w:noProof/>
          <w:lang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C92AA7" wp14:editId="1A760D15">
            <wp:extent cx="5205095" cy="563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207_Flow_Validierung_RNL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61"/>
                    <a:stretch/>
                  </pic:blipFill>
                  <pic:spPr bwMode="auto">
                    <a:xfrm>
                      <a:off x="0" y="0"/>
                      <a:ext cx="5205095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36A7">
        <w:rPr>
          <w:rFonts w:ascii="Times New Roman" w:hAnsi="Times New Roman" w:cs="Times New Roman"/>
        </w:rPr>
        <w:fldChar w:fldCharType="begin"/>
      </w:r>
      <w:r w:rsidRPr="008136A7">
        <w:rPr>
          <w:rFonts w:ascii="Times New Roman" w:hAnsi="Times New Roman" w:cs="Times New Roman"/>
        </w:rPr>
        <w:instrText xml:space="preserve"> ADDIN </w:instrText>
      </w:r>
      <w:r w:rsidRPr="008136A7">
        <w:rPr>
          <w:rFonts w:ascii="Times New Roman" w:hAnsi="Times New Roman" w:cs="Times New Roman"/>
        </w:rPr>
        <w:fldChar w:fldCharType="end"/>
      </w:r>
    </w:p>
    <w:p w14:paraId="04F31619" w14:textId="77777777" w:rsidR="004852C3" w:rsidRDefault="004852C3" w:rsidP="004852C3">
      <w:pPr>
        <w:spacing w:before="60" w:after="60"/>
        <w:rPr>
          <w:rStyle w:val="Ohne"/>
          <w:rFonts w:ascii="Times New Roman" w:eastAsia="Arial Unicode MS" w:hAnsi="Times New Roman" w:cs="Times New Roman"/>
          <w:sz w:val="20"/>
          <w:szCs w:val="20"/>
          <w:lang w:val="en-US"/>
        </w:rPr>
      </w:pPr>
      <w:r w:rsidRPr="008136A7">
        <w:rPr>
          <w:rStyle w:val="Ohne"/>
          <w:rFonts w:ascii="Times New Roman" w:eastAsia="Arial Unicode MS" w:hAnsi="Times New Roman" w:cs="Times New Roman"/>
          <w:i/>
          <w:sz w:val="20"/>
          <w:szCs w:val="20"/>
          <w:lang w:val="en-US"/>
        </w:rPr>
        <w:t>Note</w:t>
      </w:r>
      <w:r w:rsidRPr="008136A7">
        <w:rPr>
          <w:rStyle w:val="Ohne"/>
          <w:rFonts w:ascii="Times New Roman" w:eastAsia="Arial Unicode MS" w:hAnsi="Times New Roman" w:cs="Times New Roman"/>
          <w:sz w:val="20"/>
          <w:szCs w:val="20"/>
          <w:lang w:val="en-US"/>
        </w:rPr>
        <w:t>. ICU = intensive care unit, MSC = Mid-German Sepsis Cohort, RNLI = Return to Normal Living Index</w:t>
      </w:r>
    </w:p>
    <w:p w14:paraId="7CA360E5" w14:textId="77777777" w:rsidR="004852C3" w:rsidRPr="00B0183A" w:rsidRDefault="004852C3" w:rsidP="00485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lang w:val="en-US"/>
        </w:rPr>
      </w:pPr>
    </w:p>
    <w:p w14:paraId="42FBF4EE" w14:textId="54E86C24" w:rsidR="00880347" w:rsidRPr="004852C3" w:rsidRDefault="00880347" w:rsidP="004852C3">
      <w:bookmarkStart w:id="0" w:name="_GoBack"/>
      <w:bookmarkEnd w:id="0"/>
    </w:p>
    <w:sectPr w:rsidR="00880347" w:rsidRPr="004852C3" w:rsidSect="00937C8A">
      <w:headerReference w:type="default" r:id="rId9"/>
      <w:pgSz w:w="11900" w:h="16840"/>
      <w:pgMar w:top="1134" w:right="1134" w:bottom="1134" w:left="1134" w:header="709" w:footer="850" w:gutter="0"/>
      <w:pgBorders w:offsetFrom="page">
        <w:top w:val="none" w:sz="222" w:space="0" w:color="000084" w:shadow="1"/>
        <w:left w:val="single" w:sz="10" w:space="0" w:color="E4F0DC" w:themeColor="accent6" w:themeTint="2F" w:themeShade="60" w:shadow="1"/>
        <w:bottom w:val="single" w:sz="10" w:space="0" w:color="FFFFFF" w:themeColor="accent6" w:themeTint="00" w:themeShade="00" w:shadow="1" w:frame="1"/>
        <w:right w:val="none" w:sz="0" w:space="0" w:color="27110F" w:shadow="1" w:frame="1"/>
      </w:pgBorders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D1E6" w16cex:dateUtc="2023-01-24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A7420" w16cid:durableId="277AD1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E886" w14:textId="77777777" w:rsidR="00341963" w:rsidRDefault="00341963">
      <w:r>
        <w:separator/>
      </w:r>
    </w:p>
  </w:endnote>
  <w:endnote w:type="continuationSeparator" w:id="0">
    <w:p w14:paraId="5C5B97ED" w14:textId="77777777" w:rsidR="00341963" w:rsidRDefault="00341963">
      <w:r>
        <w:continuationSeparator/>
      </w:r>
    </w:p>
  </w:endnote>
  <w:endnote w:type="continuationNotice" w:id="1">
    <w:p w14:paraId="759BD95B" w14:textId="77777777" w:rsidR="00341963" w:rsidRDefault="00341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362B" w14:textId="77777777" w:rsidR="00341963" w:rsidRDefault="00341963">
      <w:r>
        <w:separator/>
      </w:r>
    </w:p>
  </w:footnote>
  <w:footnote w:type="continuationSeparator" w:id="0">
    <w:p w14:paraId="3033002E" w14:textId="77777777" w:rsidR="00341963" w:rsidRDefault="00341963">
      <w:r>
        <w:continuationSeparator/>
      </w:r>
    </w:p>
  </w:footnote>
  <w:footnote w:type="continuationNotice" w:id="1">
    <w:p w14:paraId="5F397122" w14:textId="77777777" w:rsidR="00341963" w:rsidRDefault="003419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F0D7" w14:textId="4FC50FAA" w:rsidR="00AA3D83" w:rsidRDefault="00AA3D83" w:rsidP="0029543B">
    <w:pPr>
      <w:pStyle w:val="Kopf-undFuzeilenA"/>
      <w:tabs>
        <w:tab w:val="clear" w:pos="9020"/>
        <w:tab w:val="center" w:pos="4819"/>
        <w:tab w:val="right" w:pos="9612"/>
      </w:tabs>
      <w:jc w:val="right"/>
    </w:pPr>
    <w:r w:rsidRPr="00A277E0">
      <w:rPr>
        <w:rFonts w:ascii="Times New Roman" w:hAnsi="Times New Roman" w:cs="Times New Roman"/>
      </w:rPr>
      <w:fldChar w:fldCharType="begin"/>
    </w:r>
    <w:r w:rsidRPr="00A277E0">
      <w:rPr>
        <w:rFonts w:ascii="Times New Roman" w:hAnsi="Times New Roman" w:cs="Times New Roman"/>
      </w:rPr>
      <w:instrText xml:space="preserve"> PAGE </w:instrText>
    </w:r>
    <w:r w:rsidRPr="00A277E0">
      <w:rPr>
        <w:rFonts w:ascii="Times New Roman" w:hAnsi="Times New Roman" w:cs="Times New Roman"/>
      </w:rPr>
      <w:fldChar w:fldCharType="separate"/>
    </w:r>
    <w:r w:rsidR="004852C3">
      <w:rPr>
        <w:rFonts w:ascii="Times New Roman" w:hAnsi="Times New Roman" w:cs="Times New Roman"/>
        <w:noProof/>
      </w:rPr>
      <w:t>8</w:t>
    </w:r>
    <w:r w:rsidRPr="00A277E0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0C1"/>
    <w:multiLevelType w:val="hybridMultilevel"/>
    <w:tmpl w:val="722224DC"/>
    <w:lvl w:ilvl="0" w:tplc="55A27D4C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719"/>
    <w:multiLevelType w:val="hybridMultilevel"/>
    <w:tmpl w:val="3746ECA4"/>
    <w:lvl w:ilvl="0" w:tplc="F396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DDD"/>
    <w:multiLevelType w:val="hybridMultilevel"/>
    <w:tmpl w:val="D2E40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623"/>
    <w:multiLevelType w:val="hybridMultilevel"/>
    <w:tmpl w:val="AB3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Quality of Life Research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fpad0scxt9tgers5wps0rc2axrtd5wdvsa&quot;&gt;220217_Sepwiss&lt;record-ids&gt;&lt;item&gt;39&lt;/item&gt;&lt;item&gt;44&lt;/item&gt;&lt;item&gt;47&lt;/item&gt;&lt;item&gt;48&lt;/item&gt;&lt;item&gt;50&lt;/item&gt;&lt;item&gt;51&lt;/item&gt;&lt;item&gt;52&lt;/item&gt;&lt;item&gt;53&lt;/item&gt;&lt;item&gt;56&lt;/item&gt;&lt;item&gt;58&lt;/item&gt;&lt;item&gt;61&lt;/item&gt;&lt;item&gt;62&lt;/item&gt;&lt;item&gt;64&lt;/item&gt;&lt;item&gt;65&lt;/item&gt;&lt;item&gt;66&lt;/item&gt;&lt;item&gt;67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2&lt;/item&gt;&lt;item&gt;83&lt;/item&gt;&lt;item&gt;85&lt;/item&gt;&lt;item&gt;86&lt;/item&gt;&lt;item&gt;87&lt;/item&gt;&lt;item&gt;88&lt;/item&gt;&lt;item&gt;90&lt;/item&gt;&lt;item&gt;92&lt;/item&gt;&lt;item&gt;95&lt;/item&gt;&lt;item&gt;96&lt;/item&gt;&lt;item&gt;97&lt;/item&gt;&lt;item&gt;99&lt;/item&gt;&lt;item&gt;100&lt;/item&gt;&lt;item&gt;101&lt;/item&gt;&lt;item&gt;103&lt;/item&gt;&lt;item&gt;105&lt;/item&gt;&lt;item&gt;106&lt;/item&gt;&lt;item&gt;107&lt;/item&gt;&lt;item&gt;108&lt;/item&gt;&lt;/record-ids&gt;&lt;/item&gt;&lt;/Libraries&gt;"/>
  </w:docVars>
  <w:rsids>
    <w:rsidRoot w:val="004A1B31"/>
    <w:rsid w:val="0001375B"/>
    <w:rsid w:val="00027500"/>
    <w:rsid w:val="000364DC"/>
    <w:rsid w:val="00042C96"/>
    <w:rsid w:val="0005206C"/>
    <w:rsid w:val="000612E6"/>
    <w:rsid w:val="0007427C"/>
    <w:rsid w:val="00080563"/>
    <w:rsid w:val="000A228C"/>
    <w:rsid w:val="000B3F18"/>
    <w:rsid w:val="000D3E23"/>
    <w:rsid w:val="000F0837"/>
    <w:rsid w:val="000F37C8"/>
    <w:rsid w:val="00110D03"/>
    <w:rsid w:val="00112941"/>
    <w:rsid w:val="001165A6"/>
    <w:rsid w:val="00143490"/>
    <w:rsid w:val="00144097"/>
    <w:rsid w:val="001568ED"/>
    <w:rsid w:val="00161739"/>
    <w:rsid w:val="00171DBA"/>
    <w:rsid w:val="00174FE8"/>
    <w:rsid w:val="00175684"/>
    <w:rsid w:val="00181CCF"/>
    <w:rsid w:val="00191D4B"/>
    <w:rsid w:val="001B4C7F"/>
    <w:rsid w:val="001C0264"/>
    <w:rsid w:val="001C44D0"/>
    <w:rsid w:val="001E0401"/>
    <w:rsid w:val="001F1C39"/>
    <w:rsid w:val="00230AEE"/>
    <w:rsid w:val="00236932"/>
    <w:rsid w:val="00261A01"/>
    <w:rsid w:val="00272B5F"/>
    <w:rsid w:val="0028341F"/>
    <w:rsid w:val="002916A7"/>
    <w:rsid w:val="00293452"/>
    <w:rsid w:val="0029543B"/>
    <w:rsid w:val="002B24B5"/>
    <w:rsid w:val="002C3B49"/>
    <w:rsid w:val="002C44B4"/>
    <w:rsid w:val="002C772D"/>
    <w:rsid w:val="002E07BE"/>
    <w:rsid w:val="002F22D4"/>
    <w:rsid w:val="002F3DB5"/>
    <w:rsid w:val="00311006"/>
    <w:rsid w:val="00313E9D"/>
    <w:rsid w:val="003340D8"/>
    <w:rsid w:val="00334854"/>
    <w:rsid w:val="00341963"/>
    <w:rsid w:val="00347EB5"/>
    <w:rsid w:val="003508E0"/>
    <w:rsid w:val="003524EE"/>
    <w:rsid w:val="0035446D"/>
    <w:rsid w:val="0036126E"/>
    <w:rsid w:val="00367B29"/>
    <w:rsid w:val="003811E9"/>
    <w:rsid w:val="00381BA0"/>
    <w:rsid w:val="00387432"/>
    <w:rsid w:val="003B719B"/>
    <w:rsid w:val="003C3291"/>
    <w:rsid w:val="003C6D82"/>
    <w:rsid w:val="003D7B08"/>
    <w:rsid w:val="003E2DCB"/>
    <w:rsid w:val="003E503F"/>
    <w:rsid w:val="003F190B"/>
    <w:rsid w:val="00400185"/>
    <w:rsid w:val="00406964"/>
    <w:rsid w:val="00407EEC"/>
    <w:rsid w:val="00410FCB"/>
    <w:rsid w:val="004177EB"/>
    <w:rsid w:val="004433DB"/>
    <w:rsid w:val="00471772"/>
    <w:rsid w:val="00474D9D"/>
    <w:rsid w:val="004769CE"/>
    <w:rsid w:val="004852C3"/>
    <w:rsid w:val="004A1B31"/>
    <w:rsid w:val="004B127F"/>
    <w:rsid w:val="004B6A15"/>
    <w:rsid w:val="004D2280"/>
    <w:rsid w:val="004E6139"/>
    <w:rsid w:val="004F6571"/>
    <w:rsid w:val="00512D73"/>
    <w:rsid w:val="0052207A"/>
    <w:rsid w:val="005426D0"/>
    <w:rsid w:val="005439A1"/>
    <w:rsid w:val="00546DB3"/>
    <w:rsid w:val="00550F35"/>
    <w:rsid w:val="00562CA2"/>
    <w:rsid w:val="00565101"/>
    <w:rsid w:val="0057660A"/>
    <w:rsid w:val="005A4096"/>
    <w:rsid w:val="005C238C"/>
    <w:rsid w:val="006105AB"/>
    <w:rsid w:val="00641887"/>
    <w:rsid w:val="00642892"/>
    <w:rsid w:val="00647343"/>
    <w:rsid w:val="00660471"/>
    <w:rsid w:val="0066321B"/>
    <w:rsid w:val="00663BEC"/>
    <w:rsid w:val="006669A1"/>
    <w:rsid w:val="0067078F"/>
    <w:rsid w:val="00674996"/>
    <w:rsid w:val="006809C8"/>
    <w:rsid w:val="006858BE"/>
    <w:rsid w:val="00686000"/>
    <w:rsid w:val="00687429"/>
    <w:rsid w:val="006937A7"/>
    <w:rsid w:val="00694B27"/>
    <w:rsid w:val="00697DA5"/>
    <w:rsid w:val="006B0142"/>
    <w:rsid w:val="006B50B2"/>
    <w:rsid w:val="006B76C8"/>
    <w:rsid w:val="006C24F5"/>
    <w:rsid w:val="006C28F9"/>
    <w:rsid w:val="006F3A3C"/>
    <w:rsid w:val="007101D2"/>
    <w:rsid w:val="00710CEB"/>
    <w:rsid w:val="007143E0"/>
    <w:rsid w:val="007317A2"/>
    <w:rsid w:val="00737751"/>
    <w:rsid w:val="00742C26"/>
    <w:rsid w:val="00750085"/>
    <w:rsid w:val="00752670"/>
    <w:rsid w:val="00753724"/>
    <w:rsid w:val="0076360E"/>
    <w:rsid w:val="00765D49"/>
    <w:rsid w:val="00771FA1"/>
    <w:rsid w:val="007858E2"/>
    <w:rsid w:val="0079119B"/>
    <w:rsid w:val="007A0372"/>
    <w:rsid w:val="007A1EE5"/>
    <w:rsid w:val="007A497A"/>
    <w:rsid w:val="007B30B9"/>
    <w:rsid w:val="007B7B5E"/>
    <w:rsid w:val="007D4408"/>
    <w:rsid w:val="007F5DC6"/>
    <w:rsid w:val="00801743"/>
    <w:rsid w:val="00802B4B"/>
    <w:rsid w:val="0080502E"/>
    <w:rsid w:val="00812F67"/>
    <w:rsid w:val="00813032"/>
    <w:rsid w:val="008136A7"/>
    <w:rsid w:val="00814934"/>
    <w:rsid w:val="00830737"/>
    <w:rsid w:val="008319C1"/>
    <w:rsid w:val="00834BAC"/>
    <w:rsid w:val="008356B9"/>
    <w:rsid w:val="00866A3E"/>
    <w:rsid w:val="008761CC"/>
    <w:rsid w:val="00880347"/>
    <w:rsid w:val="00882BFB"/>
    <w:rsid w:val="008927B8"/>
    <w:rsid w:val="00894B7B"/>
    <w:rsid w:val="008B61D2"/>
    <w:rsid w:val="008C043F"/>
    <w:rsid w:val="008E4663"/>
    <w:rsid w:val="008E6212"/>
    <w:rsid w:val="00916304"/>
    <w:rsid w:val="00923D44"/>
    <w:rsid w:val="00937C8A"/>
    <w:rsid w:val="00951FDA"/>
    <w:rsid w:val="00954D7E"/>
    <w:rsid w:val="009658A9"/>
    <w:rsid w:val="00997F7B"/>
    <w:rsid w:val="009A3005"/>
    <w:rsid w:val="009A63AF"/>
    <w:rsid w:val="009A760B"/>
    <w:rsid w:val="009B571E"/>
    <w:rsid w:val="009E3D79"/>
    <w:rsid w:val="009F7A36"/>
    <w:rsid w:val="00A177FB"/>
    <w:rsid w:val="00A17D90"/>
    <w:rsid w:val="00A232A9"/>
    <w:rsid w:val="00A41A3D"/>
    <w:rsid w:val="00A46477"/>
    <w:rsid w:val="00A50ECC"/>
    <w:rsid w:val="00A736C5"/>
    <w:rsid w:val="00A73DC7"/>
    <w:rsid w:val="00A77538"/>
    <w:rsid w:val="00A807FB"/>
    <w:rsid w:val="00A83520"/>
    <w:rsid w:val="00A87E2F"/>
    <w:rsid w:val="00AA3D83"/>
    <w:rsid w:val="00AB7DB7"/>
    <w:rsid w:val="00AD150B"/>
    <w:rsid w:val="00AF5CD2"/>
    <w:rsid w:val="00B0183A"/>
    <w:rsid w:val="00B22CCD"/>
    <w:rsid w:val="00B30F57"/>
    <w:rsid w:val="00B5006B"/>
    <w:rsid w:val="00B74571"/>
    <w:rsid w:val="00BC6348"/>
    <w:rsid w:val="00BD464E"/>
    <w:rsid w:val="00BD4FD7"/>
    <w:rsid w:val="00BE1691"/>
    <w:rsid w:val="00BE6344"/>
    <w:rsid w:val="00BF4556"/>
    <w:rsid w:val="00BF79DC"/>
    <w:rsid w:val="00C0044D"/>
    <w:rsid w:val="00C03B85"/>
    <w:rsid w:val="00C37A73"/>
    <w:rsid w:val="00C41E4C"/>
    <w:rsid w:val="00C85C6C"/>
    <w:rsid w:val="00CB1056"/>
    <w:rsid w:val="00CD002A"/>
    <w:rsid w:val="00CF1FCB"/>
    <w:rsid w:val="00D1115B"/>
    <w:rsid w:val="00D34B7F"/>
    <w:rsid w:val="00D47669"/>
    <w:rsid w:val="00D55376"/>
    <w:rsid w:val="00D67F25"/>
    <w:rsid w:val="00D702A4"/>
    <w:rsid w:val="00D705B4"/>
    <w:rsid w:val="00D76A5A"/>
    <w:rsid w:val="00D907A3"/>
    <w:rsid w:val="00DB2514"/>
    <w:rsid w:val="00DB2C39"/>
    <w:rsid w:val="00DC2D2F"/>
    <w:rsid w:val="00DE6775"/>
    <w:rsid w:val="00DE7A92"/>
    <w:rsid w:val="00DF32A8"/>
    <w:rsid w:val="00E200A9"/>
    <w:rsid w:val="00E26945"/>
    <w:rsid w:val="00E457AB"/>
    <w:rsid w:val="00E60CEB"/>
    <w:rsid w:val="00E71B58"/>
    <w:rsid w:val="00E76644"/>
    <w:rsid w:val="00EA28F6"/>
    <w:rsid w:val="00EB625D"/>
    <w:rsid w:val="00EC7AD8"/>
    <w:rsid w:val="00ED12AA"/>
    <w:rsid w:val="00F05D31"/>
    <w:rsid w:val="00F34398"/>
    <w:rsid w:val="00F3596E"/>
    <w:rsid w:val="00F44FC4"/>
    <w:rsid w:val="00F52517"/>
    <w:rsid w:val="00F56EFC"/>
    <w:rsid w:val="00F749C0"/>
    <w:rsid w:val="00FD3862"/>
    <w:rsid w:val="00FF7F1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B8D55"/>
  <w15:docId w15:val="{0F064AD9-1D88-481A-B08E-6AAAC3C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B31"/>
    <w:rPr>
      <w:u w:val="single"/>
    </w:rPr>
  </w:style>
  <w:style w:type="table" w:customStyle="1" w:styleId="TableNormal1">
    <w:name w:val="Table Normal1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A1B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A">
    <w:name w:val="Kopf- und Fußzeilen A"/>
    <w:rsid w:val="004A1B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A">
    <w:name w:val="Ohne A"/>
    <w:rsid w:val="004A1B31"/>
  </w:style>
  <w:style w:type="paragraph" w:customStyle="1" w:styleId="TextA">
    <w:name w:val="Text A"/>
    <w:link w:val="TextAZchn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sid w:val="004A1B3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4A1B31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Ohne">
    <w:name w:val="Ohne"/>
    <w:rsid w:val="004A1B31"/>
  </w:style>
  <w:style w:type="character" w:customStyle="1" w:styleId="Hyperlink1">
    <w:name w:val="Hyperlink.1"/>
    <w:basedOn w:val="Ohne"/>
    <w:rsid w:val="004A1B31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extAA">
    <w:name w:val="Text A A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rschriftA">
    <w:name w:val="Überschrift A"/>
    <w:next w:val="TextA"/>
    <w:rsid w:val="004A1B3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">
    <w:name w:val="Text B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Ohne"/>
    <w:rsid w:val="004A1B31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abellenstil1A">
    <w:name w:val="Tabellenstil 1 A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nstil2A">
    <w:name w:val="Tabellenstil 2 A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nstil2B">
    <w:name w:val="Tabellenstil 2 B"/>
    <w:rsid w:val="004A1B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rschrift">
    <w:name w:val="Überschrift"/>
    <w:next w:val="Text"/>
    <w:rsid w:val="004A1B3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sid w:val="004A1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B31"/>
    <w:rPr>
      <w:rFonts w:ascii="Helvetica" w:eastAsia="Helvetica" w:hAnsi="Helvetica" w:cs="Helvetica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A1B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31"/>
    <w:rPr>
      <w:rFonts w:ascii="Helvetica" w:eastAsia="Helvetica" w:hAnsi="Helvetica" w:cs="Helvetica"/>
      <w:b/>
      <w:bCs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dNoteBibliographyTitle">
    <w:name w:val="EndNote Bibliography Title"/>
    <w:basedOn w:val="Normal"/>
    <w:link w:val="EndNoteBibliographyTitleZchn"/>
    <w:rsid w:val="00DB2514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TextAZchn">
    <w:name w:val="Text A Zchn"/>
    <w:basedOn w:val="DefaultParagraphFont"/>
    <w:link w:val="TextA"/>
    <w:rsid w:val="004A1B31"/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ndNoteBibliographyTitleZchn">
    <w:name w:val="EndNote Bibliography Title Zchn"/>
    <w:basedOn w:val="TextAZchn"/>
    <w:link w:val="EndNoteBibliographyTitle"/>
    <w:rsid w:val="004A1B31"/>
    <w:rPr>
      <w:rFonts w:ascii="Times New Roman" w:eastAsia="Helvetica" w:hAnsi="Times New Roman" w:cs="Times New Roman"/>
      <w:noProof/>
      <w:color w:val="000000"/>
      <w:sz w:val="24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dNoteBibliography">
    <w:name w:val="EndNote Bibliography"/>
    <w:basedOn w:val="Normal"/>
    <w:link w:val="EndNoteBibliographyZchn"/>
    <w:rsid w:val="00DB2514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Zchn">
    <w:name w:val="EndNote Bibliography Zchn"/>
    <w:basedOn w:val="TextAZchn"/>
    <w:link w:val="EndNoteBibliography"/>
    <w:rsid w:val="004A1B31"/>
    <w:rPr>
      <w:rFonts w:ascii="Times New Roman" w:eastAsia="Helvetica" w:hAnsi="Times New Roman" w:cs="Times New Roman"/>
      <w:noProof/>
      <w:color w:val="000000"/>
      <w:sz w:val="24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A1B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1B31"/>
    <w:pP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31"/>
    <w:rPr>
      <w:rFonts w:ascii="Segoe UI" w:eastAsia="Helvetica" w:hAnsi="Segoe UI" w:cs="Segoe UI"/>
      <w:color w:val="000000"/>
      <w:sz w:val="18"/>
      <w:szCs w:val="18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1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31"/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4A1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31"/>
    <w:rPr>
      <w:rFonts w:ascii="Helvetica" w:eastAsia="Helvetica" w:hAnsi="Helvetica" w:cs="Helvetica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4A1B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  <w:lang w:val="en-GB" w:eastAsia="en-GB"/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1B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B31"/>
    <w:rPr>
      <w:rFonts w:ascii="Helvetica" w:eastAsia="Helvetica" w:hAnsi="Helvetica" w:cs="Helvetica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ndnoteReference">
    <w:name w:val="endnote reference"/>
    <w:basedOn w:val="DefaultParagraphFont"/>
    <w:uiPriority w:val="99"/>
    <w:semiHidden/>
    <w:unhideWhenUsed/>
    <w:rsid w:val="004A1B31"/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A1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B31"/>
    <w:rPr>
      <w:color w:val="954F72" w:themeColor="followedHyperlink"/>
      <w:u w:val="single"/>
    </w:rPr>
  </w:style>
  <w:style w:type="character" w:customStyle="1" w:styleId="ohne0">
    <w:name w:val="ohne"/>
    <w:basedOn w:val="DefaultParagraphFont"/>
    <w:rsid w:val="004A1B31"/>
  </w:style>
  <w:style w:type="character" w:styleId="PlaceholderText">
    <w:name w:val="Placeholder Text"/>
    <w:basedOn w:val="DefaultParagraphFont"/>
    <w:uiPriority w:val="99"/>
    <w:semiHidden/>
    <w:rsid w:val="004A1B31"/>
    <w:rPr>
      <w:color w:val="80808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BE16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1691"/>
    <w:rPr>
      <w:b/>
      <w:bCs/>
    </w:rPr>
  </w:style>
  <w:style w:type="table" w:styleId="TableGridLight">
    <w:name w:val="Grid Table Light"/>
    <w:basedOn w:val="TableNormal"/>
    <w:uiPriority w:val="40"/>
    <w:rsid w:val="002E07B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01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PlainTextChar">
    <w:name w:val="Plain Text Char"/>
    <w:basedOn w:val="DefaultParagraphFont"/>
    <w:link w:val="PlainText"/>
    <w:uiPriority w:val="99"/>
    <w:rsid w:val="0040018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4074C-5133-4D8F-8BB0-A5BDC4A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Sebastian</dc:creator>
  <cp:lastModifiedBy>Geetha Iyyanar</cp:lastModifiedBy>
  <cp:revision>4</cp:revision>
  <dcterms:created xsi:type="dcterms:W3CDTF">2023-02-10T10:43:00Z</dcterms:created>
  <dcterms:modified xsi:type="dcterms:W3CDTF">2023-03-25T05:24:00Z</dcterms:modified>
</cp:coreProperties>
</file>