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09323" w14:textId="5C8F548E" w:rsidR="00BF4D6C" w:rsidRPr="00950BF7" w:rsidRDefault="00E51710" w:rsidP="00E51710">
      <w:pPr>
        <w:rPr>
          <w:b/>
          <w:bCs/>
        </w:rPr>
      </w:pPr>
      <w:r w:rsidRPr="00950BF7">
        <w:rPr>
          <w:b/>
          <w:bCs/>
        </w:rPr>
        <w:t xml:space="preserve">Web Appendix for: </w:t>
      </w:r>
    </w:p>
    <w:p w14:paraId="3F06487C" w14:textId="58D02811" w:rsidR="00E51710" w:rsidRPr="00950BF7" w:rsidRDefault="005520D7" w:rsidP="00D92B00">
      <w:proofErr w:type="spellStart"/>
      <w:r w:rsidRPr="00950BF7">
        <w:t>Bjorner</w:t>
      </w:r>
      <w:proofErr w:type="spellEnd"/>
      <w:r w:rsidRPr="00950BF7">
        <w:t xml:space="preserve"> JB, </w:t>
      </w:r>
      <w:proofErr w:type="spellStart"/>
      <w:r w:rsidR="00685293" w:rsidRPr="00950BF7">
        <w:t>Terluin</w:t>
      </w:r>
      <w:proofErr w:type="spellEnd"/>
      <w:r w:rsidR="00685293" w:rsidRPr="00950BF7">
        <w:t xml:space="preserve"> B, Trigg A, </w:t>
      </w:r>
      <w:proofErr w:type="spellStart"/>
      <w:r w:rsidR="00685293" w:rsidRPr="00950BF7">
        <w:t>Jinxiang</w:t>
      </w:r>
      <w:proofErr w:type="spellEnd"/>
      <w:r w:rsidR="00685293" w:rsidRPr="00950BF7">
        <w:t xml:space="preserve"> H, Brady KJS</w:t>
      </w:r>
      <w:r w:rsidRPr="00950BF7">
        <w:t xml:space="preserve">, </w:t>
      </w:r>
      <w:r w:rsidR="00D92B00" w:rsidRPr="00950BF7">
        <w:t>Griffiths P. Establishing thresholds for meaningful within-individual change using longitudinal item response theory. Quality of Life Research 2022</w:t>
      </w:r>
      <w:r w:rsidR="00E85370" w:rsidRPr="00950BF7">
        <w:t>.</w:t>
      </w:r>
      <w:r w:rsidR="00E51710" w:rsidRPr="00950BF7">
        <w:t xml:space="preserve"> </w:t>
      </w:r>
      <w:r w:rsidR="00E76948" w:rsidRPr="00950BF7">
        <w:t xml:space="preserve"> </w:t>
      </w:r>
      <w:r w:rsidR="00E51710" w:rsidRPr="00950BF7">
        <w:t xml:space="preserve"> </w:t>
      </w:r>
    </w:p>
    <w:p w14:paraId="6F178B45" w14:textId="77777777" w:rsidR="00E51710" w:rsidRPr="00950BF7" w:rsidRDefault="00E51710" w:rsidP="00E51710"/>
    <w:p w14:paraId="7546C82E" w14:textId="77777777" w:rsidR="00E51710" w:rsidRPr="00950BF7" w:rsidRDefault="00E51710" w:rsidP="00E51710">
      <w:pPr>
        <w:numPr>
          <w:ilvl w:val="0"/>
          <w:numId w:val="1"/>
        </w:numPr>
      </w:pPr>
      <w:r w:rsidRPr="00950BF7">
        <w:t>Statistical model</w:t>
      </w:r>
    </w:p>
    <w:p w14:paraId="377A7F21" w14:textId="77777777" w:rsidR="00E51710" w:rsidRPr="00950BF7" w:rsidRDefault="00E51710" w:rsidP="00E51710">
      <w:pPr>
        <w:numPr>
          <w:ilvl w:val="0"/>
          <w:numId w:val="1"/>
        </w:numPr>
      </w:pPr>
      <w:proofErr w:type="spellStart"/>
      <w:r w:rsidRPr="00950BF7">
        <w:t>Mplus</w:t>
      </w:r>
      <w:proofErr w:type="spellEnd"/>
      <w:r w:rsidRPr="00950BF7">
        <w:t xml:space="preserve"> code example for longitudinal item response theory analysis</w:t>
      </w:r>
    </w:p>
    <w:p w14:paraId="716BD68C" w14:textId="77777777" w:rsidR="00E51710" w:rsidRPr="00950BF7" w:rsidRDefault="00E51710" w:rsidP="00E51710">
      <w:pPr>
        <w:numPr>
          <w:ilvl w:val="0"/>
          <w:numId w:val="1"/>
        </w:numPr>
      </w:pPr>
      <w:proofErr w:type="spellStart"/>
      <w:r w:rsidRPr="00950BF7">
        <w:t>mirt</w:t>
      </w:r>
      <w:proofErr w:type="spellEnd"/>
      <w:r w:rsidRPr="00950BF7">
        <w:t xml:space="preserve"> code example for longitudinal item response theory analysis</w:t>
      </w:r>
    </w:p>
    <w:p w14:paraId="5112B697" w14:textId="77777777" w:rsidR="00E51710" w:rsidRPr="00950BF7" w:rsidRDefault="00E51710" w:rsidP="00E51710">
      <w:pPr>
        <w:numPr>
          <w:ilvl w:val="0"/>
          <w:numId w:val="1"/>
        </w:numPr>
      </w:pPr>
      <w:r w:rsidRPr="00950BF7">
        <w:t>Comparison of models for dichotomous and ordinal categorical transition ratings</w:t>
      </w:r>
    </w:p>
    <w:p w14:paraId="55F390E7" w14:textId="77777777" w:rsidR="00E51710" w:rsidRPr="00950BF7" w:rsidRDefault="00E51710" w:rsidP="00E51710"/>
    <w:p w14:paraId="7C0AC3C8" w14:textId="7B3FA199" w:rsidR="00E51710" w:rsidRPr="00816F9B" w:rsidRDefault="00E51710" w:rsidP="00E51710">
      <w:pPr>
        <w:pStyle w:val="Heading2"/>
        <w:rPr>
          <w:color w:val="auto"/>
        </w:rPr>
      </w:pPr>
      <w:r w:rsidRPr="00816F9B">
        <w:rPr>
          <w:color w:val="auto"/>
        </w:rPr>
        <w:t>1. Statistical model</w:t>
      </w:r>
    </w:p>
    <w:p w14:paraId="4405D601" w14:textId="00252F90" w:rsidR="00E51710" w:rsidRPr="00950BF7" w:rsidRDefault="00E51710" w:rsidP="00E51710">
      <w:r w:rsidRPr="00950BF7">
        <w:t xml:space="preserve">Assume that a set of items measuring a particular health construct has been administered at baseline (time 1) </w:t>
      </w:r>
      <w:proofErr w:type="gramStart"/>
      <w:r w:rsidRPr="00950BF7">
        <w:t>and</w:t>
      </w:r>
      <w:proofErr w:type="gramEnd"/>
      <w:r w:rsidRPr="00950BF7">
        <w:t xml:space="preserve"> follow-up (time 2). Also, a </w:t>
      </w:r>
      <w:r w:rsidR="00F06B04" w:rsidRPr="00950BF7">
        <w:t>transition rating (</w:t>
      </w:r>
      <w:r w:rsidRPr="00950BF7">
        <w:t>TR</w:t>
      </w:r>
      <w:r w:rsidR="00F06B04" w:rsidRPr="00950BF7">
        <w:t>)</w:t>
      </w:r>
      <w:r w:rsidRPr="00950BF7">
        <w:t xml:space="preserve"> item covering the same construct (scored 1: meaningful improvement and 0: no meaningful improvement) has been administered at time 2. The score for person </w:t>
      </w:r>
      <w:r w:rsidRPr="00950BF7">
        <w:rPr>
          <w:i/>
        </w:rPr>
        <w:t>j</w:t>
      </w:r>
      <w:r w:rsidRPr="00950BF7">
        <w:t xml:space="preserve"> on item </w:t>
      </w:r>
      <w:r w:rsidRPr="00950BF7">
        <w:rPr>
          <w:i/>
        </w:rPr>
        <w:t>i</w:t>
      </w:r>
      <w:r w:rsidRPr="00950BF7">
        <w:t xml:space="preserve"> at time 1 is </w:t>
      </w:r>
      <w:proofErr w:type="gramStart"/>
      <w:r w:rsidRPr="00950BF7">
        <w:t xml:space="preserve">labeled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ij1</m:t>
            </m:r>
          </m:sub>
        </m:sSub>
      </m:oMath>
      <w:r w:rsidRPr="00950BF7">
        <w:t xml:space="preserve">, the score at time 2 is labeled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ij2</m:t>
            </m:r>
          </m:sub>
        </m:sSub>
      </m:oMath>
      <w:r w:rsidRPr="00950BF7">
        <w:t xml:space="preserve">. The score on the TR item is </w:t>
      </w:r>
      <w:proofErr w:type="gramStart"/>
      <w:r w:rsidRPr="00950BF7">
        <w:t xml:space="preserve">labeled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50BF7">
        <w:t xml:space="preserve">.  The latent health score for person </w:t>
      </w:r>
      <w:r w:rsidRPr="00950BF7">
        <w:rPr>
          <w:i/>
        </w:rPr>
        <w:t>j</w:t>
      </w:r>
      <w:r w:rsidRPr="00950BF7">
        <w:t xml:space="preserve"> at time 1 is labeled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j1</m:t>
            </m:r>
          </m:sub>
        </m:sSub>
      </m:oMath>
      <w:r w:rsidRPr="00950BF7">
        <w:t>, the latent score at time 2 is lab</w:t>
      </w:r>
      <w:proofErr w:type="spellStart"/>
      <w:r w:rsidRPr="00950BF7">
        <w:t>eled</w:t>
      </w:r>
      <w:proofErr w:type="spellEnd"/>
      <w:r w:rsidRPr="00950BF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j2</m:t>
            </m:r>
          </m:sub>
        </m:sSub>
      </m:oMath>
      <w:r w:rsidRPr="00950BF7">
        <w:t xml:space="preserve">, and the latent score change from baseline to follow-up is labeled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50BF7">
        <w:t xml:space="preserve">. </w:t>
      </w:r>
    </w:p>
    <w:p w14:paraId="2EEFB211" w14:textId="50E10786" w:rsidR="00E51710" w:rsidRPr="00950BF7" w:rsidRDefault="00E51710" w:rsidP="00E51710">
      <w:r w:rsidRPr="00950BF7">
        <w:t xml:space="preserve">A simple model for MWIC would be a threshold value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indicating the minimal level of change that is deemed important by patients. So </w:t>
      </w:r>
    </w:p>
    <w:p w14:paraId="3C8EF784" w14:textId="77EE4D6C" w:rsidR="00E51710" w:rsidRPr="00950BF7" w:rsidRDefault="00626D4F" w:rsidP="00E51710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TR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  <m:r>
              <w:rPr>
                <w:rFonts w:ascii="Cambria Math" w:hAnsi="Cambria Math"/>
              </w:rPr>
              <m:t xml:space="preserve"> dθ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51710" w:rsidRPr="00950BF7">
        <w:t xml:space="preserve"> </w:t>
      </w:r>
    </w:p>
    <w:p w14:paraId="53BA456A" w14:textId="04BD2BA7" w:rsidR="00E51710" w:rsidRPr="00950BF7" w:rsidRDefault="00626D4F" w:rsidP="00E51710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TR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 xml:space="preserve">≥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 xml:space="preserve"> 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=1,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TR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 xml:space="preserve"> 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=0</m:t>
        </m:r>
      </m:oMath>
      <w:r w:rsidR="00E51710" w:rsidRPr="00950BF7">
        <w:t xml:space="preserve"> </w:t>
      </w:r>
      <w:r w:rsidR="00E51710" w:rsidRPr="00950BF7">
        <w:tab/>
      </w:r>
      <w:r w:rsidR="00E51710" w:rsidRPr="00950BF7">
        <w:tab/>
      </w:r>
      <w:r w:rsidR="00E51710" w:rsidRPr="00950BF7">
        <w:tab/>
        <w:t>(1)</w:t>
      </w:r>
    </w:p>
    <w:p w14:paraId="2C05D1C5" w14:textId="2F847F7C" w:rsidR="00E51710" w:rsidRPr="00950BF7" w:rsidRDefault="00E51710" w:rsidP="00E51710">
      <w:r w:rsidRPr="00950BF7"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TR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Pr="00950BF7">
        <w:t xml:space="preserve"> is a latent formulation of the TR on an underlying continuous </w:t>
      </w:r>
      <w:proofErr w:type="gramStart"/>
      <w:r w:rsidRPr="00950BF7">
        <w:t>scale.</w:t>
      </w:r>
      <w:proofErr w:type="gramEnd"/>
      <w:r w:rsidRPr="00950BF7">
        <w:t xml:space="preserve"> This model includes a random component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50BF7">
        <w:t xml:space="preserve"> (with a mean of 0) reflecting measurement error in the TR item. An a</w:t>
      </w:r>
      <w:proofErr w:type="spellStart"/>
      <w:r w:rsidRPr="00950BF7">
        <w:t>dditional</w:t>
      </w:r>
      <w:proofErr w:type="spellEnd"/>
      <w:r w:rsidRPr="00950BF7">
        <w:t xml:space="preserve"> contributor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950BF7">
        <w:t xml:space="preserve">could be between-individual differences in the threshold for important change. Assuming such between-individual differences,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should be interpreted as the mean of the individual thresholds for important change. Both meas</w:t>
      </w:r>
      <w:proofErr w:type="spellStart"/>
      <w:r w:rsidRPr="00950BF7">
        <w:t>urement</w:t>
      </w:r>
      <w:proofErr w:type="spellEnd"/>
      <w:r w:rsidRPr="00950BF7">
        <w:t xml:space="preserve"> error and between-individual differences in thresholds for MWIC may contributed </w:t>
      </w:r>
      <w:proofErr w:type="gramStart"/>
      <w:r w:rsidRPr="00950BF7"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50BF7">
        <w:t xml:space="preserve">; the model does not distinguish between the two contributions.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</w:t>
      </w:r>
      <w:proofErr w:type="gramStart"/>
      <w:r w:rsidRPr="00950BF7">
        <w:t>is</w:t>
      </w:r>
      <w:proofErr w:type="gramEnd"/>
      <w:r w:rsidRPr="00950BF7">
        <w:t xml:space="preserve"> a scaling constant. </w:t>
      </w:r>
      <w:proofErr w:type="gramStart"/>
      <w:r w:rsidRPr="00950BF7"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b>
        </m:sSub>
        <m:r>
          <w:rPr>
            <w:rFonts w:ascii="Cambria Math" w:hAnsi="Cambria Math"/>
          </w:rPr>
          <m:t>=1</m:t>
        </m:r>
      </m:oMath>
      <w:r w:rsidRPr="00950BF7">
        <w:t xml:space="preserve">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0BF7">
        <w:t xml:space="preserve"> can be interpreted as the rel</w:t>
      </w:r>
      <w:proofErr w:type="spellStart"/>
      <w:r w:rsidRPr="00950BF7">
        <w:t>iability</w:t>
      </w:r>
      <w:proofErr w:type="spellEnd"/>
      <w:r w:rsidRPr="00950BF7">
        <w:t xml:space="preserve"> of the TR item.</w:t>
      </w:r>
    </w:p>
    <w:p w14:paraId="764D395F" w14:textId="654AA199" w:rsidR="00E51710" w:rsidRPr="00950BF7" w:rsidRDefault="00E51710" w:rsidP="00E51710">
      <w:r w:rsidRPr="00950BF7"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50BF7">
        <w:t xml:space="preserve"> has a normal distribution, the model above implies a normal-ogive IRT model </w:t>
      </w:r>
      <w:sdt>
        <w:sdtPr>
          <w:alias w:val="Don’t edit this field."/>
          <w:tag w:val="CitaviPlaceholder#737923ed-9fa0-477a-b6df-9a0ac9074afc"/>
          <w:id w:val="286013510"/>
          <w:placeholder>
            <w:docPart w:val="4F30DA67BDCB4A08BF91935C72395914"/>
          </w:placeholder>
        </w:sdtPr>
        <w:sdtEndPr/>
        <w:sdtContent>
          <w:r w:rsidRPr="00816F9B">
            <w:fldChar w:fldCharType="begin"/>
          </w:r>
          <w:r w:rsidR="00FA772C" w:rsidRPr="00950BF7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1MmRjMmNhLThhNDMtNDU1Yi1hYmI3LTA3OTBmNzdlMTljNyIsIlJhbmdlTGVuZ3RoIjoyLCJSZWZlcmVuY2VJZCI6IjgwYjA3NzVkLTY1YjItNDJjYS1hZTJiLWE5ZGU1NTIyZTk4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LiIsIkxhc3ROYW1lIjoiTXV0aGVuIiwiTWlkZGxlTmFtZSI6Ik8uIiwiUHJvdGVjdGVkIjpmYWxzZSwiU2V4IjowLCJDcmVhdGVkQnkiOiJfaiIsIkNyZWF0ZWRPbiI6IjIwMTctMDItMjdUMDc6NTY6NDAiLCJNb2RpZmllZEJ5IjoiX2oiLCJJZCI6IjBkOGI2NzI3LTNmNDMtNDc0OS04ZDU2LTZmNjBmYjAyYzY5YiIsIk1vZGlmaWVkT24iOiIyMDE3LTAyLTI3VDA3OjU2OjQwIiwiUHJvamVjdCI6eyIkaWQiOiI1IiwiJHR5cGUiOiJTd2lzc0FjYWRlbWljLkNpdGF2aS5Qcm9qZWN0LCBTd2lzc0FjYWRlbWljLkNpdGF2aSJ9fSx7IiRpZCI6IjYiLCIkdHlwZSI6IlN3aXNzQWNhZGVtaWMuQ2l0YXZpLlBlcnNvbiwgU3dpc3NBY2FkZW1pYy5DaXRhdmkiLCJGaXJzdE5hbWUiOiJBLiIsIkxhc3ROYW1lIjoiQ2hyaXN0b2ZmZXJzc29uIiwiUHJvdGVjdGVkIjpmYWxzZSwiU2V4IjowLCJDcmVhdGVkQnkiOiJfaiIsIkNyZWF0ZWRPbiI6IjIwMTctMDItMjdUMDc6NTg6MTYiLCJNb2RpZmllZEJ5IjoiX2oiLCJJZCI6ImY0ODJjY2E3LWRlYzYtNGFhYi04Nzk0LTRiYThiYmU3ZWI1YiIsIk1vZGlmaWVkT24iOiIyMDE3LTAyLTI3VDA3OjU4OjE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wNzwvbj5cclxuICA8aW4+dHJ1ZTwvaW4+XHJcbiAgPG9zPjQwNzwvb3M+XHJcbiAgPHBzPjQwNzwvcHM+XHJcbjwvc3A+XHJcbjxlcD5cclxuICA8bj40MTk8L24+XHJcbiAgPGluPnRydWU8L2luPlxyXG4gIDxvcz40MTk8L29zPlxyXG4gIDxwcz40MTk8L3BzPlxyXG48L2VwPlxyXG48b3M+NDA3LTQxOTwvb3M+IiwiUGVyaW9kaWNhbCI6eyIkaWQiOiI3IiwiJHR5cGUiOiJTd2lzc0FjYWRlbWljLkNpdGF2aS5QZXJpb2RpY2FsLCBTd2lzc0FjYWRlbWljLkNpdGF2aSIsIklzc24iOiIwMDMzLTMxMjMiLCJOYW1lIjoiUHN5Y2hvbWV0cmlrYSIsIlBhZ2luYXRpb24iOjAsIlByb3RlY3RlZCI6ZmFsc2UsIkNyZWF0ZWRCeSI6Il9qIiwiQ3JlYXRlZE9uIjoiMjAxNy0wMi0yN1QwNzo1NjozOCIsIk1vZGlmaWVkQnkiOiJfaiIsIklkIjoiNjNmMDBkZmItYjJjOC00OGIxLThlMzktZTE4MjlkMjcxMGQ2IiwiTW9kaWZpZWRPbiI6IjIwMTctMDItMjdUMDc6NTY6NTUiLCJQcm9qZWN0Ijp7IiRyZWYiOiI1In19LCJQdWJsaXNoZXJzIjpbXSwiUXVvdGF0aW9ucyI6W10sIlJlZmVyZW5jZVR5cGUiOiJKb3VybmFsQXJ0aWNsZSIsIlNob3J0VGl0bGUiOiJNdXRoZW4sIENocmlzdG9mZmVyc3NvbiAxOTgxIOKAkyBTaW11bHRhbmVvdXMgRmFjdG9yIEFuYWx5c2lzIG9mIERpY2hvdG9tb3VzIiwiU2hvcnRUaXRsZVVwZGF0ZVR5cGUiOjAsIlNvdXJjZU9mQmlibGlvZ3JhcGhpY0luZm9ybWF0aW9uIjoiUmVmZXJlbmNlIE1hbmFnZXIgKHZpYSBSSVMtRXhwb3J0KSIsIlN0YXRpY0lkcyI6WyI4MGIwNzc1ZC02NWIyLTQyY2EtYWUyYi1hOWRlNTUyMmU5OGIiXSwiVGFibGVPZkNvbnRlbnRzQ29tcGxleGl0eSI6MCwiVGFibGVPZkNvbnRlbnRzU291cmNlVGV4dEZvcm1hdCI6MCwiVGFza3MiOltdLCJUaXRsZSI6IlNpbXVsdGFuZW91cyBGYWN0b3IgQW5hbHlzaXMgb2YgRGljaG90b21vdXMgVmFyaWFibGVzIGluIFNldmVyYWwgR3JvdXBzIiwiVHJhbnNsYXRvcnMiOltdLCJWb2x1bWUiOiI0NiIsIlllYXIiOiIxOTgxIiwiWWVhclJlc29sdmVkIjoiMTk4MSIsIkNyZWF0ZWRCeSI6Il9qIiwiQ3JlYXRlZE9uIjoiMjAxNy0wMi0yN1QwNzo1ODoxNiIsIk1vZGlmaWVkQnkiOiJfSmJqb3JuZXIiLCJJZCI6IjgwYjA3NzVkLTY1YjItNDJjYS1hZTJiLWE5ZGU1NTIyZTk4YiIsIk1vZGlmaWVkT24iOiIyMDIyLTA2LTA2VDEzOjQ4OjUzIiwiUHJvamVjdCI6eyIkcmVmIjoiNSJ9fSwiVXNlTnVtYmVyaW5nVHlwZU9mUGFyZW50RG9jdW1lbnQiOmZhbHNlfSx7IiRpZCI6IjgiLCIkdHlwZSI6IlN3aXNzQWNhZGVtaWMuQ2l0YXZpLkNpdGF0aW9ucy5Xb3JkUGxhY2Vob2xkZXJFbnRyeSwgU3dpc3NBY2FkZW1pYy5DaXRhdmkiLCJJZCI6IjdmMzM5OWJjLWZkZDUtNGUzNS05NjdiLWViYmQwNWQ0YjFkZSIsIlJhbmdlU3RhcnQiOjIsIlJhbmdlTGVuZ3RoIjo0LCJSZWZlcmVuY2VJZCI6Ijc0NDczZTZhLWEwMGMtNDFmYi1iNDdjLTk2NTU3YWNmYWNhNSIsIlJlZmVyZW5jZSI6eyIkaWQiOiI5IiwiJHR5cGUiOiJTd2lzc0FjYWRlbWljLkNpdGF2aS5SZWZlcmVuY2UsIFN3aXNzQWNhZGVtaWMuQ2l0YXZpIiwiQWJzdHJhY3RDb21wbGV4aXR5IjowLCJBYnN0cmFjdFNvdXJjZVRleHRGb3JtYXQiOjAsIkF1dGhvcnMiOlt7IiRpZCI6IjEwIiwiJHR5cGUiOiJTd2lzc0FjYWRlbWljLkNpdGF2aS5QZXJzb24sIFN3aXNzQWNhZGVtaWMuQ2l0YXZpIiwiRmlyc3ROYW1lIjoiWS4iLCJMYXN0TmFtZSI6IlRha2FuZSIsIlByb3RlY3RlZCI6ZmFsc2UsIlNleCI6MCwiQ3JlYXRlZEJ5IjoiX2oiLCJDcmVhdGVkT24iOiIyMDE3LTAyLTI3VDA3OjU5OjAzIiwiTW9kaWZpZWRCeSI6Il9qIiwiSWQiOiJmMzMzNDEyMC0zYjhlLTQwMzktOWEzYi0wZWRiOWFjMGM1MGQiLCJNb2RpZmllZE9uIjoiMjAxNy0wMi0yN1QwNzo1OTowMyIsIlByb2plY3QiOnsiJHJlZiI6IjUifX0seyIkaWQiOiIxMSIsIiR0eXBlIjoiU3dpc3NBY2FkZW1pYy5DaXRhdmkuUGVyc29uLCBTd2lzc0FjYWRlbWljLkNpdGF2aSIsIkZpcnN0TmFtZSI6IkouIiwiTGFzdE5hbWUiOiJMZWV1dyIsIlByZWZpeCI6ImRlIiwiUHJvdGVjdGVkIjpmYWxzZSwiU2V4IjowLCJDcmVhdGVkQnkiOiJfaiIsIkNyZWF0ZWRPbiI6IjIwMTctMDItMjdUMDc6NTc6MDUiLCJNb2RpZmllZEJ5IjoiX2oiLCJJZCI6IjYzNWQwMTEzLWE5MjItNGU3NS04YTdmLWRjY2QzN2Y3Nzk5ZSIsIk1vZGlmaWVkT24iOiIyMDE3LTAyLTI3VDA3OjU3OjA1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zOTM8L24+XHJcbiAgPGluPnRydWU8L2luPlxyXG4gIDxvcz4zOTM8L29zPlxyXG4gIDxwcz4zOTM8L3BzPlxyXG48L3NwPlxyXG48ZXA+XHJcbiAgPG4+NDA4PC9uPlxyXG4gIDxpbj50cnVlPC9pbj5cclxuICA8b3M+NDA4PC9vcz5cclxuICA8cHM+NDA4PC9wcz5cclxuPC9lcD5cclxuPG9zPjM5My00MDg8L29zPiIsIlBlcmlvZGljYWwiOnsiJHJlZiI6IjcifSwiUHVibGlzaGVycyI6W10sIlF1b3RhdGlvbnMiOltdLCJSZWZlcmVuY2VUeXBlIjoiSm91cm5hbEFydGljbGUiLCJTaG9ydFRpdGxlIjoiVGFrYW5lLCBMZWV1dyAxOTg3IOKAkyBPbiBUaGUgUmVsYXRpb25zaGlwIEJldHdlZW4gSXRlbSIsIlNob3J0VGl0bGVVcGRhdGVUeXBlIjowLCJTb3VyY2VPZkJpYmxpb2dyYXBoaWNJbmZvcm1hdGlvbiI6IlJlZmVyZW5jZSBNYW5hZ2VyICh2aWEgUklTLUV4cG9ydCkiLCJTdGF0aWNJZHMiOlsiNzQ0NzNlNmEtYTAwYy00MWZiLWI0N2MtOTY1NTdhY2ZhY2E1Il0sIlRhYmxlT2ZDb250ZW50c0NvbXBsZXhpdHkiOjAsIlRhYmxlT2ZDb250ZW50c1NvdXJjZVRleHRGb3JtYXQiOjAsIlRhc2tzIjpbXSwiVGl0bGUiOiJPbiBUaGUgUmVsYXRpb25zaGlwIEJldHdlZW4gSXRlbSBSZXNwb25zZSBUaGVvcnkgQW5kIEZhY3RvciBBbmFseXNpcyBPZiBEaXNjcmV0aXplZCBWYXJpYWJsZXMiLCJUcmFuc2xhdG9ycyI6W10sIlZvbHVtZSI6IjUyIiwiWWVhciI6IjE5ODciLCJZZWFyUmVzb2x2ZWQiOiIxOTg3IiwiQ3JlYXRlZEJ5IjoiX2oiLCJDcmVhdGVkT24iOiIyMDE3LTAyLTI3VDA3OjU5OjAzIiwiTW9kaWZpZWRCeSI6Il9qIiwiSWQiOiI3NDQ3M2U2YS1hMDBjLTQxZmItYjQ3Yy05NjU1N2FjZmFjYTUiLCJNb2RpZmllZE9uIjoiMjAxNy0wMi0yN1QwODowNDoyOSIsIlByb2plY3QiOnsiJHJlZiI6IjUifX0sIlVzZU51bWJlcmluZ1R5cGVPZlBhcmVudERvY3VtZW50IjpmYWxzZX1dLCJGb3JtYXR0ZWRUZXh0Ijp7IiRpZCI6IjEyIiwiQ291bnQiOjEsIlRleHRVbml0cyI6W3siJGlkIjoiMTMiLCJGb250U3R5bGUiOnsiJGlkIjoiMTQiLCJOZXV0cmFsIjp0cnVlfSwiUmVhZGluZ09yZGVyIjoxLCJUZXh0IjoiWzEsIDJdIn1dfSwiVGFnIjoiQ2l0YXZpUGxhY2Vob2xkZXIjNzM3OTIzZWQtOWZhMC00NzdhLWI2ZGYtOWEwYWM5MDc0YWZjIiwiVGV4dCI6IlsxLCAyXSIsIldBSVZlcnNpb24iOiI2LjguMC4wIn0=}</w:instrText>
          </w:r>
          <w:r w:rsidRPr="00816F9B">
            <w:fldChar w:fldCharType="separate"/>
          </w:r>
          <w:r w:rsidRPr="00950BF7">
            <w:t>[1, 2]</w:t>
          </w:r>
          <w:r w:rsidRPr="00816F9B">
            <w:fldChar w:fldCharType="end"/>
          </w:r>
        </w:sdtContent>
      </w:sdt>
      <w:r w:rsidRPr="00950BF7">
        <w:t xml:space="preserve">. If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50BF7">
        <w:t xml:space="preserve"> has a logistic distribution, the model above implies a logistic IRT model. Normal-ogive and logistic IRT models are very similar </w:t>
      </w:r>
      <w:sdt>
        <w:sdtPr>
          <w:alias w:val="Don’t edit this field."/>
          <w:tag w:val="CitaviPlaceholder#04bad4d9-3405-4dd0-bba2-bdc8e99dc30d"/>
          <w:id w:val="-581063380"/>
          <w:placeholder>
            <w:docPart w:val="4F30DA67BDCB4A08BF91935C72395914"/>
          </w:placeholder>
        </w:sdtPr>
        <w:sdtEndPr/>
        <w:sdtContent>
          <w:r w:rsidRPr="00816F9B">
            <w:fldChar w:fldCharType="begin"/>
          </w:r>
          <w:r w:rsidR="00FA772C" w:rsidRPr="00950BF7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JiNzZiYjQyLTg1OTYtNDI4Mi1hYjRlLWUzZTJlNzVhMjEwNSIsIlJhbmdlTGVuZ3RoIjozLCJSZWZlcmVuY2VJZCI6IjQ2OWZkZjk4LTA1MzktNGViYS1hMWU2LTRiMTE0MWQ1OTA4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LiIsIkxhc3ROYW1lIjoiQ2FtaWxsaSIsIlByb3RlY3RlZCI6ZmFsc2UsIlNleCI6MCwiQ3JlYXRlZEJ5IjoiX2oiLCJDcmVhdGVkT24iOiIyMDE3LTAyLTI3VDA3OjU2OjU1IiwiTW9kaWZpZWRCeSI6Il9qIiwiSWQiOiJkNGRiMmY5OS0zOGExLTRmYWUtYmFjYi01ODRiOTVkNDcyZjkiLCJNb2RpZmllZE9uIjoiMjAxNy0wMi0yN1QwNzo1Njo1NSIsIlByb2plY3QiOnsiJGlkIjoiNS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OTM8L24+XHJcbiAgPGluPnRydWU8L2luPlxyXG4gIDxvcz4yOTM8L29zPlxyXG4gIDxwcz4yOTM8L3BzPlxyXG48L3NwPlxyXG48ZXA+XHJcbiAgPG4+Mjk1PC9uPlxyXG4gIDxpbj50cnVlPC9pbj5cclxuICA8b3M+Mjk1PC9vcz5cclxuICA8cHM+Mjk1PC9wcz5cclxuPC9lcD5cclxuPG9zPjI5My0yOTU8L29zPiIsIlBlcmlvZGljYWwiOnsiJGlkIjoiNiIsIiR0eXBlIjoiU3dpc3NBY2FkZW1pYy5DaXRhdmkuUGVyaW9kaWNhbCwgU3dpc3NBY2FkZW1pYy5DaXRhdmkiLCJOYW1lIjoiSm91cm5hbCBvZiBFZHVjYXRpb25hbCBhbmQgQmVoYXZpb3JhbCBTdGF0aXN0aWNzIiwiUGFnaW5hdGlvbiI6MCwiUHJvdGVjdGVkIjpmYWxzZSwiU3RhbmRhcmRBYmJyZXZpYXRpb24iOiJKIEVkdWMgQmVoYXYgU3RhdCIsIkNyZWF0ZWRCeSI6Il9qIiwiQ3JlYXRlZE9uIjoiMjAxNy0wMi0yN1QwNzo1NjozNSIsIk1vZGlmaWVkQnkiOiJfaiIsIklkIjoiYjMxYmM3MDktODJlMy00MWNmLWJkNTEtZDVjNWMxYjZmYTUyIiwiTW9kaWZpZWRPbiI6IjIwMTctMDItMjdUMDc6NTY6MzUiLCJQcm9qZWN0Ijp7IiRyZWYiOiI1In19LCJQdWJsaXNoZXJzIjpbXSwiUXVvdGF0aW9ucyI6W10sIlJlZmVyZW5jZVR5cGUiOiJKb3VybmFsQXJ0aWNsZSIsIlNob3J0VGl0bGUiOiJDYW1pbGxpIDE5OTQg4oCTIE9yaWdpbiBvZiB0aGUgc2NhbGluZyBjb25zdGFudCIsIlNob3J0VGl0bGVVcGRhdGVUeXBlIjowLCJTb3VyY2VPZkJpYmxpb2dyYXBoaWNJbmZvcm1hdGlvbiI6IlJlZmVyZW5jZSBNYW5hZ2VyICh2aWEgUklTLUV4cG9ydCkiLCJTdGF0aWNJZHMiOlsiNDY5ZmRmOTgtMDUzOS00ZWJhLWExZTYtNGIxMTQxZDU5MDgyIl0sIlRhYmxlT2ZDb250ZW50c0NvbXBsZXhpdHkiOjAsIlRhYmxlT2ZDb250ZW50c1NvdXJjZVRleHRGb3JtYXQiOjAsIlRhc2tzIjpbXSwiVGl0bGUiOiJPcmlnaW4gb2YgdGhlIHNjYWxpbmcgY29uc3RhbnQgZD0xLjcgaW4gaXRlbSByZXNwb25zZSB0aGVvcnkiLCJUcmFuc2xhdG9ycyI6W10sIlZvbHVtZSI6IjE5IiwiWWVhciI6IjE5OTQiLCJZZWFyUmVzb2x2ZWQiOiIxOTk0IiwiQ3JlYXRlZEJ5IjoiX2oiLCJDcmVhdGVkT24iOiIyMDE3LTAyLTI3VDA3OjU2OjU1IiwiTW9kaWZpZWRCeSI6Il9KYmpvcm5lciIsIklkIjoiNDY5ZmRmOTgtMDUzOS00ZWJhLWExZTYtNGIxMTQxZDU5MDgyIiwiTW9kaWZpZWRPbiI6IjIwMjItMDYtMDZUMTM6NDg6NTMiLCJQcm9qZWN0Ijp7IiRyZWYiOiI1In19LCJVc2VOdW1iZXJpbmdUeXBlT2ZQYXJlbnREb2N1bWVudCI6ZmFsc2V9XSwiRm9ybWF0dGVkVGV4dCI6eyIkaWQiOiI3IiwiQ291bnQiOjEsIlRleHRVbml0cyI6W3siJGlkIjoiOCIsIkZvbnRTdHlsZSI6eyIkaWQiOiI5IiwiTmV1dHJhbCI6dHJ1ZX0sIlJlYWRpbmdPcmRlciI6MSwiVGV4dCI6IlszXSJ9XX0sIlRhZyI6IkNpdGF2aVBsYWNlaG9sZGVyIzA0YmFkNGQ5LTM0MDUtNGRkMC1iYmEyLWJkYzhlOTlkYzMwZCIsIlRleHQiOiJbM10iLCJXQUlWZXJzaW9uIjoiNi44LjAuMCJ9}</w:instrText>
          </w:r>
          <w:r w:rsidRPr="00816F9B">
            <w:fldChar w:fldCharType="separate"/>
          </w:r>
          <w:r w:rsidRPr="00950BF7">
            <w:t>[3]</w:t>
          </w:r>
          <w:r w:rsidRPr="00816F9B">
            <w:fldChar w:fldCharType="end"/>
          </w:r>
        </w:sdtContent>
      </w:sdt>
      <w:r w:rsidRPr="00950BF7">
        <w:t xml:space="preserve">. This paper uses the logistic IRT model which we have found to provide more robust results for MWIC estimation. </w:t>
      </w:r>
    </w:p>
    <w:p w14:paraId="0B9EE44E" w14:textId="77777777" w:rsidR="00E51710" w:rsidRPr="00950BF7" w:rsidRDefault="00E51710" w:rsidP="00E51710">
      <w:r w:rsidRPr="00950BF7">
        <w:t>The logistic IRT model for the TR item can be specified in the following way:</w:t>
      </w:r>
    </w:p>
    <w:p w14:paraId="69A9424D" w14:textId="3A798BF1" w:rsidR="00E51710" w:rsidRPr="00950BF7" w:rsidRDefault="00E51710" w:rsidP="00E51710"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TR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sub>
                    </m:sSub>
                  </m:e>
                </m:d>
              </m:e>
            </m:d>
          </m:num>
          <m:den>
            <m:r>
              <w:rPr>
                <w:rFonts w:ascii="Cambria Math" w:hAnsi="Cambria Math"/>
              </w:rPr>
              <m:t>1+exp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sub>
                    </m:sSub>
                  </m:e>
                </m:d>
              </m:e>
            </m:d>
          </m:den>
        </m:f>
      </m:oMath>
      <w:r w:rsidRPr="00950BF7">
        <w:t xml:space="preserve">  </w:t>
      </w:r>
      <w:r w:rsidRPr="00950BF7">
        <w:tab/>
      </w:r>
      <w:r w:rsidRPr="00950BF7">
        <w:tab/>
      </w:r>
      <w:r w:rsidRPr="00950BF7">
        <w:tab/>
      </w:r>
      <w:bookmarkStart w:id="0" w:name="_GoBack"/>
      <w:bookmarkEnd w:id="0"/>
      <w:r w:rsidRPr="00950BF7">
        <w:tab/>
      </w:r>
      <w:r w:rsidRPr="00950BF7">
        <w:tab/>
        <w:t>(2)</w:t>
      </w:r>
    </w:p>
    <w:p w14:paraId="1D616622" w14:textId="55F77B1A" w:rsidR="00E51710" w:rsidRPr="00950BF7" w:rsidRDefault="00E51710" w:rsidP="00E51710">
      <w:r w:rsidRPr="00950BF7">
        <w:lastRenderedPageBreak/>
        <w:t xml:space="preserve">or, for simplicity </w:t>
      </w:r>
      <w:sdt>
        <w:sdtPr>
          <w:alias w:val="Don’t edit this field."/>
          <w:tag w:val="CitaviPlaceholder#2d57ba86-235a-45bc-8c20-e1e7a8c6ad93"/>
          <w:id w:val="337515256"/>
          <w:placeholder>
            <w:docPart w:val="4F30DA67BDCB4A08BF91935C72395914"/>
          </w:placeholder>
        </w:sdtPr>
        <w:sdtEndPr/>
        <w:sdtContent>
          <w:r w:rsidRPr="00816F9B">
            <w:fldChar w:fldCharType="begin"/>
          </w:r>
          <w:r w:rsidR="00FA772C" w:rsidRPr="00950BF7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ZhMDRkY2JmLTlhMDUtNDBhNi1hMjIwLWZiMDIyOTYzMzE5OCIsIlJhbmdlTGVuZ3RoIjozLCJSZWZlcmVuY2VJZCI6ImVlYWU1OWVhLTIwZmItNGJlYS1iNDU5LTQzNThjN2FiM2Jj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LiIsIkxhc3ROYW1lIjoiQmpvcm5lciIsIk1pZGRsZU5hbWUiOiJCLiIsIlByb3RlY3RlZCI6ZmFsc2UsIlNleCI6MCwiQ3JlYXRlZEJ5IjoiX2oiLCJDcmVhdGVkT24iOiIyMDE3LTAyLTI3VDA3OjU2OjM3IiwiTW9kaWZpZWRCeSI6Il9qIiwiSWQiOiIzZmY3OTYzMy02M2FmLTQzMWItYjNiZC1kNTc5OGJlZjE4ZDgiLCJNb2RpZmllZE9uIjoiMjAxNy0wMi0yN1QwNzo1NjozNyIsIlByb2plY3QiOnsiJGlkIjoiNSIsIiR0eXBlIjoiU3dpc3NBY2FkZW1pYy5DaXRhdmkuUHJvamVjdCwgU3dpc3NBY2FkZW1pYy5DaXRhdmkifX0seyIkaWQiOiI2IiwiJHR5cGUiOiJTd2lzc0FjYWRlbWljLkNpdGF2aS5QZXJzb24sIFN3aXNzQWNhZGVtaWMuQ2l0YXZpIiwiRmlyc3ROYW1lIjoiQy4iLCJMYXN0TmFtZSI6IkNoYW5nIiwiTWlkZGxlTmFtZSI6IkguIiwiUHJvdGVjdGVkIjpmYWxzZSwiU2V4IjowLCJDcmVhdGVkQnkiOiJfaiIsIkNyZWF0ZWRPbiI6IjIwMTctMDItMjdUMDc6NTY6NDciLCJNb2RpZmllZEJ5IjoiX2oiLCJJZCI6ImY2ZWUxYWNmLTAwZTUtNDgzMi04Njg0LTVhYjUzNzQyMDA2YSIsIk1vZGlmaWVkT24iOiIyMDE3LTAyLTI3VDA3OjU2OjQ3IiwiUHJvamVjdCI6eyIkcmVmIjoiNSJ9fSx7IiRpZCI6IjciLCIkdHlwZSI6IlN3aXNzQWNhZGVtaWMuQ2l0YXZpLlBlcnNvbiwgU3dpc3NBY2FkZW1pYy5DaXRhdmkiLCJGaXJzdE5hbWUiOiJELiIsIkxhc3ROYW1lIjoiVGhpc3NlbiIsIlByb3RlY3RlZCI6ZmFsc2UsIlNleCI6MCwiQ3JlYXRlZEJ5IjoiX2oiLCJDcmVhdGVkT24iOiIyMDE3LTAyLTI3VDA3OjU2OjQ3IiwiTW9kaWZpZWRCeSI6Il9qIiwiSWQiOiIwMzYxMmNhOC05MjlmLTRmN2QtYjFhMC1iZTNjZDQyNzIxOGUiLCJNb2RpZmllZE9uIjoiMjAxNy0wMi0yN1QwNzo1Njo0NyIsIlByb2plY3QiOnsiJHJlZiI6IjUifX0seyIkaWQiOiI4IiwiJHR5cGUiOiJTd2lzc0FjYWRlbWljLkNpdGF2aS5QZXJzb24sIFN3aXNzQWNhZGVtaWMuQ2l0YXZpIiwiRmlyc3ROYW1lIjoiQi4iLCJMYXN0TmFtZSI6IlJlZXZlIiwiTWlkZGxlTmFtZSI6IkIuIiwiUHJvdGVjdGVkIjpmYWxzZSwiU2V4IjowLCJDcmVhdGVkQnkiOiJfaiIsIkNyZWF0ZWRPbiI6IjIwMTctMDItMjdUMDc6NTY6NDciLCJNb2RpZmllZEJ5IjoiX2oiLCJJZCI6ImZjNjQwYjg2LTZlODUtNDhiZi05MTcxLTFkZGRhZWVkODg1ZSIsIk1vZGlmaWVkT24iOiIyMDE3LTAyLTI3VDA3OjU2OjQ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c1MzA0NTAiLCJVcmlTdHJpbmciOiJodHRwOi8vd3d3Lm5jYmkubmxtLm5paC5nb3YvcHVibWVkLzE3NTMwNDUw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qIiwiQ3JlYXRlZE9uIjoiMjAxNy0wMi0yN1QwNzo1Njo0NyIsIk1vZGlmaWVkQnkiOiJfaiIsIklkIjoiN2JmNjgyMTAtYWNjZi00YTg1LTg4MjItMDQ0MjI2NTBjM2E4IiwiTW9kaWZpZWRPbiI6IjIwMTctMDItMjdUMDc6NTY6NDciLCJQcm9qZWN0Ijp7IiRyZWYiOiI1In19XSwiT3JnYW5pemF0aW9ucyI6W10sIk90aGVyc0ludm9sdmVkIjpbXSwiUGFnZVJhbmdlIjoiPHNwPlxyXG4gIDxuPjk1PC9uPlxyXG4gIDxpbj50cnVlPC9pbj5cclxuICA8b3M+OTU8L29zPlxyXG4gIDxwcz45NTwvcHM+XHJcbjwvc3A+XHJcbjxlcD5cclxuICA8bj4xMDg8L24+XHJcbiAgPGluPnRydWU8L2luPlxyXG4gIDxvcz4xMDg8L29zPlxyXG4gIDxwcz4xMDg8L3BzPlxyXG48L2VwPlxyXG48b3M+OTUtMTA4PC9vcz4iLCJQZXJpb2RpY2FsIjp7IiRpZCI6IjEyIiwiJHR5cGUiOiJTd2lzc0FjYWRlbWljLkNpdGF2aS5QZXJpb2RpY2FsLCBTd2lzc0FjYWRlbWljLkNpdGF2aSIsIklzc24iOiIwOTYyLTkzNDMiLCJOYW1lIjoiUXVhbC5MaWZlIFJlcy4iLCJQYWdpbmF0aW9uIjowLCJQcm90ZWN0ZWQiOmZhbHNlLCJTdGFuZGFyZEFiYnJldmlhdGlvbiI6IlF1YWwuTGlmZSBSZXMuIiwiQ3JlYXRlZEJ5IjoiX2oiLCJDcmVhdGVkT24iOiIyMDE3LTAyLTI3VDA3OjU2OjM3IiwiTW9kaWZpZWRCeSI6Il9qIiwiSWQiOiJiYjhmMTQyMi0zNGM4LTRlZjAtODU1MC03MDlkNTUyOTJiOGQiLCJNb2RpZmllZE9uIjoiMjAxNy0wMi0yN1QwNzo1ODoyOSIsIlByb2plY3QiOnsiJHJlZiI6IjUifX0sIlB1Ymxpc2hlcnMiOltdLCJQdWJNZWRJZCI6IjE3NTMwNDUwIiwiUXVvdGF0aW9ucyI6W10sIlJlZmVyZW5jZVR5cGUiOiJKb3VybmFsQXJ0aWNsZSIsIlNob3J0VGl0bGUiOiJCam9ybmVyLCBDaGFuZyBldCBhbC4gMjAwNyDigJMgRGV2ZWxvcGluZyB0YWlsb3JlZCBpbnN0cnVtZW50cyIsIlNob3J0VGl0bGVVcGRhdGVUeXBlIjowLCJTb3VyY2VPZkJpYmxpb2dyYXBoaWNJbmZvcm1hdGlvbiI6IlJlZmVyZW5jZSBNYW5hZ2VyICh2aWEgUklTLUV4cG9ydCkiLCJTdGF0aWNJZHMiOlsiZWVhZTU5ZWEtMjBmYi00YmVhLWI0NTktNDM1OGM3YWIzYmNmIl0sIlRhYmxlT2ZDb250ZW50c0NvbXBsZXhpdHkiOjAsIlRhYmxlT2ZDb250ZW50c1NvdXJjZVRleHRGb3JtYXQiOjAsIlRhc2tzIjpbXSwiVGl0bGUiOiJEZXZlbG9waW5nIHRhaWxvcmVkIGluc3RydW1lbnRzOiBpdGVtIGJhbmtpbmcgYW5kIGNvbXB1dGVyaXplZCBhZGFwdGl2ZSBhc3Nlc3NtZW50IiwiVHJhbnNsYXRvcnMiOltdLCJWb2x1bWUiOiIxNiBTdXBwbCAxIiwiWWVhciI6IjIwMDciLCJZZWFyUmVzb2x2ZWQiOiIyMDA3IiwiQ3JlYXRlZEJ5IjoiX2oiLCJDcmVhdGVkT24iOiIyMDE3LTAyLTI3VDA3OjU2OjQ3IiwiTW9kaWZpZWRCeSI6Il9KYmpvcm5lciIsIklkIjoiZWVhZTU5ZWEtMjBmYi00YmVhLWI0NTktNDM1OGM3YWIzYmNmIiwiTW9kaWZpZWRPbiI6IjIwMjItMDYtMDZUMTM6NDg6NTMiLCJQcm9qZWN0Ijp7IiRyZWYiOiI1In19LCJVc2VOdW1iZXJpbmdUeXBlT2ZQYXJlbnREb2N1bWVudCI6ZmFsc2V9XSwiRm9ybWF0dGVkVGV4dCI6eyIkaWQiOiIxMyIsIkNvdW50IjoxLCJUZXh0VW5pdHMiOlt7IiRpZCI6IjE0IiwiRm9udFN0eWxlIjp7IiRpZCI6IjE1IiwiTmV1dHJhbCI6dHJ1ZX0sIlJlYWRpbmdPcmRlciI6MSwiVGV4dCI6Ils0XSJ9XX0sIlRhZyI6IkNpdGF2aVBsYWNlaG9sZGVyIzJkNTdiYTg2LTIzNWEtNDViYy04YzIwLWUxZTdhOGM2YWQ5MyIsIlRleHQiOiJbNF0iLCJXQUlWZXJzaW9uIjoiNi44LjAuMCJ9}</w:instrText>
          </w:r>
          <w:r w:rsidRPr="00816F9B">
            <w:fldChar w:fldCharType="separate"/>
          </w:r>
          <w:r w:rsidRPr="00950BF7">
            <w:t>[4]</w:t>
          </w:r>
          <w:r w:rsidRPr="00816F9B">
            <w:fldChar w:fldCharType="end"/>
          </w:r>
        </w:sdtContent>
      </w:sdt>
    </w:p>
    <w:p w14:paraId="3C97D7E1" w14:textId="22670496" w:rsidR="00E51710" w:rsidRPr="00950BF7" w:rsidRDefault="00E51710" w:rsidP="00E51710"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dθ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</m:d>
      </m:oMath>
      <w:r w:rsidRPr="00950BF7">
        <w:t xml:space="preserve"> </w:t>
      </w:r>
      <w:r w:rsidRPr="00950BF7">
        <w:tab/>
      </w:r>
      <w:r w:rsidRPr="00950BF7">
        <w:tab/>
      </w:r>
      <w:r w:rsidRPr="00950BF7">
        <w:tab/>
      </w:r>
      <w:r w:rsidRPr="00950BF7">
        <w:tab/>
      </w:r>
      <w:r w:rsidRPr="00950BF7">
        <w:tab/>
        <w:t>(3)</w:t>
      </w:r>
    </w:p>
    <w:p w14:paraId="2841AF0D" w14:textId="6A9A2138" w:rsidR="00E51710" w:rsidRPr="00950BF7" w:rsidRDefault="00E51710" w:rsidP="00E51710">
      <w:proofErr w:type="gramStart"/>
      <w:r w:rsidRPr="00950BF7">
        <w:t>where</w:t>
      </w:r>
      <w:proofErr w:type="gramEnd"/>
      <w:r w:rsidRPr="00950BF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is the MWIC threshold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is a so-called discrimination parameter reflecting the ability of the TR item to distinguish between large and small health changes.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</w:t>
      </w:r>
      <w:proofErr w:type="gramStart"/>
      <w:r w:rsidRPr="00950BF7">
        <w:t>is</w:t>
      </w:r>
      <w:proofErr w:type="gramEnd"/>
      <w:r w:rsidRPr="00950BF7">
        <w:t xml:space="preserve"> inversely related to the variance of the random component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50BF7">
        <w:t xml:space="preserve"> in equation (1). For a logistic model,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 1.7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var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b>
                </m:sSub>
              </m:e>
            </m:rad>
          </m:den>
        </m:f>
      </m:oMath>
      <w:r w:rsidRPr="00950BF7">
        <w:t xml:space="preserve">  </w:t>
      </w:r>
      <w:sdt>
        <w:sdtPr>
          <w:alias w:val="Don’t edit this field."/>
          <w:tag w:val="CitaviPlaceholder#e4ced839-1aa0-44d0-a7f8-8fd9b044ff4f"/>
          <w:id w:val="-1812312856"/>
          <w:placeholder>
            <w:docPart w:val="4F30DA67BDCB4A08BF91935C72395914"/>
          </w:placeholder>
        </w:sdtPr>
        <w:sdtEndPr/>
        <w:sdtContent>
          <w:r w:rsidRPr="00816F9B">
            <w:fldChar w:fldCharType="begin"/>
          </w:r>
          <w:r w:rsidR="00FA772C" w:rsidRPr="00950BF7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3NzY1OGMwLTEzZTctNDhmNi1hZjRjLWVhMDVkMTIxMmNiOSIsIlJhbmdlTGVuZ3RoIjoyLCJSZWZlcmVuY2VJZCI6IjgwYjA3NzVkLTY1YjItNDJjYS1hZTJiLWE5ZGU1NTIyZTk4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LiIsIkxhc3ROYW1lIjoiTXV0aGVuIiwiTWlkZGxlTmFtZSI6Ik8uIiwiUHJvdGVjdGVkIjpmYWxzZSwiU2V4IjowLCJDcmVhdGVkQnkiOiJfaiIsIkNyZWF0ZWRPbiI6IjIwMTctMDItMjdUMDc6NTY6NDAiLCJNb2RpZmllZEJ5IjoiX2oiLCJJZCI6IjBkOGI2NzI3LTNmNDMtNDc0OS04ZDU2LTZmNjBmYjAyYzY5YiIsIk1vZGlmaWVkT24iOiIyMDE3LTAyLTI3VDA3OjU2OjQwIiwiUHJvamVjdCI6eyIkaWQiOiI1IiwiJHR5cGUiOiJTd2lzc0FjYWRlbWljLkNpdGF2aS5Qcm9qZWN0LCBTd2lzc0FjYWRlbWljLkNpdGF2aSJ9fSx7IiRpZCI6IjYiLCIkdHlwZSI6IlN3aXNzQWNhZGVtaWMuQ2l0YXZpLlBlcnNvbiwgU3dpc3NBY2FkZW1pYy5DaXRhdmkiLCJGaXJzdE5hbWUiOiJBLiIsIkxhc3ROYW1lIjoiQ2hyaXN0b2ZmZXJzc29uIiwiUHJvdGVjdGVkIjpmYWxzZSwiU2V4IjowLCJDcmVhdGVkQnkiOiJfaiIsIkNyZWF0ZWRPbiI6IjIwMTctMDItMjdUMDc6NTg6MTYiLCJNb2RpZmllZEJ5IjoiX2oiLCJJZCI6ImY0ODJjY2E3LWRlYzYtNGFhYi04Nzk0LTRiYThiYmU3ZWI1YiIsIk1vZGlmaWVkT24iOiIyMDE3LTAyLTI3VDA3OjU4OjE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wNzwvbj5cclxuICA8aW4+dHJ1ZTwvaW4+XHJcbiAgPG9zPjQwNzwvb3M+XHJcbiAgPHBzPjQwNzwvcHM+XHJcbjwvc3A+XHJcbjxlcD5cclxuICA8bj40MTk8L24+XHJcbiAgPGluPnRydWU8L2luPlxyXG4gIDxvcz40MTk8L29zPlxyXG4gIDxwcz40MTk8L3BzPlxyXG48L2VwPlxyXG48b3M+NDA3LTQxOTwvb3M+IiwiUGVyaW9kaWNhbCI6eyIkaWQiOiI3IiwiJHR5cGUiOiJTd2lzc0FjYWRlbWljLkNpdGF2aS5QZXJpb2RpY2FsLCBTd2lzc0FjYWRlbWljLkNpdGF2aSIsIklzc24iOiIwMDMzLTMxMjMiLCJOYW1lIjoiUHN5Y2hvbWV0cmlrYSIsIlBhZ2luYXRpb24iOjAsIlByb3RlY3RlZCI6ZmFsc2UsIkNyZWF0ZWRCeSI6Il9qIiwiQ3JlYXRlZE9uIjoiMjAxNy0wMi0yN1QwNzo1NjozOCIsIk1vZGlmaWVkQnkiOiJfaiIsIklkIjoiNjNmMDBkZmItYjJjOC00OGIxLThlMzktZTE4MjlkMjcxMGQ2IiwiTW9kaWZpZWRPbiI6IjIwMTctMDItMjdUMDc6NTY6NTUiLCJQcm9qZWN0Ijp7IiRyZWYiOiI1In19LCJQdWJsaXNoZXJzIjpbXSwiUXVvdGF0aW9ucyI6W10sIlJlZmVyZW5jZVR5cGUiOiJKb3VybmFsQXJ0aWNsZSIsIlNob3J0VGl0bGUiOiJNdXRoZW4sIENocmlzdG9mZmVyc3NvbiAxOTgxIOKAkyBTaW11bHRhbmVvdXMgRmFjdG9yIEFuYWx5c2lzIG9mIERpY2hvdG9tb3VzIiwiU2hvcnRUaXRsZVVwZGF0ZVR5cGUiOjAsIlNvdXJjZU9mQmlibGlvZ3JhcGhpY0luZm9ybWF0aW9uIjoiUmVmZXJlbmNlIE1hbmFnZXIgKHZpYSBSSVMtRXhwb3J0KSIsIlN0YXRpY0lkcyI6WyI4MGIwNzc1ZC02NWIyLTQyY2EtYWUyYi1hOWRlNTUyMmU5OGIiXSwiVGFibGVPZkNvbnRlbnRzQ29tcGxleGl0eSI6MCwiVGFibGVPZkNvbnRlbnRzU291cmNlVGV4dEZvcm1hdCI6MCwiVGFza3MiOltdLCJUaXRsZSI6IlNpbXVsdGFuZW91cyBGYWN0b3IgQW5hbHlzaXMgb2YgRGljaG90b21vdXMgVmFyaWFibGVzIGluIFNldmVyYWwgR3JvdXBzIiwiVHJhbnNsYXRvcnMiOltdLCJWb2x1bWUiOiI0NiIsIlllYXIiOiIxOTgxIiwiWWVhclJlc29sdmVkIjoiMTk4MSIsIkNyZWF0ZWRCeSI6Il9qIiwiQ3JlYXRlZE9uIjoiMjAxNy0wMi0yN1QwNzo1ODoxNiIsIk1vZGlmaWVkQnkiOiJfSmJqb3JuZXIiLCJJZCI6IjgwYjA3NzVkLTY1YjItNDJjYS1hZTJiLWE5ZGU1NTIyZTk4YiIsIk1vZGlmaWVkT24iOiIyMDIyLTA2LTA2VDEzOjQ4OjUzIiwiUHJvamVjdCI6eyIkcmVmIjoiNSJ9fSwiVXNlTnVtYmVyaW5nVHlwZU9mUGFyZW50RG9jdW1lbnQiOmZhbHNlfSx7IiRpZCI6IjgiLCIkdHlwZSI6IlN3aXNzQWNhZGVtaWMuQ2l0YXZpLkNpdGF0aW9ucy5Xb3JkUGxhY2Vob2xkZXJFbnRyeSwgU3dpc3NBY2FkZW1pYy5DaXRhdmkiLCJJZCI6IjViNGE4N2M2LTkwY2EtNDQ2YS04ZWQwLWU3ODI5ZWZlOTEzYiIsIlJhbmdlU3RhcnQiOjIsIlJhbmdlTGVuZ3RoIjo0LCJSZWZlcmVuY2VJZCI6IjQ2OWZkZjk4LTA1MzktNGViYS1hMWU2LTRiMTE0MWQ1OTA4MiIsIlJlZmVyZW5jZSI6eyIkaWQiOiI5IiwiJHR5cGUiOiJTd2lzc0FjYWRlbWljLkNpdGF2aS5SZWZlcmVuY2UsIFN3aXNzQWNhZGVtaWMuQ2l0YXZpIiwiQWJzdHJhY3RDb21wbGV4aXR5IjowLCJBYnN0cmFjdFNvdXJjZVRleHRGb3JtYXQiOjAsIkF1dGhvcnMiOlt7IiRpZCI6IjEwIiwiJHR5cGUiOiJTd2lzc0FjYWRlbWljLkNpdGF2aS5QZXJzb24sIFN3aXNzQWNhZGVtaWMuQ2l0YXZpIiwiRmlyc3ROYW1lIjoiRy4iLCJMYXN0TmFtZSI6IkNhbWlsbGkiLCJQcm90ZWN0ZWQiOmZhbHNlLCJTZXgiOjAsIkNyZWF0ZWRCeSI6Il9qIiwiQ3JlYXRlZE9uIjoiMjAxNy0wMi0yN1QwNzo1Njo1NSIsIk1vZGlmaWVkQnkiOiJfaiIsIklkIjoiZDRkYjJmOTktMzhhMS00ZmFlLWJhY2ItNTg0Yjk1ZDQ3MmY5IiwiTW9kaWZpZWRPbiI6IjIwMTctMDItMjdUMDc6NTY6NTU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+XHJcbiAgPG4+MjkzPC9uPlxyXG4gIDxpbj50cnVlPC9pbj5cclxuICA8b3M+MjkzPC9vcz5cclxuICA8cHM+MjkzPC9wcz5cclxuPC9zcD5cclxuPGVwPlxyXG4gIDxuPjI5NTwvbj5cclxuICA8aW4+dHJ1ZTwvaW4+XHJcbiAgPG9zPjI5NTwvb3M+XHJcbiAgPHBzPjI5NTwvcHM+XHJcbjwvZXA+XHJcbjxvcz4yOTMtMjk1PC9vcz4iLCJQZXJpb2RpY2FsIjp7IiRpZCI6IjExIiwiJHR5cGUiOiJTd2lzc0FjYWRlbWljLkNpdGF2aS5QZXJpb2RpY2FsLCBTd2lzc0FjYWRlbWljLkNpdGF2aSIsIk5hbWUiOiJKb3VybmFsIG9mIEVkdWNhdGlvbmFsIGFuZCBCZWhhdmlvcmFsIFN0YXRpc3RpY3MiLCJQYWdpbmF0aW9uIjowLCJQcm90ZWN0ZWQiOmZhbHNlLCJTdGFuZGFyZEFiYnJldmlhdGlvbiI6IkogRWR1YyBCZWhhdiBTdGF0IiwiQ3JlYXRlZEJ5IjoiX2oiLCJDcmVhdGVkT24iOiIyMDE3LTAyLTI3VDA3OjU2OjM1IiwiTW9kaWZpZWRCeSI6Il9qIiwiSWQiOiJiMzFiYzcwOS04MmUzLTQxY2YtYmQ1MS1kNWM1YzFiNmZhNTIiLCJNb2RpZmllZE9uIjoiMjAxNy0wMi0yN1QwNzo1NjozNSIsIlByb2plY3QiOnsiJHJlZiI6IjUifX0sIlB1Ymxpc2hlcnMiOltdLCJRdW90YXRpb25zIjpbXSwiUmVmZXJlbmNlVHlwZSI6IkpvdXJuYWxBcnRpY2xlIiwiU2hvcnRUaXRsZSI6IkNhbWlsbGkgMTk5NCDigJMgT3JpZ2luIG9mIHRoZSBzY2FsaW5nIGNvbnN0YW50IiwiU2hvcnRUaXRsZVVwZGF0ZVR5cGUiOjAsIlNvdXJjZU9mQmlibGlvZ3JhcGhpY0luZm9ybWF0aW9uIjoiUmVmZXJlbmNlIE1hbmFnZXIgKHZpYSBSSVMtRXhwb3J0KSIsIlN0YXRpY0lkcyI6WyI0NjlmZGY5OC0wNTM5LTRlYmEtYTFlNi00YjExNDFkNTkwODIiXSwiVGFibGVPZkNvbnRlbnRzQ29tcGxleGl0eSI6MCwiVGFibGVPZkNvbnRlbnRzU291cmNlVGV4dEZvcm1hdCI6MCwiVGFza3MiOltdLCJUaXRsZSI6Ik9yaWdpbiBvZiB0aGUgc2NhbGluZyBjb25zdGFudCBkPTEuNyBpbiBpdGVtIHJlc3BvbnNlIHRoZW9yeSIsIlRyYW5zbGF0b3JzIjpbXSwiVm9sdW1lIjoiMTkiLCJZZWFyIjoiMTk5NCIsIlllYXJSZXNvbHZlZCI6IjE5OTQiLCJDcmVhdGVkQnkiOiJfaiIsIkNyZWF0ZWRPbiI6IjIwMTctMDItMjdUMDc6NTY6NTUiLCJNb2RpZmllZEJ5IjoiX0piam9ybmVyIiwiSWQiOiI0NjlmZGY5OC0wNTM5LTRlYmEtYTFlNi00YjExNDFkNTkwODIiLCJNb2RpZmllZE9uIjoiMjAyMi0wNi0wNlQxMzo0ODo1MyIsIlByb2plY3QiOnsiJHJlZiI6IjUifX0sIlVzZU51bWJlcmluZ1R5cGVPZlBhcmVudERvY3VtZW50IjpmYWxzZX1dLCJGb3JtYXR0ZWRUZXh0Ijp7IiRpZCI6IjEyIiwiQ291bnQiOjEsIlRleHRVbml0cyI6W3siJGlkIjoiMTMiLCJGb250U3R5bGUiOnsiJGlkIjoiMTQiLCJOZXV0cmFsIjp0cnVlfSwiUmVhZGluZ09yZGVyIjoxLCJUZXh0IjoiWzEsIDNdIn1dfSwiVGFnIjoiQ2l0YXZpUGxhY2Vob2xkZXIjZTRjZWQ4MzktMWFhMC00NGQwLWE3ZjgtOGZkOWIwNDRmZjRmIiwiVGV4dCI6IlsxLCAzXSIsIldBSVZlcnNpb24iOiI2LjguMC4wIn0=}</w:instrText>
          </w:r>
          <w:r w:rsidRPr="00816F9B">
            <w:fldChar w:fldCharType="separate"/>
          </w:r>
          <w:r w:rsidRPr="00950BF7">
            <w:t>[1, 3]</w:t>
          </w:r>
          <w:r w:rsidRPr="00816F9B">
            <w:fldChar w:fldCharType="end"/>
          </w:r>
        </w:sdtContent>
      </w:sdt>
      <w:r w:rsidRPr="00950BF7">
        <w:t xml:space="preserve">.  </w:t>
      </w:r>
    </w:p>
    <w:p w14:paraId="7AE5572B" w14:textId="77777777" w:rsidR="00E51710" w:rsidRPr="00950BF7" w:rsidRDefault="00E51710" w:rsidP="00E51710">
      <w:r w:rsidRPr="00950BF7">
        <w:t>To estimate the model, we need more indicators of health change. For this purpose, equation (3) can be rearranged the following way:</w:t>
      </w:r>
    </w:p>
    <w:p w14:paraId="4B4DF778" w14:textId="4ED490C9" w:rsidR="00E51710" w:rsidRPr="00950BF7" w:rsidRDefault="00E51710" w:rsidP="00E51710"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j2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j1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</w:t>
      </w:r>
      <w:r w:rsidRPr="00950BF7">
        <w:tab/>
        <w:t>(4)</w:t>
      </w:r>
    </w:p>
    <w:p w14:paraId="091B9156" w14:textId="4BC353CC" w:rsidR="00E51710" w:rsidRPr="00950BF7" w:rsidRDefault="00E51710" w:rsidP="00E51710">
      <w:r w:rsidRPr="00950BF7">
        <w:t>Here, the response on the transition rating item is modeled as a function of the latent score</w:t>
      </w:r>
      <w:r w:rsidR="00EC2230" w:rsidRPr="00950BF7">
        <w:t>s</w:t>
      </w:r>
      <w:r w:rsidRPr="00950BF7">
        <w:t xml:space="preserve"> at baseline and follow-up. Equation 4 demonstrates the rationale for imposing the restriction that the discrimination parameter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j1</m:t>
            </m:r>
          </m:sub>
        </m:sSub>
      </m:oMath>
      <w:r w:rsidRPr="00950BF7">
        <w:t xml:space="preserve"> is of the same magnitude but opposite sign as the discrimination parameter </w:t>
      </w:r>
      <w:proofErr w:type="gramStart"/>
      <w:r w:rsidRPr="00950BF7"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j2</m:t>
            </m:r>
          </m:sub>
        </m:sSub>
      </m:oMath>
      <w:r w:rsidRPr="00950BF7">
        <w:t xml:space="preserve">. The intercept parameter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</m:oMath>
      <w:r w:rsidRPr="00950BF7">
        <w:t xml:space="preserve"> is often used in multidimensional IRT models.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j1</m:t>
            </m:r>
          </m:sub>
        </m:sSub>
      </m:oMath>
      <w:r w:rsidRPr="00950BF7">
        <w:t xml:space="preserve"> </w:t>
      </w:r>
      <w:proofErr w:type="gramStart"/>
      <w:r w:rsidRPr="00950BF7">
        <w:t>and</w:t>
      </w:r>
      <w:proofErr w:type="gramEnd"/>
      <w:r w:rsidRPr="00950BF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j2</m:t>
            </m:r>
          </m:sub>
        </m:sSub>
      </m:oMath>
      <w:r w:rsidRPr="00950BF7">
        <w:t xml:space="preserve"> can be further characterized by including IRT models for the PROM items at baseline and follow-up.  Using the Graded Response IRT model </w:t>
      </w:r>
      <w:sdt>
        <w:sdtPr>
          <w:alias w:val="Don’t edit this field."/>
          <w:tag w:val="CitaviPlaceholder#116f3e4a-91c7-40fe-ba2f-a3c83f06e48b"/>
          <w:id w:val="-1964949532"/>
          <w:placeholder>
            <w:docPart w:val="4F30DA67BDCB4A08BF91935C72395914"/>
          </w:placeholder>
        </w:sdtPr>
        <w:sdtEndPr/>
        <w:sdtContent>
          <w:r w:rsidRPr="00816F9B">
            <w:fldChar w:fldCharType="begin"/>
          </w:r>
          <w:r w:rsidRPr="00950BF7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2NWY4ZTkyLTlhYTYtNGFiMi04ZmEzLTA3ODhkNDYxNDNlNiIsIlJhbmdlTGVuZ3RoIjozLCJSZWZlcmVuY2VJZCI6IjE4M2Q1ZTg0LTI4ZjgtNGFiZi05MWY2LWEyOGE2MmFhYzlj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GLiIsIkxhc3ROYW1lIjoiU2FtZWppbWEiLCJQcm90ZWN0ZWQiOmZhbHNlLCJTZXgiOjAsIkNyZWF0ZWRCeSI6Il9qIiwiQ3JlYXRlZE9uIjoiMjAxNy0wMi0yN1QwNzo1ODo0MyIsIk1vZGlmaWVkQnkiOiJfaiIsIklkIjoiMDU1MzE4NDUtNGRkNS00ZTYwLWE4NmItY2Y2NmI2YjQ2MWUwIiwiTW9kaWZpZWRPbiI6IjIwMTctMDItMjdUMDc6NTg6NDMiLCJQcm9qZWN0Ijp7IiRpZCI6IjUiLCIkdHlwZSI6IlN3aXNzQWNhZGVtaWMuQ2l0YXZpLlByb2plY3QsIFN3aXNzQWNhZGVtaWMuQ2l0YXZpIn19XSwiQ2l0YXRpb25LZXlVcGRhdGVUeXBlIjowLCJDb2xsYWJvcmF0b3JzIjpbXSwiRGF0ZSI6Ii0zMjY3Ni8vIiwiRWRpdG9ycyI6W10sIkV2YWx1YXRpb25Db21wbGV4aXR5IjowLCJFdmFsdWF0aW9uU291cmNlVGV4dEZvcm1hdCI6MCwiR3JvdXBzIjpbXSwiSGFzTGFiZWwxIjpmYWxzZSwiSGFzTGFiZWwyIjpmYWxzZSwiS2V5d29yZHMiOltdLCJMb2NhdGlvbnMiOltdLCJOdW1iZXIiOiI1IiwiT3JnYW5pemF0aW9ucyI6W10sIk90aGVyc0ludm9sdmVkIjpbXSwiUGFnZVJhbmdlIjoiPHNwPlxyXG4gIDxuPjg1PC9uPlxyXG4gIDxpbj50cnVlPC9pbj5cclxuICA8b3M+ODU8L29zPlxyXG4gIDxwcz44NTwvcHM+XHJcbjwvc3A+XHJcbjxlcD5cclxuICA8bj4xMDA8L24+XHJcbiAgPGluPnRydWU8L2luPlxyXG4gIDxvcz4xMDA8L29zPlxyXG4gIDxwcz4xMDA8L3BzPlxyXG48L2VwPlxyXG48b3M+ODUtMTAwPC9vcz4iLCJQYXJlbnRSZWZlcmVuY2UiOnsiJGlkIjoiNiIsIiR0eXBlIjoiU3dpc3NBY2FkZW1pYy5DaXRhdmkuUmVmZXJlbmNlLCBTd2lzc0FjYWRlbWljLkNpdGF2aSIsIkFic3RyYWN0Q29tcGxleGl0eSI6MCwiQWJzdHJhY3RTb3VyY2VUZXh0Rm9ybWF0IjowLCJBdXRob3JzIjpbXSwiQ2l0YXRpb25LZXlVcGRhdGVUeXBlIjowLCJDb2xsYWJvcmF0b3JzIjpbXSwiRWRpdG9ycyI6W3siJGlkIjoiNyIsIiR0eXBlIjoiU3dpc3NBY2FkZW1pYy5DaXRhdmkuUGVyc29uLCBTd2lzc0FjYWRlbWljLkNpdGF2aSIsIkZpcnN0TmFtZSI6IlcuSiIsIkxhc3ROYW1lIjoidmFuIGRlciBMaW5kZW4iLCJQcm90ZWN0ZWQiOmZhbHNlLCJTZXgiOjAsIkNyZWF0ZWRCeSI6Il9qIiwiQ3JlYXRlZE9uIjoiMjAxNy0wMi0yN1QwNzo1Njo0OSIsIk1vZGlmaWVkQnkiOiJfaiIsIklkIjoiYjI3NDg4NTItMWZkMi00NGU1LThkNmEtZWU2MzA4NzQ3M2MzIiwiTW9kaWZpZWRPbiI6IjIwMTctMDItMjdUMDc6NTY6NDkiLCJQcm9qZWN0Ijp7IiRyZWYiOiI1In19LHsiJGlkIjoiOCIsIiR0eXBlIjoiU3dpc3NBY2FkZW1pYy5DaXRhdmkuUGVyc29uLCBTd2lzc0FjYWRlbWljLkNpdGF2aSIsIkZpcnN0TmFtZSI6IlIuSyIsIkxhc3ROYW1lIjoiSGFtYmxldG9uIiwiUHJvdGVjdGVkIjpmYWxzZSwiU2V4IjowLCJDcmVhdGVkQnkiOiJfaiIsIkNyZWF0ZWRPbiI6IjIwMTctMDItMjdUMDc6NTY6NDkiLCJNb2RpZmllZEJ5IjoiX2oiLCJJZCI6IjExMzQxNGQ0LTQxMTUtNGFkMS1hMGFhLTM1Zjk4OWI0NjlhMyIsIk1vZGlmaWVkT24iOiIyMDE3LTAyLTI3VDA3OjU2OjQ5IiwiUHJvamVjdCI6eyIkcmVmIjoiNSJ9fV0sIkV2YWx1YXRpb25Db21wbGV4aXR5IjowLCJFdmFsdWF0aW9uU291cmNlVGV4dEZvcm1hdCI6MCwiR3JvdXBzIjpbXSwiSGFzTGFiZWwxIjpmYWxzZSwiSGFzTGFiZWwyIjpmYWxzZSwiS2V5d29yZHMiOltdLCJMb2NhdGlvbnMiOltdLCJPcmdhbml6YXRpb25zIjpbXSwiT3RoZXJzSW52b2x2ZWQiOltdLCJQbGFjZU9mUHVibGljYXRpb24iOiJCZXJsaW4iLCJQdWJsaXNoZXJzIjpbeyIkaWQiOiI5IiwiJHR5cGUiOiJTd2lzc0FjYWRlbWljLkNpdGF2aS5QdWJsaXNoZXIsIFN3aXNzQWNhZGVtaWMuQ2l0YXZpIiwiTmFtZSI6IlNwcmluZ2VyIiwiUHJvdGVjdGVkIjpmYWxzZSwiQ3JlYXRlZEJ5IjoiX2oiLCJDcmVhdGVkT24iOiIyMDE3LTAyLTI3VDA3OjU2OjM4IiwiTW9kaWZpZWRCeSI6Il9qIiwiSWQiOiJjZjdmMTYyMi03YjBmLTQ4OWYtODkxYy0xM2YyMDgyYmY1ODYiLCJNb2RpZmllZE9uIjoiMjAxNy0wMi0yN1QwNzo1NjozOCIsIlByb2plY3QiOnsiJHJlZiI6IjUifX1dLCJRdW90YXRpb25zIjpbXSwiUmVmZXJlbmNlVHlwZSI6IkJvb2tFZGl0ZWQiLCJTaG9ydFRpdGxlIjoidmFuIGRlciBMaW5kZW4sIEhhbWJsZXRvbiAoRWQuKSAxOTk3IOKAkyBIYW5kYm9vayBvZiBNb2Rlcm4gSXRlbSBSZXNwb25zZSIsIlNob3J0VGl0bGVVcGRhdGVUeXBlIjowLCJTb3VyY2VPZkJpYmxpb2dyYXBoaWNJbmZvcm1hdGlvbiI6IlJlZmVyZW5jZSBNYW5hZ2VyICh2aWEgUklTLUV4cG9ydCkiLCJTdGF0aWNJZHMiOlsiYmUyY2QxM2UtODUyOC00YThkLTk5YWYtNTAzMWVjNTYzYzE3Il0sIlRhYmxlT2ZDb250ZW50c0NvbXBsZXhpdHkiOjAsIlRhYmxlT2ZDb250ZW50c1NvdXJjZVRleHRGb3JtYXQiOjAsIlRhc2tzIjpbXSwiVGl0bGUiOiJIYW5kYm9vayBvZiBNb2Rlcm4gSXRlbSBSZXNwb25zZSBUaGVvcnkiLCJUcmFuc2xhdG9ycyI6W10sIlllYXIiOiIxOTk3IiwiWWVhclJlc29sdmVkIjoiMTk5NyIsIkNyZWF0ZWRCeSI6Il9qIiwiQ3JlYXRlZE9uIjoiMjAxNy0wMi0yN1QwNzo1Njo0OSIsIk1vZGlmaWVkQnkiOiJfaiIsIklkIjoiYmUyY2QxM2UtODUyOC00YThkLTk5YWYtNTAzMWVjNTYzYzE3IiwiTW9kaWZpZWRPbiI6IjIwMTctMDItMjdUMDg6MDQ6MjYiLCJQcm9qZWN0Ijp7IiRyZWYiOiI1In19LCJQdWJsaXNoZXJzIjpbXSwiUXVvdGF0aW9ucyI6W10sIlJlZmVyZW5jZVR5cGUiOiJDb250cmlidXRpb24iLCJTaG9ydFRpdGxlIjoiU2FtZWppbWEgMTk5NyDigJMgR3JhZGVkIHJlc3BvbnNlIG1vZGVsIiwiU2hvcnRUaXRsZVVwZGF0ZVR5cGUiOjAsIlNvdXJjZU9mQmlibGlvZ3JhcGhpY0luZm9ybWF0aW9uIjoiUmVmZXJlbmNlIE1hbmFnZXIgKHZpYSBSSVMtRXhwb3J0KSIsIlN0YXRpY0lkcyI6WyIxODNkNWU4NC0yOGY4LTRhYmYtOTFmNi1hMjhhNjJhYWM5Y2IiXSwiVGFibGVPZkNvbnRlbnRzQ29tcGxleGl0eSI6MCwiVGFibGVPZkNvbnRlbnRzU291cmNlVGV4dEZvcm1hdCI6MCwiVGFza3MiOltdLCJUaXRsZSI6IkdyYWRlZCByZXNwb25zZSBtb2RlbCIsIlRyYW5zbGF0b3JzIjpbXSwiWWVhclJlc29sdmVkIjoiMTk5NyIsIkNyZWF0ZWRCeSI6Il9qIiwiQ3JlYXRlZE9uIjoiMjAxNy0wMi0yN1QwNzo1ODo0MyIsIk1vZGlmaWVkQnkiOiJfaiIsIklkIjoiMTgzZDVlODQtMjhmOC00YWJmLTkxZjYtYTI4YTYyYWFjOWNiIiwiTW9kaWZpZWRPbiI6IjIwMTctMDItMjdUMDg6MDQ6MzAiLCJQcm9qZWN0Ijp7IiRyZWYiOiI1In19LCJVc2VOdW1iZXJpbmdUeXBlT2ZQYXJlbnREb2N1bWVudCI6ZmFsc2V9XSwiRm9ybWF0dGVkVGV4dCI6eyIkaWQiOiIxMCIsIkNvdW50IjoxLCJUZXh0VW5pdHMiOlt7IiRpZCI6IjExIiwiRm9udFN0eWxlIjp7IiRpZCI6IjEyIiwiTmV1dHJhbCI6dHJ1ZX0sIlJlYWRpbmdPcmRlciI6MSwiVGV4dCI6Ils1XSJ9XX0sIlRhZyI6IkNpdGF2aVBsYWNlaG9sZGVyIzExNmYzZTRhLTkxYzctNDBmZS1iYTJmLWEzYzgzZjA2ZTQ4YiIsIlRleHQiOiJbNV0iLCJXQUlWZXJzaW9uIjoiNi44LjAuMCJ9}</w:instrText>
          </w:r>
          <w:r w:rsidRPr="00816F9B">
            <w:fldChar w:fldCharType="separate"/>
          </w:r>
          <w:r w:rsidRPr="00950BF7">
            <w:t>[5]</w:t>
          </w:r>
          <w:r w:rsidRPr="00816F9B">
            <w:fldChar w:fldCharType="end"/>
          </w:r>
        </w:sdtContent>
      </w:sdt>
      <w:r w:rsidRPr="00950BF7">
        <w:t>, these models can be written as:</w:t>
      </w:r>
    </w:p>
    <w:p w14:paraId="01A34273" w14:textId="16822105" w:rsidR="00E51710" w:rsidRPr="00950BF7" w:rsidRDefault="00E51710" w:rsidP="00E51710"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≥c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&lt;c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 λ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</m:oMath>
      <w:r w:rsidRPr="00950BF7">
        <w:t xml:space="preserve"> </w:t>
      </w:r>
      <w:proofErr w:type="gramStart"/>
      <w:r w:rsidRPr="00950BF7">
        <w:t>for</w:t>
      </w:r>
      <w:proofErr w:type="gramEnd"/>
      <w:r w:rsidRPr="00950BF7">
        <w:t xml:space="preserve"> time 1, and</w:t>
      </w:r>
      <w:r w:rsidRPr="00950BF7">
        <w:tab/>
      </w:r>
      <w:r w:rsidRPr="00950BF7">
        <w:tab/>
      </w:r>
      <w:r w:rsidRPr="00950BF7">
        <w:tab/>
      </w:r>
      <w:r w:rsidRPr="00950BF7">
        <w:tab/>
      </w:r>
      <w:r w:rsidRPr="00950BF7">
        <w:tab/>
      </w:r>
      <w:r w:rsidRPr="00950BF7">
        <w:tab/>
        <w:t>(5)</w:t>
      </w:r>
    </w:p>
    <w:p w14:paraId="6F38DDB6" w14:textId="19397C49" w:rsidR="00E51710" w:rsidRPr="00950BF7" w:rsidRDefault="00E51710" w:rsidP="00E51710"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≥c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&lt;c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 λ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</m:oMath>
      <w:r w:rsidRPr="00950BF7">
        <w:t xml:space="preserve">  </w:t>
      </w:r>
      <w:proofErr w:type="gramStart"/>
      <w:r w:rsidRPr="00950BF7">
        <w:t>for</w:t>
      </w:r>
      <w:proofErr w:type="gramEnd"/>
      <w:r w:rsidRPr="00950BF7">
        <w:t xml:space="preserve"> time 2</w:t>
      </w:r>
      <w:r w:rsidRPr="00950BF7">
        <w:tab/>
      </w:r>
      <w:r w:rsidRPr="00950BF7">
        <w:tab/>
      </w:r>
      <w:r w:rsidRPr="00950BF7">
        <w:tab/>
      </w:r>
      <w:r w:rsidRPr="00950BF7">
        <w:tab/>
      </w:r>
      <w:r w:rsidRPr="00950BF7">
        <w:tab/>
      </w:r>
      <w:r w:rsidRPr="00950BF7">
        <w:tab/>
      </w:r>
      <w:r w:rsidRPr="00950BF7">
        <w:tab/>
        <w:t>(6)</w:t>
      </w:r>
    </w:p>
    <w:p w14:paraId="739E8833" w14:textId="4D61AA3A" w:rsidR="00E51710" w:rsidRPr="00950BF7" w:rsidRDefault="00E51710" w:rsidP="00E51710">
      <w:proofErr w:type="gramStart"/>
      <w:r w:rsidRPr="00950BF7">
        <w:t>where</w:t>
      </w:r>
      <w:proofErr w:type="gramEnd"/>
      <w:r w:rsidRPr="00950BF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950BF7">
        <w:t xml:space="preserve"> is the discrimination parameter for item </w:t>
      </w:r>
      <w:r w:rsidRPr="00950BF7">
        <w:rPr>
          <w:i/>
        </w:rPr>
        <w:t>i</w:t>
      </w:r>
      <w:r w:rsidRPr="00950BF7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</m:oMath>
      <w:r w:rsidRPr="00950BF7">
        <w:t xml:space="preserve"> is the intercept parameter for category </w:t>
      </w:r>
      <w:r w:rsidRPr="00950BF7">
        <w:rPr>
          <w:i/>
        </w:rPr>
        <w:t>c</w:t>
      </w:r>
      <w:r w:rsidRPr="00950BF7">
        <w:t xml:space="preserve"> of item </w:t>
      </w:r>
      <w:r w:rsidRPr="00950BF7">
        <w:rPr>
          <w:i/>
        </w:rPr>
        <w:t>i</w:t>
      </w:r>
      <w:r w:rsidRPr="00950BF7">
        <w:t>. Item parameters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950BF7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L</m:t>
            </m:r>
          </m:e>
          <m:sub>
            <m:r>
              <w:rPr>
                <w:rFonts w:ascii="Cambria Math" w:hAnsi="Cambria Math"/>
              </w:rPr>
              <m:t>ic</m:t>
            </m:r>
          </m:sub>
        </m:sSub>
      </m:oMath>
      <w:r w:rsidRPr="00950BF7">
        <w:t xml:space="preserve">) are assumed to be identical for time 1 and time 2, but this assumption can be relaxed for some items. The model described by equations 4-6 can be estimated by software for multidimensional IRT, such as </w:t>
      </w:r>
      <w:proofErr w:type="spellStart"/>
      <w:r w:rsidRPr="00950BF7">
        <w:t>Mplus</w:t>
      </w:r>
      <w:proofErr w:type="spellEnd"/>
      <w:r w:rsidRPr="00950BF7">
        <w:t xml:space="preserve"> or the R package </w:t>
      </w:r>
      <w:proofErr w:type="spellStart"/>
      <w:r w:rsidRPr="00950BF7">
        <w:t>mirt</w:t>
      </w:r>
      <w:proofErr w:type="spellEnd"/>
      <w:r w:rsidRPr="00950BF7">
        <w:t>. In this paper, the LIRT models were fitted using maximum likelihood estimation. To identify the model, the</w:t>
      </w:r>
      <m:oMath>
        <m:r>
          <w:rPr>
            <w:rFonts w:ascii="Cambria Math" w:hAnsi="Cambria Math"/>
          </w:rPr>
          <m:t xml:space="preserve"> θ </m:t>
        </m:r>
      </m:oMath>
      <w:r w:rsidRPr="00950BF7">
        <w:t>variance at time 1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j1</m:t>
                </m:r>
              </m:sub>
            </m:sSub>
          </m:sub>
        </m:sSub>
      </m:oMath>
      <w:r w:rsidRPr="00950BF7">
        <w:t xml:space="preserve">) is usually set to 1. </w:t>
      </w:r>
    </w:p>
    <w:p w14:paraId="23DC064A" w14:textId="2BCC9D1C" w:rsidR="00E51710" w:rsidRPr="00950BF7" w:rsidRDefault="00E51710" w:rsidP="00E51710">
      <w:r w:rsidRPr="00950BF7"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dθ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b>
        </m:sSub>
      </m:oMath>
      <w:r w:rsidRPr="00950BF7">
        <w:t xml:space="preserve">=1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 1.7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 xml:space="preserve">  </m:t>
            </m:r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  <m:r>
              <w:rPr>
                <w:rFonts w:ascii="Cambria Math" w:hAnsi="Cambria Math"/>
              </w:rPr>
              <m:t xml:space="preserve">  </m:t>
            </m:r>
          </m:e>
        </m:box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TR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1.7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950BF7">
        <w:t xml:space="preserve">  </w:t>
      </w:r>
    </w:p>
    <w:p w14:paraId="4AE9FECD" w14:textId="039381FF" w:rsidR="00E51710" w:rsidRPr="00950BF7" w:rsidRDefault="00E51710" w:rsidP="00E51710">
      <w:r w:rsidRPr="00950BF7">
        <w:t xml:space="preserve">Thus, at follow-up 1,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950BF7">
        <w:t xml:space="preserve">parameter of 1.63 and </w:t>
      </w:r>
      <m:oMath>
        <m:r>
          <w:rPr>
            <w:rFonts w:ascii="Cambria Math" w:hAnsi="Cambria Math"/>
          </w:rPr>
          <m:t>dθ</m:t>
        </m:r>
      </m:oMath>
      <w:r w:rsidRPr="00950BF7">
        <w:t xml:space="preserve"> SD of 1.03 implies a TR item reliability of 0.49. This is in line with empirical results on the reliability of the TR item</w:t>
      </w:r>
      <w:r w:rsidRPr="00950BF7">
        <w:rPr>
          <w:noProof/>
        </w:rPr>
        <w:t xml:space="preserve"> </w:t>
      </w:r>
      <w:sdt>
        <w:sdtPr>
          <w:alias w:val="To edit, see citavi.com/edit"/>
          <w:tag w:val="CitaviPlaceholder#08634cc4-13ef-4c6b-a7ff-b2f8fc238879"/>
          <w:id w:val="120201006"/>
          <w:placeholder>
            <w:docPart w:val="4F30DA67BDCB4A08BF91935C72395914"/>
          </w:placeholder>
        </w:sdtPr>
        <w:sdtEndPr/>
        <w:sdtContent>
          <w:r w:rsidRPr="00816F9B">
            <w:fldChar w:fldCharType="begin"/>
          </w:r>
          <w:r w:rsidR="00FA772C" w:rsidRPr="00950BF7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Q4NzFmMDY4LWM4ZWQtNGY0Ni05YjVjLTNhNzkxY2EzYzkyMSIsIlJhbmdlTGVuZ3RoIjozLCJSZWZlcmVuY2VJZCI6IjBhYTdhN2I0LWI1MzUtNDZjOS1hYjU2LTc3ZDlmYWFiYWNi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QaXAiLCJMYXN0TmFtZSI6IkdyaWZmaXRocyIsIlByb3RlY3RlZCI6ZmFsc2UsIlNleCI6MiwiQ3JlYXRlZEJ5IjoiX0piam9ybmVyIiwiQ3JlYXRlZE9uIjoiMjAyMi0wMS0wNlQxMjoyOToxMiIsIk1vZGlmaWVkQnkiOiJfSmJqb3JuZXIiLCJJZCI6ImZlY2Q2NTFlLTZhMGEtNGNhOS1iMTMyLTIyZWQwNDA1NTczNyIsIk1vZGlmaWVkT24iOiIyMDIyLTAxLTA2VDEyOjI5OjEyIiwiUHJvamVjdCI6eyIkaWQiOiI1IiwiJHR5cGUiOiJTd2lzc0FjYWRlbWljLkNpdGF2aS5Qcm9qZWN0LCBTd2lzc0FjYWRlbWljLkNpdGF2aSJ9fSx7IiRpZCI6IjYiLCIkdHlwZSI6IlN3aXNzQWNhZGVtaWMuQ2l0YXZpLlBlcnNvbiwgU3dpc3NBY2FkZW1pYy5DaXRhdmkiLCJGaXJzdE5hbWUiOiJCZXJlbmQiLCJMYXN0TmFtZSI6IlRlcmx1aW4iLCJQcm90ZWN0ZWQiOmZhbHNlLCJTZXgiOjAsIkNyZWF0ZWRCeSI6Il9qIiwiQ3JlYXRlZE9uIjoiMjAyMS0wMi0xNlQxMjo1NToxNiIsIk1vZGlmaWVkQnkiOiJfaiIsIklkIjoiNzVhNDRmNjUtMDAzOC00YTFkLWFlYTQtNzlkYjdiMThlZGQ1IiwiTW9kaWZpZWRPbiI6IjIwMjEtMDItMTZUMTI6NTU6MTYiLCJQcm9qZWN0Ijp7IiRyZWYiOiI1In19LHsiJGlkIjoiNyIsIiR0eXBlIjoiU3dpc3NBY2FkZW1pYy5DaXRhdmkuUGVyc29uLCBTd2lzc0FjYWRlbWljLkNpdGF2aSIsIkZpcnN0TmFtZSI6IkFuZHJldyIsIkxhc3ROYW1lIjoiVHJpZ2ciLCJQcm90ZWN0ZWQiOmZhbHNlLCJTZXgiOjIsIkNyZWF0ZWRCeSI6Il9KYmpvcm5lciIsIkNyZWF0ZWRPbiI6IjIwMjItMDEtMDZUMTE6NTM6MDIiLCJNb2RpZmllZEJ5IjoiX0piam9ybmVyIiwiSWQiOiJmZDkwNWJiYi02NmJjLTQwNGEtOTRiNi04ZTRjYmEwY2ZlM2QiLCJNb2RpZmllZE9uIjoiMjAyMi0wMS0wNlQxMTo1MzowMiIsIlByb2plY3QiOnsiJHJlZiI6IjUifX0seyIkaWQiOiI4IiwiJHR5cGUiOiJTd2lzc0FjYWRlbWljLkNpdGF2aS5QZXJzb24sIFN3aXNzQWNhZGVtaWMuQ2l0YXZpIiwiRmlyc3ROYW1lIjoiV291dGVyIiwiTGFzdE5hbWUiOiJTY2h1bGxlciIsIlByb3RlY3RlZCI6ZmFsc2UsIlNleCI6MiwiQ3JlYXRlZEJ5IjoiX0piam9ybmVyIiwiQ3JlYXRlZE9uIjoiMjAyMi0wMS0wNlQxMjoyOToxMiIsIk1vZGlmaWVkQnkiOiJfSmJqb3JuZXIiLCJJZCI6Ijk5MzBjZmUxLWEyZDItNDc1Yi04YmRjLWUxYzY3ZWJlZmYwMyIsIk1vZGlmaWVkT24iOiIyMDIyLTAxLTA2VDEyOjI5OjEyIiwiUHJvamVjdCI6eyIkcmVmIjoiNSJ9fSx7IiRpZCI6IjkiLCIkdHlwZSI6IlN3aXNzQWNhZGVtaWMuQ2l0YXZpLlBlcnNvbiwgU3dpc3NBY2FkZW1pYy5DaXRhdmkiLCJGaXJzdE5hbWUiOiJKYWtvYiIsIkxhc3ROYW1lIjoiQmpvcm5lciIsIk1pZGRsZU5hbWUiOiJCdWUiLCJQcm90ZWN0ZWQiOmZhbHNlLCJTZXgiOjIsIkNyZWF0ZWRCeSI6Il9qIiwiQ3JlYXRlZE9uIjoiMjAxOC0wNS0wNFQxMjo0MToyMiIsIk1vZGlmaWVkQnkiOiJfaiIsIklkIjoiYjc4MGFjZTEtNTM3Yi00MzQ3LWJiMDMtZWYwYmUyN2FkOTg2IiwiTW9kaWZpZWRPbiI6IjIwMTgtMDUtMDRUMTI6NDE6MjIiLCJQcm9qZWN0Ijp7IiRyZWYiOiI1In19XSwiQ2l0YXRpb25LZXlVcGRhdGVUeXBlIjowLCJDb2xsYWJvcmF0b3JzIjpbXSwiRG9pIjoiMTAuMTAxNi9qLmpjbGluZXBpLjIwMjEuMDguMDI5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TYvai5qY2xpbmVwaS4yMDIxLjA4LjAyOSIsIlVyaVN0cmluZyI6Imh0dHBzOi8vZG9pLm9yZy8xMC4xMDE2L2ouamNsaW5lcGkuMjAyMS4wOC4wMjk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iam9ybmVyIiwiQ3JlYXRlZE9uIjoiMjAyMi0wMS0wNlQxMjoyOToxMiIsIk1vZGlmaWVkQnkiOiJfSmJqb3JuZXIiLCJJZCI6ImU5N2UwYjI3LWNjMzUtNGU0OS1iZDNmLWFhYzEzZjI5NTcxNCIsIk1vZGlmaWVkT24iOiIyMDIyLTAxLTA2VDEyOjI5OjEy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zQ0NjQ2ODciLCJVcmlTdHJpbmciOiJodHRwOi8vd3d3Lm5jYmkubmxtLm5paC5nb3YvcHVibWVkLzM0NDY0Njg3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Ympvcm5lciIsIkNyZWF0ZWRPbiI6IjIwMjItMDEtMDZUMTI6Mjk6MTIiLCJNb2RpZmllZEJ5IjoiX0piam9ybmVyIiwiSWQiOiJiMzg3YjA5Yi1lN2FmLTRjNWItOTVmOS1mNzE2MGE5NTA2OTUiLCJNb2RpZmllZE9uIjoiMjAyMi0wMS0wNlQxMjoyOToxMiIsIlByb2plY3QiOnsiJHJlZiI6IjUifX1dLCJPcmdhbml6YXRpb25zIjpbXSwiT3RoZXJzSW52b2x2ZWQiOltdLCJQYWdlUmFuZ2UiOiI8c3A+XHJcbiAgPG4+MzY8L24+XHJcbiAgPGluPnRydWU8L2luPlxyXG4gIDxvcz4zNjwvb3M+XHJcbiAgPHBzPjM2PC9wcz5cclxuPC9zcD5cclxuPGVwPlxyXG4gIDxuPjQ1PC9uPlxyXG4gIDxpbj50cnVlPC9pbj5cclxuICA8b3M+NDU8L29zPlxyXG4gIDxwcz40NTwvcHM+XHJcbjwvZXA+XHJcbjxvcz4zNi00NTwvb3M+IiwiUGVyaW9kaWNhbCI6eyIkaWQiOiIxNiIsIiR0eXBlIjoiU3dpc3NBY2FkZW1pYy5DaXRhdmkuUGVyaW9kaWNhbCwgU3dpc3NBY2FkZW1pYy5DaXRhdmkiLCJJc3NuIjoiMDg5NS00MzU2IiwiTmFtZSI6IkpvdXJuYWwgb2YgQ2xpbmljYWwgRXBpZGVtaW9sb2d5IiwiUGFnaW5hdGlvbiI6MCwiUHJvdGVjdGVkIjpmYWxzZSwiU3RhbmRhcmRBYmJyZXZpYXRpb24iOiJKIENsaW4gRXBpZGVtaW9sIiwiQ3JlYXRlZEJ5IjoiX2oiLCJDcmVhdGVkT24iOiIyMDE3LTAyLTI3VDA3OjU2OjQxIiwiTW9kaWZpZWRCeSI6Il9qIiwiSWQiOiI0NDQwNTdhNi0yOGUyLTQzNTUtYTA5Ny0yMWEyYWZmNzYzMDYiLCJNb2RpZmllZE9uIjoiMjAxNy0wMi0yN1QwNzo1OToyOSIsIlByb2plY3QiOnsiJHJlZiI6IjUifX0sIlB1Ymxpc2hlcnMiOltdLCJQdWJNZWRJZCI6IjM0NDY0Njg3IiwiUXVvdGF0aW9ucyI6W10sIlJlZmVyZW5jZVR5cGUiOiJKb3VybmFsQXJ0aWNsZSIsIlNob3J0VGl0bGUiOiJHcmlmZml0aHMsIFRlcmx1aW4gZXQgYWwuIDIwMjEg4oCTIEEgY29uZmlybWF0b3J5IGZhY3RvciBhbmFseXNpcyBhcHByb2FjaCIsIlNob3J0VGl0bGVVcGRhdGVUeXBlIjowLCJTb3VyY2VPZkJpYmxpb2dyYXBoaWNJbmZvcm1hdGlvbiI6IlB1Yk1lZCAoTGFyZ2UgcmVzdWx0IHNldHMpIiwiU3RhdGljSWRzIjpbIjkxZTJjZTBiLTI1OWItNGFkMS05MGE5LWU5ZWRkMjcwNmNiOCJdLCJUYWJsZU9mQ29udGVudHNDb21wbGV4aXR5IjowLCJUYWJsZU9mQ29udGVudHNTb3VyY2VUZXh0Rm9ybWF0IjowLCJUYXNrcyI6W10sIlRpdGxlIjoiQSBjb25maXJtYXRvcnkgZmFjdG9yIGFuYWx5c2lzIGFwcHJvYWNoIHdhcyBmb3VuZCB0byBhY2N1cmF0ZWx5IGVzdGltYXRlIHRoZSByZWxpYWJpbGl0eSBvZiB0cmFuc2l0aW9uIHJhdGluZ3MiLCJUcmFuc2xhdG9ycyI6W10sIlZvbHVtZSI6IjE0MSIsIlllYXIiOiIyMDIxIiwiWWVhclJlc29sdmVkIjoiMjAyMSIsIkNyZWF0ZWRCeSI6Il9KYmpvcm5lciIsIkNyZWF0ZWRPbiI6IjIwMjItMDEtMDZUMTI6Mjk6MTIiLCJNb2RpZmllZEJ5IjoiX0piam9ybmVyIiwiSWQiOiIwYWE3YTdiNC1iNTM1LTQ2YzktYWI1Ni03N2Q5ZmFhYmFjYmYiLCJNb2RpZmllZE9uIjoiMjAyMi0wNi0wNlQxMzo0ODo1MyIsIlByb2plY3QiOnsiJHJlZiI6IjUifX0sIlVzZU51bWJlcmluZ1R5cGVPZlBhcmVudERvY3VtZW50IjpmYWxzZX1dLCJGb3JtYXR0ZWRUZXh0Ijp7IiRpZCI6IjE3IiwiQ291bnQiOjEsIlRleHRVbml0cyI6W3siJGlkIjoiMTgiLCJGb250U3R5bGUiOnsiJGlkIjoiMTkiLCJOZXV0cmFsIjp0cnVlfSwiUmVhZGluZ09yZGVyIjoxLCJUZXh0IjoiWzZdIn1dfSwiVGFnIjoiQ2l0YXZpUGxhY2Vob2xkZXIjMDg2MzRjYzQtMTNlZi00YzZiLWE3ZmYtYjJmOGZjMjM4ODc5IiwiVGV4dCI6Ils2XSIsIldBSVZlcnNpb24iOiI2LjguMC4wIn0=}</w:instrText>
          </w:r>
          <w:r w:rsidRPr="00816F9B">
            <w:fldChar w:fldCharType="separate"/>
          </w:r>
          <w:r w:rsidRPr="00950BF7">
            <w:t>[6]</w:t>
          </w:r>
          <w:r w:rsidRPr="00816F9B">
            <w:fldChar w:fldCharType="end"/>
          </w:r>
        </w:sdtContent>
      </w:sdt>
      <w:r w:rsidRPr="00950BF7">
        <w:t>.</w:t>
      </w:r>
    </w:p>
    <w:p w14:paraId="3A42640C" w14:textId="5F366FBA" w:rsidR="00821570" w:rsidRPr="00950BF7" w:rsidRDefault="00821570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tag w:val="CitaviBibliography"/>
        <w:id w:val="-244568336"/>
        <w:placeholder>
          <w:docPart w:val="DefaultPlaceholder_-1854013440"/>
        </w:placeholder>
      </w:sdtPr>
      <w:sdtEndPr/>
      <w:sdtContent>
        <w:p w14:paraId="4A9D4B56" w14:textId="77777777" w:rsidR="00E51710" w:rsidRPr="00816F9B" w:rsidRDefault="00E51710" w:rsidP="00E51710">
          <w:pPr>
            <w:pStyle w:val="CitaviBibliographyHeading"/>
            <w:rPr>
              <w:color w:val="auto"/>
            </w:rPr>
          </w:pPr>
          <w:r w:rsidRPr="00816F9B">
            <w:rPr>
              <w:color w:val="auto"/>
            </w:rPr>
            <w:fldChar w:fldCharType="begin"/>
          </w:r>
          <w:r w:rsidRPr="00816F9B">
            <w:rPr>
              <w:color w:val="auto"/>
            </w:rPr>
            <w:instrText>ADDIN CitaviBibliography</w:instrText>
          </w:r>
          <w:r w:rsidRPr="00816F9B">
            <w:rPr>
              <w:color w:val="auto"/>
            </w:rPr>
            <w:fldChar w:fldCharType="separate"/>
          </w:r>
          <w:r w:rsidRPr="00816F9B">
            <w:rPr>
              <w:color w:val="auto"/>
            </w:rPr>
            <w:t>References</w:t>
          </w:r>
        </w:p>
        <w:p w14:paraId="7D1641FE" w14:textId="77777777" w:rsidR="00E51710" w:rsidRPr="00950BF7" w:rsidRDefault="00E51710" w:rsidP="00E51710">
          <w:pPr>
            <w:pStyle w:val="CitaviBibliographyEntry"/>
          </w:pPr>
          <w:r w:rsidRPr="00950BF7">
            <w:t>1.</w:t>
          </w:r>
          <w:r w:rsidRPr="00950BF7">
            <w:tab/>
          </w:r>
          <w:bookmarkStart w:id="1" w:name="_CTVL00180b0775d65b242caae2ba9de5522e98b"/>
          <w:r w:rsidRPr="00950BF7">
            <w:t>Muthen, B. O., &amp; Christoffersson, A. (1981). Simultaneous Factor Analysis of Dichotomous Variables in Several Groups.</w:t>
          </w:r>
          <w:bookmarkEnd w:id="1"/>
          <w:r w:rsidRPr="00950BF7">
            <w:t xml:space="preserve"> </w:t>
          </w:r>
          <w:r w:rsidRPr="00950BF7">
            <w:rPr>
              <w:i/>
            </w:rPr>
            <w:t xml:space="preserve">Psychometrika, </w:t>
          </w:r>
          <w:r w:rsidRPr="00950BF7">
            <w:t>46, 407–419.</w:t>
          </w:r>
        </w:p>
        <w:p w14:paraId="700CA4DE" w14:textId="77777777" w:rsidR="00E51710" w:rsidRPr="00950BF7" w:rsidRDefault="00E51710" w:rsidP="00E51710">
          <w:pPr>
            <w:pStyle w:val="CitaviBibliographyEntry"/>
          </w:pPr>
          <w:r w:rsidRPr="00950BF7">
            <w:t>2.</w:t>
          </w:r>
          <w:r w:rsidRPr="00950BF7">
            <w:tab/>
          </w:r>
          <w:bookmarkStart w:id="2" w:name="_CTVL00174473e6aa00c41fbb47c96557acfaca5"/>
          <w:r w:rsidRPr="00950BF7">
            <w:t>Takane, Y., &amp; Leeuw, J. de (1987). On The Relationship Between Item Response Theory And Factor Analysis Of Discretized Variables.</w:t>
          </w:r>
          <w:bookmarkEnd w:id="2"/>
          <w:r w:rsidRPr="00950BF7">
            <w:t xml:space="preserve"> </w:t>
          </w:r>
          <w:r w:rsidRPr="00950BF7">
            <w:rPr>
              <w:i/>
            </w:rPr>
            <w:t xml:space="preserve">Psychometrika, </w:t>
          </w:r>
          <w:r w:rsidRPr="00950BF7">
            <w:t>52(3), 393–408.</w:t>
          </w:r>
        </w:p>
        <w:p w14:paraId="5AB1EF58" w14:textId="77777777" w:rsidR="00E51710" w:rsidRPr="00950BF7" w:rsidRDefault="00E51710" w:rsidP="00E51710">
          <w:pPr>
            <w:pStyle w:val="CitaviBibliographyEntry"/>
          </w:pPr>
          <w:r w:rsidRPr="00950BF7">
            <w:t>3.</w:t>
          </w:r>
          <w:r w:rsidRPr="00950BF7">
            <w:tab/>
          </w:r>
          <w:bookmarkStart w:id="3" w:name="_CTVL001469fdf9805394ebaa1e64b1141d59082"/>
          <w:r w:rsidRPr="00950BF7">
            <w:t>Camilli, G. (1994). Origin of the scaling constant d=1.7 in item response theory.</w:t>
          </w:r>
          <w:bookmarkEnd w:id="3"/>
          <w:r w:rsidRPr="00950BF7">
            <w:t xml:space="preserve"> </w:t>
          </w:r>
          <w:r w:rsidRPr="00950BF7">
            <w:rPr>
              <w:i/>
            </w:rPr>
            <w:t xml:space="preserve">Journal of Educational and Behavioral Statistics, </w:t>
          </w:r>
          <w:r w:rsidRPr="00950BF7">
            <w:t>19, 293–295.</w:t>
          </w:r>
        </w:p>
        <w:p w14:paraId="7CC1853D" w14:textId="77777777" w:rsidR="00E51710" w:rsidRPr="00950BF7" w:rsidRDefault="00E51710" w:rsidP="00E51710">
          <w:pPr>
            <w:pStyle w:val="CitaviBibliographyEntry"/>
          </w:pPr>
          <w:r w:rsidRPr="00950BF7">
            <w:lastRenderedPageBreak/>
            <w:t>4.</w:t>
          </w:r>
          <w:r w:rsidRPr="00950BF7">
            <w:tab/>
          </w:r>
          <w:bookmarkStart w:id="4" w:name="_CTVL001eeae59ea20fb4beab4594358c7ab3bcf"/>
          <w:r w:rsidRPr="00950BF7">
            <w:t>Bjorner, J. B., Chang, C. H., Thissen, D., &amp; Reeve, B. B. (2007). Developing tailored instruments: item banking and computerized adaptive assessment.</w:t>
          </w:r>
          <w:bookmarkEnd w:id="4"/>
          <w:r w:rsidRPr="00950BF7">
            <w:t xml:space="preserve"> </w:t>
          </w:r>
          <w:r w:rsidRPr="00950BF7">
            <w:rPr>
              <w:i/>
            </w:rPr>
            <w:t xml:space="preserve">Qual.Life Res., </w:t>
          </w:r>
          <w:r w:rsidRPr="00950BF7">
            <w:t>16 Suppl 1, 95–108.</w:t>
          </w:r>
        </w:p>
        <w:p w14:paraId="2670E9E6" w14:textId="77777777" w:rsidR="00E51710" w:rsidRPr="00950BF7" w:rsidRDefault="00E51710" w:rsidP="00E51710">
          <w:pPr>
            <w:pStyle w:val="CitaviBibliographyEntry"/>
          </w:pPr>
          <w:r w:rsidRPr="00950BF7">
            <w:t>5.</w:t>
          </w:r>
          <w:r w:rsidRPr="00950BF7">
            <w:tab/>
          </w:r>
          <w:bookmarkStart w:id="5" w:name="_CTVL001183d5e8428f84abf91f6a28a62aac9cb"/>
          <w:r w:rsidRPr="00950BF7">
            <w:t>Samejima, F. (1997). Graded response model. In W. van der Linden &amp; R. Hambleton (Eds.),</w:t>
          </w:r>
          <w:bookmarkEnd w:id="5"/>
          <w:r w:rsidRPr="00950BF7">
            <w:t xml:space="preserve"> </w:t>
          </w:r>
          <w:r w:rsidRPr="00950BF7">
            <w:rPr>
              <w:i/>
            </w:rPr>
            <w:t>Handbook of Modern Item Response Theory</w:t>
          </w:r>
          <w:r w:rsidRPr="00950BF7">
            <w:t xml:space="preserve"> (pp. 85–100). Berlin: Springer.</w:t>
          </w:r>
        </w:p>
        <w:p w14:paraId="46691CBE" w14:textId="0026F3E9" w:rsidR="00E51710" w:rsidRPr="00950BF7" w:rsidRDefault="00E51710" w:rsidP="00E51710">
          <w:pPr>
            <w:pStyle w:val="CitaviBibliographyEntry"/>
          </w:pPr>
          <w:r w:rsidRPr="00950BF7">
            <w:t>6.</w:t>
          </w:r>
          <w:r w:rsidRPr="00950BF7">
            <w:tab/>
          </w:r>
          <w:bookmarkStart w:id="6" w:name="_CTVL0010aa7a7b4b53546c9ab5677d9faabacbf"/>
          <w:r w:rsidRPr="00950BF7">
            <w:t>Griffiths, P., Terluin, B., Trigg, A., Schuller, W., &amp; Bjorner, J. B. (2021). A confirmatory factor analysis approach was found to accurately estimate the reliability of transition ratings.</w:t>
          </w:r>
          <w:bookmarkEnd w:id="6"/>
          <w:r w:rsidRPr="00950BF7">
            <w:t xml:space="preserve"> </w:t>
          </w:r>
          <w:r w:rsidRPr="00950BF7">
            <w:rPr>
              <w:i/>
            </w:rPr>
            <w:t xml:space="preserve">Journal of Clinical Epidemiology, </w:t>
          </w:r>
          <w:r w:rsidRPr="00950BF7">
            <w:t>141, 36–45. doi:10.1016/j.jclinepi.2021.08.029.</w:t>
          </w:r>
          <w:r w:rsidRPr="00816F9B">
            <w:fldChar w:fldCharType="end"/>
          </w:r>
        </w:p>
      </w:sdtContent>
    </w:sdt>
    <w:p w14:paraId="73841A3B" w14:textId="34A5520C" w:rsidR="00E51710" w:rsidRPr="00950BF7" w:rsidRDefault="00E51710">
      <w:r w:rsidRPr="00950BF7">
        <w:br w:type="page"/>
      </w:r>
    </w:p>
    <w:p w14:paraId="311BF832" w14:textId="77777777" w:rsidR="00D05148" w:rsidRPr="00816F9B" w:rsidRDefault="00D05148" w:rsidP="00D05148">
      <w:pPr>
        <w:pStyle w:val="Heading2"/>
        <w:rPr>
          <w:color w:val="auto"/>
        </w:rPr>
      </w:pPr>
      <w:r w:rsidRPr="00816F9B">
        <w:rPr>
          <w:color w:val="auto"/>
        </w:rPr>
        <w:lastRenderedPageBreak/>
        <w:t xml:space="preserve">2. </w:t>
      </w:r>
      <w:proofErr w:type="spellStart"/>
      <w:r w:rsidRPr="00816F9B">
        <w:rPr>
          <w:color w:val="auto"/>
        </w:rPr>
        <w:t>Mplus</w:t>
      </w:r>
      <w:proofErr w:type="spellEnd"/>
      <w:r w:rsidRPr="00816F9B">
        <w:rPr>
          <w:color w:val="auto"/>
        </w:rPr>
        <w:t xml:space="preserve"> code example for longitudinal item response theory analysis</w:t>
      </w:r>
    </w:p>
    <w:p w14:paraId="4B183739" w14:textId="77777777" w:rsidR="00B37672" w:rsidRPr="00950BF7" w:rsidRDefault="00B37672" w:rsidP="00D05148">
      <w:pPr>
        <w:pStyle w:val="Heading2"/>
        <w:rPr>
          <w:color w:val="auto"/>
        </w:rPr>
      </w:pPr>
    </w:p>
    <w:p w14:paraId="045F820A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TITLE:    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Mplus</w:t>
      </w:r>
      <w:proofErr w:type="spell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MWIC analysis through LIRT</w:t>
      </w:r>
    </w:p>
    <w:p w14:paraId="5F0C6B29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Comparing Baseline (T1) and first 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followup</w:t>
      </w:r>
      <w:proofErr w:type="spell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(T2)</w:t>
      </w:r>
    </w:p>
    <w:p w14:paraId="7A77E034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</w:t>
      </w:r>
    </w:p>
    <w:p w14:paraId="63E122B3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>DATA:     FILE IS SDQ_t2.dat;</w:t>
      </w:r>
    </w:p>
    <w:p w14:paraId="4EFD17F3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FORMAT IS 7X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>,1I2,12I1,12I1</w:t>
      </w:r>
      <w:proofErr w:type="gramEnd"/>
      <w:r w:rsidRPr="00950BF7">
        <w:rPr>
          <w:rFonts w:asciiTheme="minorHAnsi" w:hAnsiTheme="minorHAnsi" w:cstheme="minorHAnsi"/>
          <w:color w:val="auto"/>
          <w:sz w:val="16"/>
          <w:szCs w:val="16"/>
        </w:rPr>
        <w:t>;</w:t>
      </w:r>
    </w:p>
    <w:p w14:paraId="5E8CA6D5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TYPE IS INDIVIDUAL;</w:t>
      </w:r>
    </w:p>
    <w:p w14:paraId="54E92640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</w:t>
      </w:r>
    </w:p>
    <w:p w14:paraId="0F6D3C2C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VARIABLE: NAMES 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>ARE  anchor</w:t>
      </w:r>
      <w:proofErr w:type="gramEnd"/>
    </w:p>
    <w:p w14:paraId="0FEE374B" w14:textId="1961B122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T1_It01 </w:t>
      </w:r>
      <w:r w:rsidR="0092638E" w:rsidRPr="00950BF7">
        <w:rPr>
          <w:rFonts w:asciiTheme="minorHAnsi" w:hAnsiTheme="minorHAnsi" w:cstheme="minorHAnsi"/>
          <w:color w:val="auto"/>
          <w:sz w:val="16"/>
          <w:szCs w:val="16"/>
        </w:rPr>
        <w:t>-</w:t>
      </w: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T1_It12 </w:t>
      </w:r>
    </w:p>
    <w:p w14:paraId="52233BDF" w14:textId="397465F2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T2_It01 </w:t>
      </w:r>
      <w:proofErr w:type="gramStart"/>
      <w:r w:rsidR="004D568B"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- </w:t>
      </w: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T2</w:t>
      </w:r>
      <w:proofErr w:type="gram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_It12;                     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! Defining variable names; </w:t>
      </w:r>
    </w:p>
    <w:p w14:paraId="2CBCCA08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</w:p>
    <w:p w14:paraId="01DDEB6A" w14:textId="77777777" w:rsidR="004D568B" w:rsidRPr="00950BF7" w:rsidRDefault="000317D9" w:rsidP="004D568B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CATEGORICAL ARE    </w:t>
      </w:r>
      <w:r w:rsidR="004D568B" w:rsidRPr="00950BF7">
        <w:rPr>
          <w:rFonts w:asciiTheme="minorHAnsi" w:hAnsiTheme="minorHAnsi" w:cstheme="minorHAnsi"/>
          <w:color w:val="auto"/>
          <w:sz w:val="16"/>
          <w:szCs w:val="16"/>
        </w:rPr>
        <w:t>anchor</w:t>
      </w:r>
    </w:p>
    <w:p w14:paraId="399CE4A6" w14:textId="77777777" w:rsidR="004D568B" w:rsidRPr="00950BF7" w:rsidRDefault="004D568B" w:rsidP="004D568B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T1_It01 - T1_It12 </w:t>
      </w:r>
    </w:p>
    <w:p w14:paraId="620B2587" w14:textId="027BBA31" w:rsidR="000317D9" w:rsidRPr="00950BF7" w:rsidRDefault="004D568B" w:rsidP="004D568B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T2_It01 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>-  T2</w:t>
      </w:r>
      <w:proofErr w:type="gramEnd"/>
      <w:r w:rsidRPr="00950BF7">
        <w:rPr>
          <w:rFonts w:asciiTheme="minorHAnsi" w:hAnsiTheme="minorHAnsi" w:cstheme="minorHAnsi"/>
          <w:color w:val="auto"/>
          <w:sz w:val="16"/>
          <w:szCs w:val="16"/>
        </w:rPr>
        <w:t>_It12;</w:t>
      </w:r>
      <w:r w:rsidR="000317D9"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0317D9"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! Defining variable to be categorical; </w:t>
      </w:r>
    </w:p>
    <w:p w14:paraId="60AB84AE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</w:t>
      </w:r>
    </w:p>
    <w:p w14:paraId="2F0E02D8" w14:textId="39E79A5C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>MODEL:    T1 BY        T1_It01* T1_It02-T1_It12 (1-12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</w:t>
      </w:r>
      <w:r w:rsidR="005644B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Defining the IRT model discrimination at T1; </w:t>
      </w:r>
    </w:p>
    <w:p w14:paraId="478FE712" w14:textId="5529A68F" w:rsidR="000317D9" w:rsidRPr="00816F9B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T1 BY        anchor* (a1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            </w:t>
      </w:r>
      <w:r w:rsidR="005644B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5644B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Defining the anchor item discrimination at T1;</w:t>
      </w:r>
    </w:p>
    <w:p w14:paraId="76A065C4" w14:textId="40BC85CE" w:rsidR="000317D9" w:rsidRPr="00816F9B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T2 BY        T2_It01* T2_It02-T2_It12 (1-12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>);</w:t>
      </w:r>
      <w:r w:rsidR="005644B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T2 IRT model - discrimination constrained to the same value as at T1; </w:t>
      </w:r>
    </w:p>
    <w:p w14:paraId="026D144E" w14:textId="646BEA4E" w:rsidR="000317D9" w:rsidRPr="00816F9B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T2 BY        anchor* (a2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             </w:t>
      </w:r>
      <w:r w:rsidR="005644B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5644B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Defining the anchor item discrimination at T2;</w:t>
      </w:r>
    </w:p>
    <w:p w14:paraId="2DB0B0CE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</w:t>
      </w:r>
    </w:p>
    <w:p w14:paraId="6E7B98B7" w14:textId="5685916F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T1@1;              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Fixing theta1 variance to 1 in order to identify the model;</w:t>
      </w:r>
    </w:p>
    <w:p w14:paraId="169E9912" w14:textId="4BDE984A" w:rsidR="000317D9" w:rsidRPr="00816F9B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T2* (rho2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  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Letting theta2 variance be freely estimated and referred to as rho2;</w:t>
      </w:r>
    </w:p>
    <w:p w14:paraId="5D63134A" w14:textId="05E6D1CE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[T2*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];              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Letting theta2 mean be freely estimated;</w:t>
      </w:r>
    </w:p>
    <w:p w14:paraId="3CE7F039" w14:textId="6D255A74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T1 with T2 (COVAR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The covariance between theta1 and theta2 is referred to as COVAR;</w:t>
      </w:r>
    </w:p>
    <w:p w14:paraId="28F79B97" w14:textId="5D293D18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[ANCHOR$1] (Lambda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The lambda parameter for the anchor item is referred to as Lambda;</w:t>
      </w:r>
    </w:p>
    <w:p w14:paraId="3E18C460" w14:textId="20205328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[T1_It01$1] (13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</w:t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A57F3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The next many lines constrain the Lambda parameters to be equal between T1 and T2;</w:t>
      </w:r>
    </w:p>
    <w:p w14:paraId="57326C84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[T2_It01$1] (13);</w:t>
      </w:r>
    </w:p>
    <w:p w14:paraId="4479F565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[T1_It01$2] (14);</w:t>
      </w:r>
    </w:p>
    <w:p w14:paraId="15C7FDA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[T2_It01$2] (14);</w:t>
      </w:r>
    </w:p>
    <w:p w14:paraId="345BDBD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[T1_It01$3] (15);</w:t>
      </w:r>
    </w:p>
    <w:p w14:paraId="430CD870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[T2_It01$3] (15);</w:t>
      </w:r>
    </w:p>
    <w:p w14:paraId="5ED80FA9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[T1_It02$1] (16);</w:t>
      </w:r>
    </w:p>
    <w:p w14:paraId="21DDB178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[T2_It02$1] (16);</w:t>
      </w:r>
    </w:p>
    <w:p w14:paraId="50EE11B9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[T1_It02$2] (17);</w:t>
      </w:r>
    </w:p>
    <w:p w14:paraId="582ACAD6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[T2_It02$2] (17);</w:t>
      </w:r>
    </w:p>
    <w:p w14:paraId="7CB44B68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[T1_It02$3] (18);</w:t>
      </w:r>
    </w:p>
    <w:p w14:paraId="2BBDC28E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[T2_It02$3] (18);</w:t>
      </w:r>
    </w:p>
    <w:p w14:paraId="29DD791C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[T1_It03$1] (19);</w:t>
      </w:r>
    </w:p>
    <w:p w14:paraId="307BF181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[T2_It03$1] (19);</w:t>
      </w:r>
    </w:p>
    <w:p w14:paraId="1DEC9C89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[T1_It03$2] (20);</w:t>
      </w:r>
    </w:p>
    <w:p w14:paraId="193DEFDD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[T2_It03$2] (20);</w:t>
      </w:r>
    </w:p>
    <w:p w14:paraId="7827BEA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[T1_It03$3] (21);</w:t>
      </w:r>
    </w:p>
    <w:p w14:paraId="27CB31C4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[T2_It03$3] (21);</w:t>
      </w:r>
    </w:p>
    <w:p w14:paraId="3940FF26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[T1_It04$1] (22);</w:t>
      </w:r>
    </w:p>
    <w:p w14:paraId="0D89319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[T2_It04$1] (22);</w:t>
      </w:r>
    </w:p>
    <w:p w14:paraId="633F5C91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[T1_It04$2] (23);</w:t>
      </w:r>
    </w:p>
    <w:p w14:paraId="10CF1F2A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[T2_It04$2] (23);</w:t>
      </w:r>
    </w:p>
    <w:p w14:paraId="74EB44BA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[T1_It04$3] (24);</w:t>
      </w:r>
    </w:p>
    <w:p w14:paraId="00B895CD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lastRenderedPageBreak/>
        <w:t xml:space="preserve">          [T2_It04$3] (24);</w:t>
      </w:r>
    </w:p>
    <w:p w14:paraId="4457814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[T1_It05$1] (25);</w:t>
      </w:r>
    </w:p>
    <w:p w14:paraId="6C06AC1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[T2_It05$1] (25);</w:t>
      </w:r>
    </w:p>
    <w:p w14:paraId="57062330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[T1_It05$2] (26);</w:t>
      </w:r>
    </w:p>
    <w:p w14:paraId="2180C114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[T2_It05$2] (26);</w:t>
      </w:r>
    </w:p>
    <w:p w14:paraId="637BF188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[T1_It05$3] (27);</w:t>
      </w:r>
    </w:p>
    <w:p w14:paraId="24EDE35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[T2_It05$3] (27);</w:t>
      </w:r>
    </w:p>
    <w:p w14:paraId="55387BBE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[T1_It06$1] (28);</w:t>
      </w:r>
    </w:p>
    <w:p w14:paraId="72F005C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[T2_It06$1] (28);</w:t>
      </w:r>
    </w:p>
    <w:p w14:paraId="7D19C63B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[T1_It06$2] (29);</w:t>
      </w:r>
    </w:p>
    <w:p w14:paraId="60D6AEDB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[T2_It06$2] (29);</w:t>
      </w:r>
    </w:p>
    <w:p w14:paraId="26FEF747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[T1_It06$3] (30);</w:t>
      </w:r>
    </w:p>
    <w:p w14:paraId="1E6131F7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[T2_It06$3] (30);</w:t>
      </w:r>
    </w:p>
    <w:p w14:paraId="11C69C09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[T1_It07$1] (31);</w:t>
      </w:r>
    </w:p>
    <w:p w14:paraId="0B5CCDCE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[T2_It07$1] (31);</w:t>
      </w:r>
    </w:p>
    <w:p w14:paraId="025004B9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[T1_It07$2] (32);</w:t>
      </w:r>
    </w:p>
    <w:p w14:paraId="52D1D91D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[T2_It07$2] (32);</w:t>
      </w:r>
    </w:p>
    <w:p w14:paraId="5783184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[T1_It07$3] (33);</w:t>
      </w:r>
    </w:p>
    <w:p w14:paraId="5B48795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[T2_It07$3] (33);</w:t>
      </w:r>
    </w:p>
    <w:p w14:paraId="06632AD7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[T1_It08$1] (34);</w:t>
      </w:r>
    </w:p>
    <w:p w14:paraId="256F2ABC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[T2_It08$1] (34);</w:t>
      </w:r>
    </w:p>
    <w:p w14:paraId="34C743B7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[T1_It08$2] (35);</w:t>
      </w:r>
    </w:p>
    <w:p w14:paraId="5B7DA004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[T2_It08$2] (35);</w:t>
      </w:r>
    </w:p>
    <w:p w14:paraId="7D709FCD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[T1_It08$3] (36);</w:t>
      </w:r>
    </w:p>
    <w:p w14:paraId="64AF805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[T2_It08$3] (36);</w:t>
      </w:r>
    </w:p>
    <w:p w14:paraId="3BDAA594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[T1_It09$1] (37);</w:t>
      </w:r>
    </w:p>
    <w:p w14:paraId="4E0EE5CC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[T2_It09$1] (37);</w:t>
      </w:r>
    </w:p>
    <w:p w14:paraId="2C92A471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[T1_It09$2] (38);</w:t>
      </w:r>
    </w:p>
    <w:p w14:paraId="10BB5B05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[T2_It09$2] (38);</w:t>
      </w:r>
    </w:p>
    <w:p w14:paraId="7E9F8BBB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[T1_It09$3] (39);</w:t>
      </w:r>
    </w:p>
    <w:p w14:paraId="49C0789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[T2_It09$3] (39);</w:t>
      </w:r>
    </w:p>
    <w:p w14:paraId="77E056FB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[T1_It10$1] (40);</w:t>
      </w:r>
    </w:p>
    <w:p w14:paraId="7475D89C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[T2_It10$1] (40);</w:t>
      </w:r>
    </w:p>
    <w:p w14:paraId="6803DB9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[T1_It10$2] (41);</w:t>
      </w:r>
    </w:p>
    <w:p w14:paraId="770B5677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[T2_It10$2] (41);</w:t>
      </w:r>
    </w:p>
    <w:p w14:paraId="0900F8B0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[T1_It10$3] (42);</w:t>
      </w:r>
    </w:p>
    <w:p w14:paraId="05512952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[T2_It10$3] (42);</w:t>
      </w:r>
    </w:p>
    <w:p w14:paraId="15AAD6CE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[T1_It11$1] (43);</w:t>
      </w:r>
    </w:p>
    <w:p w14:paraId="55FF5029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[T2_It11$1] (43);</w:t>
      </w:r>
    </w:p>
    <w:p w14:paraId="3EB31EFE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[T1_It11$2] (44);</w:t>
      </w:r>
    </w:p>
    <w:p w14:paraId="78B8D7E7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[T2_It11$2] (44);</w:t>
      </w:r>
    </w:p>
    <w:p w14:paraId="663FACC1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[T1_It11$3] (45);</w:t>
      </w:r>
    </w:p>
    <w:p w14:paraId="33D3616C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[T2_It11$3] (45);</w:t>
      </w:r>
    </w:p>
    <w:p w14:paraId="4F4D48F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[T1_It12$1] (46);</w:t>
      </w:r>
    </w:p>
    <w:p w14:paraId="62F63387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[T2_It12$1] (46);</w:t>
      </w:r>
    </w:p>
    <w:p w14:paraId="1A23BA88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[T1_It12$2] (47);</w:t>
      </w:r>
    </w:p>
    <w:p w14:paraId="67B7A9E1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[T2_It12$2] (47);</w:t>
      </w:r>
    </w:p>
    <w:p w14:paraId="0BFCF89B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[T1_It12$3] (48);</w:t>
      </w:r>
    </w:p>
    <w:p w14:paraId="02D9F9F3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[T2_It12$3] (48);</w:t>
      </w:r>
    </w:p>
    <w:p w14:paraId="7F56961F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</w:p>
    <w:p w14:paraId="37CA21F8" w14:textId="36A7CAA9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>MODEL CONSTRAINT: a2 = -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a1;    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The anchor discrimination parameter for T2 is constrained to be </w:t>
      </w:r>
      <w:proofErr w:type="spellStart"/>
      <w:r w:rsidRPr="00816F9B">
        <w:rPr>
          <w:rFonts w:asciiTheme="minorHAnsi" w:hAnsiTheme="minorHAnsi" w:cstheme="minorHAnsi"/>
          <w:color w:val="auto"/>
          <w:sz w:val="16"/>
          <w:szCs w:val="16"/>
        </w:rPr>
        <w:t>euqual</w:t>
      </w:r>
      <w:proofErr w:type="spell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to T1 but of opposite sign;</w:t>
      </w:r>
    </w:p>
    <w:p w14:paraId="6085F77D" w14:textId="73709038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lastRenderedPageBreak/>
        <w:t xml:space="preserve">                  NEW (Beta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  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D7FA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A new parameter Beta is named - this is the MWIC threshold; </w:t>
      </w:r>
    </w:p>
    <w:p w14:paraId="0E7472CB" w14:textId="4059AA22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Beta = Lambda/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a2;  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D7FA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Beta is calculated from two other parameter estimates;</w:t>
      </w:r>
    </w:p>
    <w:p w14:paraId="24649D4E" w14:textId="4AE0A282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NEW (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Corr</w:t>
      </w:r>
      <w:proofErr w:type="spellEnd"/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 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D7FA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A new parameter </w:t>
      </w:r>
      <w:proofErr w:type="spellStart"/>
      <w:r w:rsidRPr="00816F9B">
        <w:rPr>
          <w:rFonts w:asciiTheme="minorHAnsi" w:hAnsiTheme="minorHAnsi" w:cstheme="minorHAnsi"/>
          <w:color w:val="auto"/>
          <w:sz w:val="16"/>
          <w:szCs w:val="16"/>
        </w:rPr>
        <w:t>Corr</w:t>
      </w:r>
      <w:proofErr w:type="spell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is named - this is the T1*T2 correlation; </w:t>
      </w:r>
    </w:p>
    <w:p w14:paraId="42F37EB8" w14:textId="1F17E9C9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Corr</w:t>
      </w:r>
      <w:proofErr w:type="spell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= 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covar</w:t>
      </w:r>
      <w:proofErr w:type="spellEnd"/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>/(</w:t>
      </w:r>
      <w:proofErr w:type="gram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1*SQRT(rho2));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D7FA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! The correlation is estimated as the covariance divided by the T1 and T2 SDs; </w:t>
      </w:r>
    </w:p>
    <w:p w14:paraId="12513A54" w14:textId="5E167874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NEW (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dT_SD</w:t>
      </w:r>
      <w:proofErr w:type="spellEnd"/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 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D7FA2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A new parameter </w:t>
      </w:r>
      <w:proofErr w:type="spellStart"/>
      <w:r w:rsidRPr="00816F9B">
        <w:rPr>
          <w:rFonts w:asciiTheme="minorHAnsi" w:hAnsiTheme="minorHAnsi" w:cstheme="minorHAnsi"/>
          <w:color w:val="auto"/>
          <w:sz w:val="16"/>
          <w:szCs w:val="16"/>
        </w:rPr>
        <w:t>dT_SD</w:t>
      </w:r>
      <w:proofErr w:type="spell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is named - this is the standard deviation of the latent change;</w:t>
      </w:r>
    </w:p>
    <w:p w14:paraId="5137680E" w14:textId="4F073FAB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dT_SD</w:t>
      </w:r>
      <w:proofErr w:type="spell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= 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>SQRT(</w:t>
      </w:r>
      <w:proofErr w:type="gramEnd"/>
      <w:r w:rsidRPr="00950BF7">
        <w:rPr>
          <w:rFonts w:asciiTheme="minorHAnsi" w:hAnsiTheme="minorHAnsi" w:cstheme="minorHAnsi"/>
          <w:color w:val="auto"/>
          <w:sz w:val="16"/>
          <w:szCs w:val="16"/>
        </w:rPr>
        <w:t>1 + rho2 - 2*</w:t>
      </w:r>
      <w:proofErr w:type="spellStart"/>
      <w:r w:rsidRPr="00950BF7">
        <w:rPr>
          <w:rFonts w:asciiTheme="minorHAnsi" w:hAnsiTheme="minorHAnsi" w:cstheme="minorHAnsi"/>
          <w:color w:val="auto"/>
          <w:sz w:val="16"/>
          <w:szCs w:val="16"/>
        </w:rPr>
        <w:t>covar</w:t>
      </w:r>
      <w:proofErr w:type="spell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! </w:t>
      </w:r>
      <w:proofErr w:type="spellStart"/>
      <w:proofErr w:type="gramStart"/>
      <w:r w:rsidRPr="00816F9B">
        <w:rPr>
          <w:rFonts w:asciiTheme="minorHAnsi" w:hAnsiTheme="minorHAnsi" w:cstheme="minorHAnsi"/>
          <w:color w:val="auto"/>
          <w:sz w:val="16"/>
          <w:szCs w:val="16"/>
        </w:rPr>
        <w:t>dT_SD</w:t>
      </w:r>
      <w:proofErr w:type="spellEnd"/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is calculated from the T1 and T2 variances and their covariance;</w:t>
      </w:r>
    </w:p>
    <w:p w14:paraId="559FBC1F" w14:textId="13D6CC3E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NEW (T2SD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);        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A new parameter T2SD is named - this is the standard deviation of theta2;</w:t>
      </w:r>
    </w:p>
    <w:p w14:paraId="6C00E5B3" w14:textId="40BC27CD" w:rsidR="000317D9" w:rsidRPr="00816F9B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        T2SD = 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>SQRT(</w:t>
      </w:r>
      <w:proofErr w:type="gramEnd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rho2);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 The standard deviation of theta2 is calculated;</w:t>
      </w:r>
    </w:p>
    <w:p w14:paraId="7978E834" w14:textId="77777777" w:rsidR="000317D9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          </w:t>
      </w:r>
    </w:p>
    <w:p w14:paraId="093AD006" w14:textId="77777777" w:rsidR="00B5298C" w:rsidRPr="00950BF7" w:rsidRDefault="000317D9" w:rsidP="000317D9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ANALYSIS: ESTIMATOR IS </w:t>
      </w:r>
      <w:proofErr w:type="gramStart"/>
      <w:r w:rsidRPr="00950BF7">
        <w:rPr>
          <w:rFonts w:asciiTheme="minorHAnsi" w:hAnsiTheme="minorHAnsi" w:cstheme="minorHAnsi"/>
          <w:color w:val="auto"/>
          <w:sz w:val="16"/>
          <w:szCs w:val="16"/>
        </w:rPr>
        <w:t xml:space="preserve">ML;                          </w:t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="001D373A" w:rsidRPr="00950BF7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816F9B">
        <w:rPr>
          <w:rFonts w:asciiTheme="minorHAnsi" w:hAnsiTheme="minorHAnsi" w:cstheme="minorHAnsi"/>
          <w:color w:val="auto"/>
          <w:sz w:val="16"/>
          <w:szCs w:val="16"/>
        </w:rPr>
        <w:t>!</w:t>
      </w:r>
      <w:proofErr w:type="gramEnd"/>
      <w:r w:rsidRPr="00816F9B">
        <w:rPr>
          <w:rFonts w:asciiTheme="minorHAnsi" w:hAnsiTheme="minorHAnsi" w:cstheme="minorHAnsi"/>
          <w:color w:val="auto"/>
          <w:sz w:val="16"/>
          <w:szCs w:val="16"/>
        </w:rPr>
        <w:t xml:space="preserve"> Specifies an IRT model and not a SEM model;</w:t>
      </w:r>
    </w:p>
    <w:p w14:paraId="4C8FFA77" w14:textId="77777777" w:rsidR="00B5298C" w:rsidRPr="00950BF7" w:rsidRDefault="00B5298C">
      <w:pPr>
        <w:rPr>
          <w:rFonts w:eastAsiaTheme="majorEastAsia" w:cstheme="minorHAnsi"/>
          <w:sz w:val="16"/>
          <w:szCs w:val="16"/>
        </w:rPr>
      </w:pPr>
      <w:r w:rsidRPr="00950BF7">
        <w:rPr>
          <w:rFonts w:cstheme="minorHAnsi"/>
          <w:sz w:val="16"/>
          <w:szCs w:val="16"/>
        </w:rPr>
        <w:br w:type="page"/>
      </w:r>
    </w:p>
    <w:p w14:paraId="0B78947A" w14:textId="77777777" w:rsidR="00F97208" w:rsidRPr="00816F9B" w:rsidRDefault="00F97208" w:rsidP="000317D9">
      <w:pPr>
        <w:pStyle w:val="Heading2"/>
        <w:rPr>
          <w:color w:val="auto"/>
        </w:rPr>
      </w:pPr>
      <w:r w:rsidRPr="00816F9B">
        <w:rPr>
          <w:color w:val="auto"/>
        </w:rPr>
        <w:lastRenderedPageBreak/>
        <w:t xml:space="preserve">3. </w:t>
      </w:r>
      <w:proofErr w:type="spellStart"/>
      <w:proofErr w:type="gramStart"/>
      <w:r w:rsidRPr="00816F9B">
        <w:rPr>
          <w:color w:val="auto"/>
        </w:rPr>
        <w:t>mirt</w:t>
      </w:r>
      <w:proofErr w:type="spellEnd"/>
      <w:proofErr w:type="gramEnd"/>
      <w:r w:rsidRPr="00816F9B">
        <w:rPr>
          <w:color w:val="auto"/>
        </w:rPr>
        <w:t xml:space="preserve"> code example for longitudinal item response theory analysis</w:t>
      </w:r>
    </w:p>
    <w:p w14:paraId="4FD0949F" w14:textId="77777777" w:rsidR="00332A45" w:rsidRPr="00816F9B" w:rsidRDefault="00332A45" w:rsidP="000317D9">
      <w:pPr>
        <w:pStyle w:val="Heading2"/>
        <w:rPr>
          <w:color w:val="auto"/>
        </w:rPr>
      </w:pPr>
    </w:p>
    <w:p w14:paraId="1EE2161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 IRT MIC ANALYSIS OF ISOQOL SDQ-12 dataset</w:t>
      </w:r>
    </w:p>
    <w:p w14:paraId="6276610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275EA6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list=ls(all=TRUE))    # Clean the working space</w:t>
      </w:r>
    </w:p>
    <w:p w14:paraId="30ADE0C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9954C9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library(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lavaan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0FA756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library(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mirt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21B9E78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library(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ggplot2)</w:t>
      </w:r>
    </w:p>
    <w:p w14:paraId="73F476A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library(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047865C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library(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psych)</w:t>
      </w:r>
    </w:p>
    <w:p w14:paraId="19E5EC1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49F3C4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BD7FDF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&lt;- 20000      # Sample size for simulated samples</w:t>
      </w:r>
    </w:p>
    <w:p w14:paraId="7836602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&lt;- 12        # number of items per scale</w:t>
      </w:r>
    </w:p>
    <w:p w14:paraId="5913318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noptions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&lt;- 4       # number of response options per item </w:t>
      </w:r>
    </w:p>
    <w:p w14:paraId="505ECF0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039C72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3998A5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Read in the data</w:t>
      </w:r>
    </w:p>
    <w:p w14:paraId="545E0D4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72FD0B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read.table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file.choose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(), header=T,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sep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=",")</w:t>
      </w:r>
    </w:p>
    <w:p w14:paraId="4067666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Read: "SDQ-12 (longitudinal blinded groups for QLR Special Issue).csv"</w:t>
      </w:r>
    </w:p>
    <w:p w14:paraId="59D080C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EE8C90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names(org))</w:t>
      </w:r>
    </w:p>
    <w:p w14:paraId="3373F11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1F6103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(x=T1_Sum_Score)) + </w:t>
      </w:r>
    </w:p>
    <w:p w14:paraId="57D92C0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4179FF4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00431A4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953638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(x=T2_Sum_Score)) + </w:t>
      </w:r>
    </w:p>
    <w:p w14:paraId="7F1D9D5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2E2ADBE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3D4385D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27236C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(x=T3_Sum_Score)) + </w:t>
      </w:r>
    </w:p>
    <w:p w14:paraId="52AD9BC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693D454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6E97B2E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CB6EFE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(x=T4_Sum_Score)) + </w:t>
      </w:r>
    </w:p>
    <w:p w14:paraId="211F574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4A64F6A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1E56F15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875181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F2A8F9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Reverse code item scores</w:t>
      </w:r>
    </w:p>
    <w:p w14:paraId="6ED2534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5D21EC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table(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org[,5])</w:t>
      </w:r>
    </w:p>
    <w:p w14:paraId="38F319C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13183B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, 5:52] &lt;- 3-org[, 5:52]</w:t>
      </w:r>
    </w:p>
    <w:p w14:paraId="4397172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66080A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F332FD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Set aside the PGIC scores</w:t>
      </w:r>
    </w:p>
    <w:p w14:paraId="39BF7AB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1D4758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pgic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org[,2:4]</w:t>
      </w:r>
    </w:p>
    <w:p w14:paraId="4EACD5B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head(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578EBC7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9E232C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5C299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Recode and dichotomize TR items</w:t>
      </w:r>
    </w:p>
    <w:p w14:paraId="657CB12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BA57E7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table(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org$PGIC_T2)</w:t>
      </w:r>
    </w:p>
    <w:p w14:paraId="16F1456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100D78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PGIC_T2[org$PGIC_T2=="Much Improved"]       &lt;- 1</w:t>
      </w:r>
    </w:p>
    <w:p w14:paraId="58598F6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PGIC_T2[org$PGIC_T2=="Moderately Improved"] &lt;- 1</w:t>
      </w:r>
    </w:p>
    <w:p w14:paraId="7EDFBDE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PGIC_T2[org$PGIC_T2=="Minimally Improved"]  &lt;- 1</w:t>
      </w:r>
    </w:p>
    <w:p w14:paraId="688461E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PGIC_T2[org$PGIC_T2=="No Change"]           &lt;- 0</w:t>
      </w:r>
    </w:p>
    <w:p w14:paraId="39AD2D8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PGIC_T2[org$PGIC_T2=="Minimally Worse"]     &lt;- 0</w:t>
      </w:r>
    </w:p>
    <w:p w14:paraId="43B8F7A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PGIC_T2[org$PGIC_T2=="Moderately Worse"]    &lt;- 0</w:t>
      </w:r>
    </w:p>
    <w:p w14:paraId="2A027AF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PGIC_T2[org$PGIC_T2=="Much Worse"]          &lt;- 0</w:t>
      </w:r>
    </w:p>
    <w:p w14:paraId="3C335A4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91A15E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PGIC_T2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as.numeric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(org$PGIC_T2)</w:t>
      </w:r>
    </w:p>
    <w:p w14:paraId="18C711C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table(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org$PGIC_T2)</w:t>
      </w:r>
    </w:p>
    <w:p w14:paraId="2802482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org$PGIC_T2)    # proportion improved T2</w:t>
      </w:r>
    </w:p>
    <w:p w14:paraId="7A97BF5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A95248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6A755D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PGIC_T3[org$PGIC_T3=="Much Improved"]       &lt;- 1</w:t>
      </w:r>
    </w:p>
    <w:p w14:paraId="4C94EA2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PGIC_T3[org$PGIC_T3=="Moderately Improved"] &lt;- 1</w:t>
      </w:r>
    </w:p>
    <w:p w14:paraId="07E8AEB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PGIC_T3[org$PGIC_T3=="Minimally Improved"]  &lt;- 1</w:t>
      </w:r>
    </w:p>
    <w:p w14:paraId="048391A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PGIC_T3[org$PGIC_T3=="No Change"]           &lt;- 0</w:t>
      </w:r>
    </w:p>
    <w:p w14:paraId="4678629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PGIC_T3[org$PGIC_T3=="Minimally Worse"]     &lt;- 0</w:t>
      </w:r>
    </w:p>
    <w:p w14:paraId="136B961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PGIC_T3[org$PGIC_T3=="Moderately Worse"]    &lt;- 0</w:t>
      </w:r>
    </w:p>
    <w:p w14:paraId="216A02F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PGIC_T3[org$PGIC_T3=="Much Worse"]          &lt;- 0</w:t>
      </w:r>
    </w:p>
    <w:p w14:paraId="7B018F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5F6C14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PGIC_T3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as.numeric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(org$PGIC_T3)</w:t>
      </w:r>
    </w:p>
    <w:p w14:paraId="6660B85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table(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org$PGIC_T3)</w:t>
      </w:r>
    </w:p>
    <w:p w14:paraId="278D111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org$PGIC_T3)    # proportion improved T3</w:t>
      </w:r>
    </w:p>
    <w:p w14:paraId="69D5624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A27AC6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F0E0C9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PGIC_T4[org$PGIC_T4=="Much Improved"]       &lt;- 1</w:t>
      </w:r>
    </w:p>
    <w:p w14:paraId="7905CB8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PGIC_T4[org$PGIC_T4=="Moderately Improved"] &lt;- 1</w:t>
      </w:r>
    </w:p>
    <w:p w14:paraId="6E5DEF9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PGIC_T4[org$PGIC_T4=="Minimally Improved"]  &lt;- 1</w:t>
      </w:r>
    </w:p>
    <w:p w14:paraId="24BDE70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PGIC_T4[org$PGIC_T4=="No Change"]           &lt;- 0</w:t>
      </w:r>
    </w:p>
    <w:p w14:paraId="2453AED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PGIC_T4[org$PGIC_T4=="Minimally Worse"]     &lt;- 0</w:t>
      </w:r>
    </w:p>
    <w:p w14:paraId="396623C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PGIC_T4[org$PGIC_T4=="Moderately Worse"]    &lt;- 0</w:t>
      </w:r>
    </w:p>
    <w:p w14:paraId="1E7838D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PGIC_T4[org$PGIC_T4=="Much Worse"]          &lt;- 0</w:t>
      </w:r>
    </w:p>
    <w:p w14:paraId="0528F03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E932CB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PGIC_T4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as.numeric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(org$PGIC_T4)</w:t>
      </w:r>
    </w:p>
    <w:p w14:paraId="3F283D8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table(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org$PGIC_T4)</w:t>
      </w:r>
    </w:p>
    <w:p w14:paraId="05CE43D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org$PGIC_T4)    # proportion improved T4</w:t>
      </w:r>
    </w:p>
    <w:p w14:paraId="550D14A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1DE0F1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EF545E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Select datasets for analyses</w:t>
      </w:r>
    </w:p>
    <w:p w14:paraId="5286E43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BEDE83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org2 &lt;-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,c(5:16,17:28,2)]    # T1 and T2</w:t>
      </w:r>
    </w:p>
    <w:p w14:paraId="10F2AF2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org3 &lt;-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,c(5:16,29:40,3)]    # T1 and T3</w:t>
      </w:r>
    </w:p>
    <w:p w14:paraId="4936E40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org4 &lt;-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,c(5:16,41:52,4)]    # T1 and T4</w:t>
      </w:r>
    </w:p>
    <w:p w14:paraId="59D5DCF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C8AF16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95CF2E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Add the PGIC ratings</w:t>
      </w:r>
    </w:p>
    <w:p w14:paraId="7DDFA87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84FA72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org2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org2, pgic$PGIC_T2)  </w:t>
      </w:r>
    </w:p>
    <w:p w14:paraId="72CBE0E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lastRenderedPageBreak/>
        <w:t xml:space="preserve">org3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org3, pgic$PGIC_T3)  </w:t>
      </w:r>
    </w:p>
    <w:p w14:paraId="1280BD9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org4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org4, pgic$PGIC_T4) </w:t>
      </w:r>
    </w:p>
    <w:p w14:paraId="6FF512A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7D98C9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cbind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names(org2[1:12]),names(org2[13:24]))</w:t>
      </w:r>
    </w:p>
    <w:p w14:paraId="5FF3B43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org2[25])</w:t>
      </w:r>
    </w:p>
    <w:p w14:paraId="23551AF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org2[26])</w:t>
      </w:r>
    </w:p>
    <w:p w14:paraId="12F7402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265FA2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cbind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names(org3[1:12]),names(org3[13:24]))</w:t>
      </w:r>
    </w:p>
    <w:p w14:paraId="0D39A08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org3[25])</w:t>
      </w:r>
    </w:p>
    <w:p w14:paraId="76D01B0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org3[26])</w:t>
      </w:r>
    </w:p>
    <w:p w14:paraId="28A9E06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812381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cbind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names(org4[1:12]),names(org4[13:24]))</w:t>
      </w:r>
    </w:p>
    <w:p w14:paraId="0DFF9DE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org4[25])</w:t>
      </w:r>
    </w:p>
    <w:p w14:paraId="225A94C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org4[26])</w:t>
      </w:r>
    </w:p>
    <w:p w14:paraId="080B07B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A33B46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C9C7A6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###################################</w:t>
      </w:r>
    </w:p>
    <w:p w14:paraId="3A0FC67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A3D73F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Start with one dataset</w:t>
      </w:r>
    </w:p>
    <w:p w14:paraId="7295743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A98140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org2[,1:25]      ### CHOOSE ORG2, ORG3 OR ORG4</w:t>
      </w:r>
    </w:p>
    <w:p w14:paraId="67455DA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org2[,26]        ### CHOOSE ORG2, ORG3 OR ORG4</w:t>
      </w:r>
    </w:p>
    <w:p w14:paraId="6B25EAD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8AE1B0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A4FEA4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Simplify item names</w:t>
      </w:r>
    </w:p>
    <w:p w14:paraId="26DBA6F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)[1:12]  &lt;- paste0('v1', '_', 1:12)</w:t>
      </w:r>
    </w:p>
    <w:p w14:paraId="53A157A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)[13:24] &lt;- paste0('v2', '_', 1:12)</w:t>
      </w:r>
    </w:p>
    <w:p w14:paraId="6FAB85A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)[25]    &lt;- "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"</w:t>
      </w:r>
    </w:p>
    <w:p w14:paraId="2233C4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6FB5CC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4222BB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Longitudinal IRT</w:t>
      </w:r>
    </w:p>
    <w:p w14:paraId="0DF49A0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BC6948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itemloadings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rep(1:nitems, times = 2) </w:t>
      </w:r>
    </w:p>
    <w:p w14:paraId="0C3CD48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itemloadings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itemloadings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NA)</w:t>
      </w:r>
    </w:p>
    <w:p w14:paraId="14B26F5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C66928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model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'Time1 = 1-12, 25         </w:t>
      </w:r>
    </w:p>
    <w:p w14:paraId="2610462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Time2 = 13-24, 25</w:t>
      </w:r>
    </w:p>
    <w:p w14:paraId="595FD20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COV = Time2*Time2, Time1*Time2 </w:t>
      </w:r>
    </w:p>
    <w:p w14:paraId="4C08650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MEAN = Time2'</w:t>
      </w:r>
    </w:p>
    <w:p w14:paraId="7918904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E63488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construct constraints dynamically</w:t>
      </w:r>
    </w:p>
    <w:p w14:paraId="01E3774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obtain starting values</w:t>
      </w:r>
    </w:p>
    <w:p w14:paraId="0E63DD2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sv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bfactor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itemloadings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model, pars='values')</w:t>
      </w:r>
    </w:p>
    <w:p w14:paraId="2826D18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441A5D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set up within time constraints</w:t>
      </w:r>
    </w:p>
    <w:p w14:paraId="158371D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'a1' |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'a2')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6EB1EA3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A74106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create constraint list</w:t>
      </w:r>
    </w:p>
    <w:p w14:paraId="11A6558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list()</w:t>
      </w:r>
    </w:p>
    <w:p w14:paraId="352AE2A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itemnames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4946ABC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pick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c(0,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            </w:t>
      </w:r>
    </w:p>
    <w:p w14:paraId="37392CE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77CE04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for(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i in 1:nitems){   </w:t>
      </w:r>
    </w:p>
    <w:p w14:paraId="7CB3EFE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accross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time item constraints</w:t>
      </w:r>
    </w:p>
    <w:p w14:paraId="1E069BE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[paste0('slope.', i)]]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paste0('a',2+i)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7E96B41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lastRenderedPageBreak/>
        <w:t xml:space="preserve">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for(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j in 1:(noptions-1)){</w:t>
      </w:r>
    </w:p>
    <w:p w14:paraId="7686EC4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[paste0('intercept.', i, '_', j)]] &lt;- </w:t>
      </w:r>
    </w:p>
    <w:p w14:paraId="3122720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sv$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paste0('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d',j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&amp; 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sv$item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%in%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[pick + i])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117D262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}</w:t>
      </w:r>
    </w:p>
    <w:p w14:paraId="092C5A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#across time constraints</w:t>
      </w:r>
    </w:p>
    <w:p w14:paraId="058DB97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[paste0('Time.', i)]]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[pick + i]</w:t>
      </w:r>
    </w:p>
    <w:p w14:paraId="2911AB2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}</w:t>
      </w:r>
    </w:p>
    <w:p w14:paraId="25DFE09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8B7F08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mod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bfactor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itemloadings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model, constrain=constraints, TOL=1e-3,</w:t>
      </w:r>
    </w:p>
    <w:p w14:paraId="63922AB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 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itemtype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 'graded', optimizer = 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nlminb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'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) )</w:t>
      </w:r>
      <w:proofErr w:type="gramEnd"/>
    </w:p>
    <w:p w14:paraId="797D0AD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D14BC1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Determine item fit</w:t>
      </w:r>
    </w:p>
    <w:p w14:paraId="2F80487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769117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itemfit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mod, QMC=TRUE)</w:t>
      </w:r>
    </w:p>
    <w:p w14:paraId="44CEDA7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E9FECD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84D8CE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2237ED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MIC in terms of theta change</w:t>
      </w:r>
    </w:p>
    <w:p w14:paraId="26C5E0C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04D615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coef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mod, simplify=TRUE)</w:t>
      </w:r>
    </w:p>
    <w:p w14:paraId="039BA9F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</w:p>
    <w:p w14:paraId="05D4F38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5903B3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MIC.theta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-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cf$items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[2*nitems+1,nitems+3]/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cf$items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[2*nitems+1,2] )</w:t>
      </w:r>
    </w:p>
    <w:p w14:paraId="193D9D4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BC6976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CAA837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 MIC in terms of scale score change</w:t>
      </w:r>
    </w:p>
    <w:p w14:paraId="74821F4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EF5F53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Simulation method using the parameters of model</w:t>
      </w:r>
    </w:p>
    <w:p w14:paraId="7CCC97A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FE260E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a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cf$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,1:(nitems+2)]</w:t>
      </w:r>
    </w:p>
    <w:p w14:paraId="3AACF86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</w:t>
      </w:r>
      <w:proofErr w:type="gramEnd"/>
    </w:p>
    <w:p w14:paraId="18C269E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56483C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cf$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,(nitems+3):(nitems+5)]</w:t>
      </w:r>
    </w:p>
    <w:p w14:paraId="2C20351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</w:t>
      </w:r>
      <w:proofErr w:type="gramEnd"/>
    </w:p>
    <w:p w14:paraId="6AA2B93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FA8030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6B88855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th2 &lt;- th1 +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MIC.theta</w:t>
      </w:r>
      <w:proofErr w:type="spellEnd"/>
    </w:p>
    <w:p w14:paraId="6F70798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th3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48F313E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th4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3050238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th5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0D6F768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th6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0823621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th7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507659D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th8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6761F01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th9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334376E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th10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3E35FEC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387CA16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th12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2048458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th13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0FA041D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th14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120A508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0C06E8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Theta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th1,th2,th3,th4,th5,th6,th7,th8,th9,</w:t>
      </w:r>
    </w:p>
    <w:p w14:paraId="615D64A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         th10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,th11,th12,th13,th14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56EAF6D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Theta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as.matrix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Theta)</w:t>
      </w:r>
    </w:p>
    <w:p w14:paraId="0F0C7B5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simdata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a,d,itemtype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graded',Theta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=Theta)</w:t>
      </w:r>
    </w:p>
    <w:p w14:paraId="6CE454E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dat1 &lt;- as.data.frame(dat1)</w:t>
      </w:r>
    </w:p>
    <w:p w14:paraId="0E9AFB4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</w:p>
    <w:p w14:paraId="6AA61A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sum1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dat1[,1:nitems]) </w:t>
      </w:r>
    </w:p>
    <w:p w14:paraId="0148D13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(x=sum1)) + </w:t>
      </w:r>
    </w:p>
    <w:p w14:paraId="618F73B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5756FE8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3F70996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DB9DC0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sum2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dat1[,(nitems+1):(2*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)])   </w:t>
      </w:r>
    </w:p>
    <w:p w14:paraId="3E3A1F8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(x=sum2)) + </w:t>
      </w:r>
    </w:p>
    <w:p w14:paraId="56D85FF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45E6BC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3FE6138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88758E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sum2 - sum1</w:t>
      </w:r>
    </w:p>
    <w:p w14:paraId="7B6AD80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(x=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)) + </w:t>
      </w:r>
    </w:p>
    <w:p w14:paraId="4CEF833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1B892DF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78B45E6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A9665D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mic.sy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</w:t>
      </w:r>
    </w:p>
    <w:p w14:paraId="36CCD90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median(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  # MIC based on medium difference score</w:t>
      </w:r>
    </w:p>
    <w:p w14:paraId="6BAE635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mic.sx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</w:t>
      </w:r>
    </w:p>
    <w:p w14:paraId="1C25E83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    # MIC based on mean difference score</w:t>
      </w:r>
    </w:p>
    <w:p w14:paraId="754B015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980362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6A99F2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###### Model without accounting for local dependence</w:t>
      </w:r>
    </w:p>
    <w:p w14:paraId="544C5F9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0FCAA7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model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'Time1 = 1-12, 25      </w:t>
      </w:r>
    </w:p>
    <w:p w14:paraId="4824FD1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Time2 = 13-24, 25</w:t>
      </w:r>
    </w:p>
    <w:p w14:paraId="4E0EFF8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COV = Time2*Time2, Time1*Time2     # Variance Time2 and covariance T1-T2 free</w:t>
      </w:r>
    </w:p>
    <w:p w14:paraId="306CB3A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MEAN = Time2'</w:t>
      </w:r>
    </w:p>
    <w:p w14:paraId="55350BE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F17390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construct constraints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dynatically</w:t>
      </w:r>
      <w:proofErr w:type="spellEnd"/>
    </w:p>
    <w:p w14:paraId="68F452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obtain starting values</w:t>
      </w:r>
    </w:p>
    <w:p w14:paraId="001993C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0465B0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sv &lt;- mirt(dat, model, pars='values')</w:t>
      </w:r>
    </w:p>
    <w:p w14:paraId="561F2EC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# sv[,1:9]</w:t>
      </w:r>
    </w:p>
    <w:p w14:paraId="05526CE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</w:p>
    <w:p w14:paraId="4629716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set up within time constraints</w:t>
      </w:r>
    </w:p>
    <w:p w14:paraId="3EF043D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'a1' |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'a2')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2266D37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proofErr w:type="gramEnd"/>
    </w:p>
    <w:p w14:paraId="5DCB3F9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953690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create constraint list</w:t>
      </w:r>
    </w:p>
    <w:p w14:paraId="6FF053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list()</w:t>
      </w:r>
    </w:p>
    <w:p w14:paraId="71CBFD1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itemnames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39BA6EB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pick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c(0,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            </w:t>
      </w:r>
    </w:p>
    <w:p w14:paraId="403573D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DA8C18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for(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i in 1:nitems){   </w:t>
      </w:r>
    </w:p>
    <w:p w14:paraId="2E158FD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accross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time item constraints</w:t>
      </w:r>
    </w:p>
    <w:p w14:paraId="0C3C1A9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[paste0('slope.', i)]]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paste0('a',2+i)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78D5443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for(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j in 1:(noptions-1)){</w:t>
      </w:r>
    </w:p>
    <w:p w14:paraId="28A6A34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[paste0('intercept.', i, '_', j)]] &lt;- </w:t>
      </w:r>
    </w:p>
    <w:p w14:paraId="1BD2EF1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sv$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paste0('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d',j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&amp; 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sv$item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%in%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[pick + i])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062A97A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}</w:t>
      </w:r>
    </w:p>
    <w:p w14:paraId="2B089CC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across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time constraints</w:t>
      </w:r>
    </w:p>
    <w:p w14:paraId="0473B0E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[paste0('Time.', i)]]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[pick + i]</w:t>
      </w:r>
    </w:p>
    <w:p w14:paraId="655728C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}</w:t>
      </w:r>
    </w:p>
    <w:p w14:paraId="5BC4020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98DC48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lastRenderedPageBreak/>
        <w:t>moda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model, constrain=constraints, TOL=1e-3,</w:t>
      </w:r>
    </w:p>
    <w:p w14:paraId="1EB9DCB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itemtype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 'graded', optimizer = 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nlminb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') </w:t>
      </w:r>
    </w:p>
    <w:p w14:paraId="5B55389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F69BA9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Determine item fit</w:t>
      </w:r>
    </w:p>
    <w:p w14:paraId="4628581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4C7985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itemfit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moda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482AEC8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1C020F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2BCEF6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MIC in terms of theta change</w:t>
      </w:r>
    </w:p>
    <w:p w14:paraId="153A310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47843E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coef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moda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simplify=TRUE)$items )   # Variance-covariance matrix</w:t>
      </w:r>
    </w:p>
    <w:p w14:paraId="44D26E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7F1A5F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mic.theta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-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[2*nitems+1,3]/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[2*nitems+1,2] )</w:t>
      </w:r>
    </w:p>
    <w:p w14:paraId="6C79838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CB7706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45F758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Compare models</w:t>
      </w:r>
    </w:p>
    <w:p w14:paraId="0D2CCE0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AE7CFE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M2(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mod, QMC=TRUE)  # model with accounting for LD</w:t>
      </w:r>
    </w:p>
    <w:p w14:paraId="7A1FE56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4B160E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M2(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moda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QMC=TRUE) # model without accounting for LD</w:t>
      </w:r>
    </w:p>
    <w:p w14:paraId="13DEB9A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285500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anova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mod,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moda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  # The simpler model appears not to be sign.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worse</w:t>
      </w:r>
      <w:proofErr w:type="gramEnd"/>
    </w:p>
    <w:p w14:paraId="2F5BE8E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402768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D8AE58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 MIC in terms of scale score change</w:t>
      </w:r>
    </w:p>
    <w:p w14:paraId="7493371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EB5542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Simulation method using the modelled parameters</w:t>
      </w:r>
    </w:p>
    <w:p w14:paraId="1D6A647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59CEC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a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[,1:2] )</w:t>
      </w:r>
    </w:p>
    <w:p w14:paraId="401EE2A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d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[,3:5] )</w:t>
      </w:r>
    </w:p>
    <w:p w14:paraId="7BEA175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E8ECD1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275F76E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th2 &lt;- th1 +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mic.theta</w:t>
      </w:r>
      <w:proofErr w:type="spellEnd"/>
    </w:p>
    <w:p w14:paraId="14622E1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58E6FC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Theta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th1,th2)</w:t>
      </w:r>
    </w:p>
    <w:p w14:paraId="1463468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Theta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as.matrix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Theta)</w:t>
      </w:r>
    </w:p>
    <w:p w14:paraId="3F95F1C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6692A5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simdata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a,d,itemtype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graded',Theta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=Theta)</w:t>
      </w:r>
    </w:p>
    <w:p w14:paraId="3B8B588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dat1 &lt;- as.data.frame(dat1)</w:t>
      </w:r>
    </w:p>
    <w:p w14:paraId="6BCF062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</w:p>
    <w:p w14:paraId="002D113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sum1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dat1[,1:nitems])  </w:t>
      </w:r>
    </w:p>
    <w:p w14:paraId="5BF94FA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(x=sum1)) + </w:t>
      </w:r>
    </w:p>
    <w:p w14:paraId="0671A51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50D843E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13B1736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9A5B7C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sum2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dat1[,(nitems+1):(2*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)]) </w:t>
      </w:r>
    </w:p>
    <w:p w14:paraId="0588E47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(x=sum2)) + </w:t>
      </w:r>
    </w:p>
    <w:p w14:paraId="6FB1EE3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180CA24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37BA3FA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F28DCE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sum2 - sum1</w:t>
      </w:r>
    </w:p>
    <w:p w14:paraId="5DAF980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ggplot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aes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(x=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)) + </w:t>
      </w:r>
    </w:p>
    <w:p w14:paraId="346940F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histogram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binwidth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=1,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colour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="black", fill="white") +</w:t>
      </w:r>
    </w:p>
    <w:p w14:paraId="44EDB1B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6DC8D5C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CBF55D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lastRenderedPageBreak/>
        <w:t>( mic.sy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</w:t>
      </w:r>
    </w:p>
    <w:p w14:paraId="634D0BD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median(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  # MIC based on medium difference score: 4</w:t>
      </w:r>
    </w:p>
    <w:p w14:paraId="1DCB54A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mic.sx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</w:t>
      </w:r>
    </w:p>
    <w:p w14:paraId="1C7B4A9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    # MIC based on mean difference score:   3.9</w:t>
      </w:r>
    </w:p>
    <w:p w14:paraId="40E90DA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7BD52C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51D5BF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#############################</w:t>
      </w:r>
    </w:p>
    <w:p w14:paraId="125E952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18D0BB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ROC analysis</w:t>
      </w:r>
    </w:p>
    <w:p w14:paraId="2B07C38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3E3D2A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xo1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[,1:nitems])               #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Sumscore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T1</w:t>
      </w:r>
    </w:p>
    <w:p w14:paraId="3616142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dat$xo2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[,(nitems+1):(2*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)])  #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Sumscore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T2</w:t>
      </w:r>
    </w:p>
    <w:p w14:paraId="080F3BA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dat$xo2 - dat$xo1                     # Change score</w:t>
      </w:r>
    </w:p>
    <w:p w14:paraId="4B709E0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A6B785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rocobj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roc(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quiet = TRUE)</w:t>
      </w:r>
    </w:p>
    <w:p w14:paraId="47F5715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E0AADA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coords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rocobj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x="best", input="threshold", ret="threshold", </w:t>
      </w:r>
    </w:p>
    <w:p w14:paraId="6AB4308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best.method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closest.topleft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", transpose = TRUE) </w:t>
      </w:r>
    </w:p>
    <w:p w14:paraId="1DB6EE4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DE10DD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sample(length(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),1)]   # ROC-based MIC: 1.5</w:t>
      </w:r>
    </w:p>
    <w:p w14:paraId="0DDBB87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141314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D0D696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Logistic regression</w:t>
      </w:r>
    </w:p>
    <w:p w14:paraId="0690AB9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713BBB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q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)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proportion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improved</w:t>
      </w:r>
    </w:p>
    <w:p w14:paraId="4B15189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35E6DF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Cor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dat$trt,dat$xoc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</w:t>
      </w:r>
    </w:p>
    <w:p w14:paraId="58AE882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AA9588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sd.tdif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</w:t>
      </w:r>
    </w:p>
    <w:p w14:paraId="0DB69E5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1E470C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mylogit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glm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~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data =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family = "binomial")</w:t>
      </w:r>
    </w:p>
    <w:p w14:paraId="23C6621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CAE259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C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coef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mylogit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)[1]                 # intercept coefficient C</w:t>
      </w:r>
    </w:p>
    <w:p w14:paraId="0FE4B06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B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coef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mylogit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)[2]                 # regression coefficient B</w:t>
      </w:r>
    </w:p>
    <w:p w14:paraId="535123A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p &lt;-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log(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q/(1-q))                     # p =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logodds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(pre)</w:t>
      </w:r>
    </w:p>
    <w:p w14:paraId="6AD0D61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8B315B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mic.pred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(p-C)/B )           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MIC(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predicted) </w:t>
      </w:r>
    </w:p>
    <w:p w14:paraId="3953E4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26705A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5515C5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&lt;- 0.09 *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sd.tdif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+ 0.103 *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sd.tdif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*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Cor</w:t>
      </w:r>
      <w:proofErr w:type="spellEnd"/>
    </w:p>
    <w:p w14:paraId="3D50730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mic.adj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* p ) 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MIC(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adjusted)</w:t>
      </w:r>
    </w:p>
    <w:p w14:paraId="5259FCA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13E917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85EA92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Mean change MIC</w:t>
      </w:r>
    </w:p>
    <w:p w14:paraId="228BA50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2475E1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table(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66F1F3B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B20BA3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Proportion minimally improved</w:t>
      </w:r>
    </w:p>
    <w:p w14:paraId="61954D1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length(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=="Minimally Improved"])/dim(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)[1]</w:t>
      </w:r>
    </w:p>
    <w:p w14:paraId="37BB354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3F8FC4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MIC mean change</w:t>
      </w:r>
    </w:p>
    <w:p w14:paraId="21F21A5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=="Minimally Improved"])  </w:t>
      </w:r>
    </w:p>
    <w:p w14:paraId="5FE83A9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B1C904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Boxplots of change score by PGIC category</w:t>
      </w:r>
    </w:p>
    <w:p w14:paraId="41D8542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320498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lastRenderedPageBreak/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</w:p>
    <w:p w14:paraId="28B1D48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933FF8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=="Much Improved"]       &lt;- 7</w:t>
      </w:r>
    </w:p>
    <w:p w14:paraId="6ADE19B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=="Moderately Improved"] &lt;- 6</w:t>
      </w:r>
    </w:p>
    <w:p w14:paraId="658D1BC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=="Minimally Improved"]  &lt;- 5</w:t>
      </w:r>
    </w:p>
    <w:p w14:paraId="716F983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=="No Change"]           &lt;- 4</w:t>
      </w:r>
    </w:p>
    <w:p w14:paraId="612EE6D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=="Minimally Worse"]     &lt;- 3</w:t>
      </w:r>
    </w:p>
    <w:p w14:paraId="5F5AD24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=="Moderately Worse"]    &lt;- 2</w:t>
      </w:r>
    </w:p>
    <w:p w14:paraId="3A4281A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=="Much Worse"]          &lt;- 1</w:t>
      </w:r>
    </w:p>
    <w:p w14:paraId="2475C26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4AFF39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dat$gpc &lt;- as.factor(dat$gpc)</w:t>
      </w:r>
    </w:p>
    <w:p w14:paraId="7D20993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</w:p>
    <w:p w14:paraId="66A3612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 xml:space="preserve">ggplot(dat, </w:t>
      </w:r>
    </w:p>
    <w:p w14:paraId="24D3AED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 xml:space="preserve">  aes(x=gpc, y=xoc)) + </w:t>
      </w:r>
    </w:p>
    <w:p w14:paraId="67E6A65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 xml:space="preserve">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geom_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boxplot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notch=F) +</w:t>
      </w:r>
    </w:p>
    <w:p w14:paraId="1687978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dev.new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width=5, height=4)</w:t>
      </w:r>
    </w:p>
    <w:p w14:paraId="6ACD7DB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85CEDF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021C26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A2C6AB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#####################################################################</w:t>
      </w:r>
    </w:p>
    <w:p w14:paraId="55070B9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#####################################################################</w:t>
      </w:r>
    </w:p>
    <w:p w14:paraId="0A550F5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C39D11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####### BOOTSTRAPPEN</w:t>
      </w:r>
    </w:p>
    <w:p w14:paraId="51168B4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8EA512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&lt;- 1000             # number of bootstrap samples</w:t>
      </w:r>
    </w:p>
    <w:p w14:paraId="003812A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&lt;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- numeric(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023016B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numeric(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09E51F7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mic.adj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numeric(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  # old adjusted MIC (2017) </w:t>
      </w:r>
    </w:p>
    <w:p w14:paraId="35F5C38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mic.adj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305C11A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71D83B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boot$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prop.imp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&lt;- numeric(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 # proportion improved</w:t>
      </w:r>
    </w:p>
    <w:p w14:paraId="2252D3B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boot$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mic.mean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&lt;- numeric(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 # mean change MIC </w:t>
      </w:r>
    </w:p>
    <w:p w14:paraId="5E91750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boot$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mic.theta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&lt;- numeric(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 # LIRT MIC in terms of theta change</w:t>
      </w:r>
    </w:p>
    <w:p w14:paraId="0D42EA4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boot$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mic.sy  &lt;- numeric(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    # LIRT MIC in terms of scale score change, median</w:t>
      </w:r>
    </w:p>
    <w:p w14:paraId="5B21843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boot$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mic.sx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&lt;- numeric(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nboot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    # LIRT MIC in terms of scale score change, mean</w:t>
      </w:r>
    </w:p>
    <w:p w14:paraId="2FDB4D6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B359DE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2F7317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0322CF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org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org2                      ### @@@ BEWARE TO CHANGE org2/org3/org4 !!!</w:t>
      </w:r>
    </w:p>
    <w:p w14:paraId="1FF43EE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81CD8D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Simplify item names</w:t>
      </w:r>
    </w:p>
    <w:p w14:paraId="05B8751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org)[1:12]  &lt;- paste0('v1', '_', 1:12)</w:t>
      </w:r>
    </w:p>
    <w:p w14:paraId="107004D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org)[13:24] &lt;- paste0('v2', '_', 1:12)</w:t>
      </w:r>
    </w:p>
    <w:p w14:paraId="347662A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names(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org)[25]    &lt;- "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"</w:t>
      </w:r>
    </w:p>
    <w:p w14:paraId="3CB3838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DC88F6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names(org))</w:t>
      </w:r>
    </w:p>
    <w:p w14:paraId="223159D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A4FC87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1CA951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 START BOOTSTRAP</w:t>
      </w:r>
    </w:p>
    <w:p w14:paraId="13C7342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C27B17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start.time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Sys.time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()</w:t>
      </w:r>
      <w:proofErr w:type="gramEnd"/>
    </w:p>
    <w:p w14:paraId="79D066D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B0637E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for(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k in 1:nboot) {</w:t>
      </w:r>
    </w:p>
    <w:p w14:paraId="489C2F4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ACE88C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print(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k)</w:t>
      </w:r>
    </w:p>
    <w:p w14:paraId="5061961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AC8478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dat &lt;- org[sample(1:dim(org)[1], dim(org)[1], replace=TRUE),]</w:t>
      </w:r>
    </w:p>
    <w:p w14:paraId="006DB97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</w:p>
    <w:p w14:paraId="0C713B3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gpc &lt;- dat[,26]</w:t>
      </w:r>
    </w:p>
    <w:p w14:paraId="6EF961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  <w:r w:rsidRPr="00950BF7">
        <w:rPr>
          <w:rFonts w:ascii="Courier New" w:hAnsi="Courier New" w:cs="Courier New"/>
          <w:color w:val="auto"/>
          <w:sz w:val="16"/>
          <w:szCs w:val="16"/>
          <w:lang w:val="da-DK"/>
        </w:rPr>
        <w:t>dat &lt;- dat[,1:25]</w:t>
      </w:r>
    </w:p>
    <w:p w14:paraId="702A035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</w:p>
    <w:p w14:paraId="16CF57F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  <w:lang w:val="da-DK"/>
        </w:rPr>
      </w:pPr>
    </w:p>
    <w:p w14:paraId="2B6E17C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Longitudinal IRT</w:t>
      </w:r>
    </w:p>
    <w:p w14:paraId="399271C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22496C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model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'Time1 = 1-12, 25      </w:t>
      </w:r>
    </w:p>
    <w:p w14:paraId="10B8E07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Time2 = 13-24, 25</w:t>
      </w:r>
    </w:p>
    <w:p w14:paraId="1F888B2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COV = Time2*Time2, Time1*Time2     # Variance Time2 and covariance T1-T2 free</w:t>
      </w:r>
    </w:p>
    <w:p w14:paraId="544F210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MEAN = Time2'</w:t>
      </w:r>
    </w:p>
    <w:p w14:paraId="7AB3A6F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91866B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construct constraints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dynatically</w:t>
      </w:r>
      <w:proofErr w:type="spellEnd"/>
    </w:p>
    <w:p w14:paraId="182A057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obtain starting values</w:t>
      </w:r>
    </w:p>
    <w:p w14:paraId="1F1FEDB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sv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model, pars='values')</w:t>
      </w:r>
    </w:p>
    <w:p w14:paraId="26F020C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526908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set up within time constraints</w:t>
      </w:r>
    </w:p>
    <w:p w14:paraId="1383EFF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'a1' |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'a2')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479913B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proofErr w:type="gramEnd"/>
    </w:p>
    <w:p w14:paraId="5697516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61A3C5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 create constraint list</w:t>
      </w:r>
    </w:p>
    <w:p w14:paraId="378A061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list()</w:t>
      </w:r>
    </w:p>
    <w:p w14:paraId="4517649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itemnames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2D7AA0F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pick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c(0,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            </w:t>
      </w:r>
    </w:p>
    <w:p w14:paraId="547EE33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2DFEF5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for(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i in 1:nitems){   </w:t>
      </w:r>
    </w:p>
    <w:p w14:paraId="03ED396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accross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time item constraints</w:t>
      </w:r>
    </w:p>
    <w:p w14:paraId="3EBF7CE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[paste0('slope.', i)]]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paste0('a',2+i)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53289AD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for(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j in 1:(noptions-1)){</w:t>
      </w:r>
    </w:p>
    <w:p w14:paraId="57C9F96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[paste0('intercept.', i, '_', j)]] &lt;- </w:t>
      </w:r>
    </w:p>
    <w:p w14:paraId="7A7204E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sv$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parnum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sv$name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== paste0('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d',j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&amp; 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sv$item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%in%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[pick + i]) &amp;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sv$est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]</w:t>
      </w:r>
    </w:p>
    <w:p w14:paraId="033361B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}</w:t>
      </w:r>
    </w:p>
    <w:p w14:paraId="6537B7A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across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time constraints</w:t>
      </w:r>
    </w:p>
    <w:p w14:paraId="258DD1F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constraints[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[paste0('Time.', i)]]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wtconstr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[pick + i]</w:t>
      </w:r>
    </w:p>
    <w:p w14:paraId="4CBD067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}</w:t>
      </w:r>
    </w:p>
    <w:p w14:paraId="0AACCD6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24FE22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cap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capture.output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mod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model, constrain=constraints, TOL=1e-3,</w:t>
      </w:r>
    </w:p>
    <w:p w14:paraId="6DA3927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 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itemtype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 'graded', optimizer = 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nlminb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'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) )</w:t>
      </w:r>
      <w:proofErr w:type="gramEnd"/>
    </w:p>
    <w:p w14:paraId="37369DB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54D889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coef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(mod, simplify=TRUE)$items )   # Variance-covariance matrix</w:t>
      </w:r>
    </w:p>
    <w:p w14:paraId="4A7CEBA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56962B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$mic.theta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[k] &lt;- </w:t>
      </w:r>
    </w:p>
    <w:p w14:paraId="26FD331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-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2*nitems+1,3]/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[2*nitems+1,2] )</w:t>
      </w:r>
    </w:p>
    <w:p w14:paraId="5A9ECC8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91A487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059DD4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 MIC in terms of scale score change</w:t>
      </w:r>
    </w:p>
    <w:p w14:paraId="328A0E6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7556A48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## Simulation method </w:t>
      </w:r>
    </w:p>
    <w:p w14:paraId="17F2FAE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F914A4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a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[,1:2] )</w:t>
      </w:r>
    </w:p>
    <w:p w14:paraId="63DCAE5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d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[,3:5] )</w:t>
      </w:r>
    </w:p>
    <w:p w14:paraId="2418F9D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D34F2A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rnorm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N.mic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</w:t>
      </w:r>
    </w:p>
    <w:p w14:paraId="234E238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lastRenderedPageBreak/>
        <w:t xml:space="preserve">th2 &lt;- th1 +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mic.theta</w:t>
      </w:r>
      <w:proofErr w:type="spellEnd"/>
    </w:p>
    <w:p w14:paraId="07B5955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C2ECCE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Theta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th1,th2)</w:t>
      </w:r>
    </w:p>
    <w:p w14:paraId="0A785AE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Theta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as.matrix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Theta)</w:t>
      </w:r>
    </w:p>
    <w:p w14:paraId="4644B36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4A33B9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simdata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a,d,itemtype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='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graded',Theta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=Theta)</w:t>
      </w:r>
    </w:p>
    <w:p w14:paraId="1531695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3A320E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sum1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dat1[,1:nitems])  </w:t>
      </w:r>
    </w:p>
    <w:p w14:paraId="4430E4E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sum1)</w:t>
      </w:r>
    </w:p>
    <w:p w14:paraId="22CB30B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sum2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dat1[,(nitems+1):(2*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)])   </w:t>
      </w:r>
    </w:p>
    <w:p w14:paraId="681997E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sum2)</w:t>
      </w:r>
    </w:p>
    <w:p w14:paraId="38E6541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sum2 - sum1</w:t>
      </w:r>
    </w:p>
    <w:p w14:paraId="7733B20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#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hist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    # The distribution of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is normal</w:t>
      </w:r>
    </w:p>
    <w:p w14:paraId="15422DB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6E141C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( 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$mic.sy[k] &lt;-</w:t>
      </w:r>
    </w:p>
    <w:p w14:paraId="2AA4C61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median(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  # MIC based on medium difference score</w:t>
      </w:r>
    </w:p>
    <w:p w14:paraId="0E4FF1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$mic.sx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[k] &lt;-</w:t>
      </w:r>
    </w:p>
    <w:p w14:paraId="2BE59FC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sumdif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    # MIC based on mean difference score</w:t>
      </w:r>
    </w:p>
    <w:p w14:paraId="233046A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E12491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E8A861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347FE6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 ROC analysis</w:t>
      </w:r>
    </w:p>
    <w:p w14:paraId="0BF840B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DD6766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xo1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[,1:nitems])               #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Sumscore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T1</w:t>
      </w:r>
    </w:p>
    <w:p w14:paraId="37893EC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dat$xo2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rowSums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[,(nitems+1):(2*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nitems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)])  #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Sumscore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T2</w:t>
      </w:r>
    </w:p>
    <w:p w14:paraId="273A780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dat$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dat$xo2 - dat$xo1                     # Change score</w:t>
      </w:r>
    </w:p>
    <w:p w14:paraId="091BFB5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186EF9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rocobj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roc(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quiet = TRUE)</w:t>
      </w:r>
    </w:p>
    <w:p w14:paraId="00A1137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E73D5B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coords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rocobj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x="best", input="threshold", ret="threshold", </w:t>
      </w:r>
    </w:p>
    <w:p w14:paraId="7CDB2E3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         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best.method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="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closest.topleft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", transpose = TRUE) </w:t>
      </w:r>
    </w:p>
    <w:p w14:paraId="7F87E92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C07CDB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[k]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[sample(length(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),1)] )  # ROC-based MIC</w:t>
      </w:r>
    </w:p>
    <w:p w14:paraId="726CA66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D386F9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91EF53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Logistic regression</w:t>
      </w:r>
    </w:p>
    <w:p w14:paraId="03B1F94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DB4D86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$prop.imp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[k] &lt;- q &lt;- 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</w:t>
      </w:r>
    </w:p>
    <w:p w14:paraId="7DDEEFC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CA1E25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Cor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cor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dat$trt,dat$xoc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</w:t>
      </w:r>
    </w:p>
    <w:p w14:paraId="1974E1E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409FFC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sd.tdif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 )</w:t>
      </w:r>
    </w:p>
    <w:p w14:paraId="7EA55D7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9005E1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mylogit</w:t>
      </w:r>
      <w:proofErr w:type="spellEnd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glm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trt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~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, data =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family = "binomial")</w:t>
      </w:r>
    </w:p>
    <w:p w14:paraId="0E26CF4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01E9D93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C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coef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mylogit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)[1]                 # intercept coefficient C</w:t>
      </w:r>
    </w:p>
    <w:p w14:paraId="033EDC5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B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coef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spellStart"/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mylogit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)[2]                 # regression coefficient B</w:t>
      </w:r>
    </w:p>
    <w:p w14:paraId="1D97A26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p &lt;-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log(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q/(1-q))                     # p =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logodds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(pre)</w:t>
      </w:r>
    </w:p>
    <w:p w14:paraId="5D3E9EC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65F496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[k]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(p-C)/B ) 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MIC(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predicted) </w:t>
      </w:r>
    </w:p>
    <w:p w14:paraId="508F1AC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D04216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281908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&lt;- 0.09 *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sd.tdif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+ 0.103 *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sd.tdif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*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Cor</w:t>
      </w:r>
      <w:proofErr w:type="spellEnd"/>
    </w:p>
    <w:p w14:paraId="7F937D4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$mic.adj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[k] 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cf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* p )    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MIC(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adjusted)</w:t>
      </w:r>
    </w:p>
    <w:p w14:paraId="58395FD6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C1E6F2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69C1AC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Mean change MIC</w:t>
      </w:r>
    </w:p>
    <w:p w14:paraId="4DBBAFFD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45B4E2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(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$mic.mean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[k] &lt;- 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dat$xoc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[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gpc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=="Minimally Improved"]) ) # </w:t>
      </w: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MIC(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 change)</w:t>
      </w:r>
    </w:p>
    <w:p w14:paraId="2DD1444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035D83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}</w:t>
      </w:r>
    </w:p>
    <w:p w14:paraId="3CB3E60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C8CA20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1A303684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 Save bootstrap results</w:t>
      </w:r>
    </w:p>
    <w:p w14:paraId="46A82F3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3D28DD0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write.table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boot, file = "E:/boot-res-T4.dat",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sep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 " ",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row.names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 F,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col.names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= T) </w:t>
      </w:r>
    </w:p>
    <w:p w14:paraId="63B3186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8BCD5C0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end.time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Sys.time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()</w:t>
      </w:r>
      <w:proofErr w:type="gramEnd"/>
    </w:p>
    <w:p w14:paraId="2F6123E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time.taken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&lt;-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end.time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 xml:space="preserve"> - 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start.time</w:t>
      </w:r>
      <w:proofErr w:type="spellEnd"/>
    </w:p>
    <w:p w14:paraId="3CAA559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time.taken</w:t>
      </w:r>
      <w:proofErr w:type="spellEnd"/>
    </w:p>
    <w:p w14:paraId="6DA350E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2D64C60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r w:rsidRPr="00950BF7">
        <w:rPr>
          <w:rFonts w:ascii="Courier New" w:hAnsi="Courier New" w:cs="Courier New"/>
          <w:color w:val="auto"/>
          <w:sz w:val="16"/>
          <w:szCs w:val="16"/>
        </w:rPr>
        <w:t>########### END OF BOOTSTRAP</w:t>
      </w:r>
    </w:p>
    <w:p w14:paraId="0E0EC9D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68625D9A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fix(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boot)</w:t>
      </w:r>
    </w:p>
    <w:p w14:paraId="20ADB9A2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3B749C7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spellStart"/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data.frame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names(boot))</w:t>
      </w:r>
    </w:p>
    <w:p w14:paraId="69962D8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415DBD3B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boot$prop.imp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),2)</w:t>
      </w:r>
    </w:p>
    <w:p w14:paraId="44315FD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),2)</w:t>
      </w:r>
    </w:p>
    <w:p w14:paraId="3535B78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boot$mic.mean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),2)</w:t>
      </w:r>
    </w:p>
    <w:p w14:paraId="68CEB7BE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),2)</w:t>
      </w:r>
    </w:p>
    <w:p w14:paraId="5D6BDDF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),2)</w:t>
      </w:r>
    </w:p>
    <w:p w14:paraId="0E2F6D28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boot$mic.adj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),2)</w:t>
      </w:r>
    </w:p>
    <w:p w14:paraId="4C7B46E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mean(boot$mic.sy),2)</w:t>
      </w:r>
    </w:p>
    <w:p w14:paraId="305B4483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mean(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boot$mic.sx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),2)</w:t>
      </w:r>
    </w:p>
    <w:p w14:paraId="38602B75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</w:p>
    <w:p w14:paraId="5C70077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boot$prop.imp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c(0.025, 0.975)),2)</w:t>
      </w:r>
    </w:p>
    <w:p w14:paraId="50DC1409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boot$mic.theta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c(0.025, 0.975)),2)</w:t>
      </w:r>
    </w:p>
    <w:p w14:paraId="25F97E0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boot$mic.mean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c(0.025, 0.975)),2)</w:t>
      </w:r>
    </w:p>
    <w:p w14:paraId="6F63B2F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boot$mic.roc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c(0.025, 0.975)),2)</w:t>
      </w:r>
    </w:p>
    <w:p w14:paraId="5ED4CBCC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boot$mic.pred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c(0.025, 0.975)),2)</w:t>
      </w:r>
    </w:p>
    <w:p w14:paraId="249B41E1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boot$mic.adj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c(0.025, 0.975)),2)</w:t>
      </w:r>
    </w:p>
    <w:p w14:paraId="733B165F" w14:textId="77777777" w:rsidR="00332A45" w:rsidRPr="00950BF7" w:rsidRDefault="00332A45" w:rsidP="00332A45">
      <w:pPr>
        <w:pStyle w:val="Heading2"/>
        <w:rPr>
          <w:rFonts w:ascii="Courier New" w:hAnsi="Courier New" w:cs="Courier New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quantile(boot$mic.sy, c(0.025, 0.975)),2)</w:t>
      </w:r>
    </w:p>
    <w:p w14:paraId="3CD63F36" w14:textId="77777777" w:rsidR="00332A45" w:rsidRPr="00950BF7" w:rsidRDefault="00332A45" w:rsidP="00332A45">
      <w:pPr>
        <w:pStyle w:val="Heading2"/>
        <w:rPr>
          <w:rFonts w:asciiTheme="minorHAnsi" w:hAnsiTheme="minorHAnsi" w:cstheme="minorHAnsi"/>
          <w:color w:val="auto"/>
          <w:sz w:val="16"/>
          <w:szCs w:val="16"/>
        </w:rPr>
      </w:pPr>
      <w:proofErr w:type="gramStart"/>
      <w:r w:rsidRPr="00950BF7">
        <w:rPr>
          <w:rFonts w:ascii="Courier New" w:hAnsi="Courier New" w:cs="Courier New"/>
          <w:color w:val="auto"/>
          <w:sz w:val="16"/>
          <w:szCs w:val="16"/>
        </w:rPr>
        <w:t>round(</w:t>
      </w:r>
      <w:proofErr w:type="gramEnd"/>
      <w:r w:rsidRPr="00950BF7">
        <w:rPr>
          <w:rFonts w:ascii="Courier New" w:hAnsi="Courier New" w:cs="Courier New"/>
          <w:color w:val="auto"/>
          <w:sz w:val="16"/>
          <w:szCs w:val="16"/>
        </w:rPr>
        <w:t>quantile(</w:t>
      </w:r>
      <w:proofErr w:type="spellStart"/>
      <w:r w:rsidRPr="00950BF7">
        <w:rPr>
          <w:rFonts w:ascii="Courier New" w:hAnsi="Courier New" w:cs="Courier New"/>
          <w:color w:val="auto"/>
          <w:sz w:val="16"/>
          <w:szCs w:val="16"/>
        </w:rPr>
        <w:t>boot$mic.sx</w:t>
      </w:r>
      <w:proofErr w:type="spellEnd"/>
      <w:r w:rsidRPr="00950BF7">
        <w:rPr>
          <w:rFonts w:ascii="Courier New" w:hAnsi="Courier New" w:cs="Courier New"/>
          <w:color w:val="auto"/>
          <w:sz w:val="16"/>
          <w:szCs w:val="16"/>
        </w:rPr>
        <w:t>, c(0.025, 0.975)),2)</w:t>
      </w:r>
    </w:p>
    <w:p w14:paraId="45496CE7" w14:textId="5349C327" w:rsidR="00E51710" w:rsidRPr="00816F9B" w:rsidRDefault="00E51710" w:rsidP="000317D9">
      <w:pPr>
        <w:pStyle w:val="Heading2"/>
        <w:rPr>
          <w:color w:val="auto"/>
        </w:rPr>
      </w:pPr>
      <w:r w:rsidRPr="00816F9B">
        <w:rPr>
          <w:color w:val="auto"/>
        </w:rPr>
        <w:br w:type="page"/>
      </w:r>
    </w:p>
    <w:p w14:paraId="19D93032" w14:textId="3778E2D6" w:rsidR="00E51710" w:rsidRPr="00816F9B" w:rsidRDefault="00E51710" w:rsidP="00E51710">
      <w:pPr>
        <w:pStyle w:val="Heading2"/>
        <w:rPr>
          <w:color w:val="auto"/>
        </w:rPr>
      </w:pPr>
      <w:r w:rsidRPr="00816F9B">
        <w:rPr>
          <w:color w:val="auto"/>
        </w:rPr>
        <w:lastRenderedPageBreak/>
        <w:t>4. Comparison of models for dichotomous and ordinal categorical transition ratings</w:t>
      </w:r>
    </w:p>
    <w:p w14:paraId="3C1AA04B" w14:textId="77777777" w:rsidR="00E51710" w:rsidRPr="00950BF7" w:rsidRDefault="00E51710" w:rsidP="00E51710"/>
    <w:p w14:paraId="64842493" w14:textId="577ABDAB" w:rsidR="00E51710" w:rsidRPr="00950BF7" w:rsidRDefault="00E51710" w:rsidP="00E51710">
      <w:r w:rsidRPr="00950BF7">
        <w:t xml:space="preserve">A graded response IRT model for an ordinal categorical TR item would be </w:t>
      </w:r>
    </w:p>
    <w:p w14:paraId="3C7C189C" w14:textId="3ED89004" w:rsidR="00E51710" w:rsidRPr="00950BF7" w:rsidRDefault="00E51710" w:rsidP="00E51710"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≥c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&lt;c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dθ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sub>
            </m:sSub>
          </m:e>
        </m:d>
      </m:oMath>
      <w:r w:rsidRPr="00950BF7">
        <w:t xml:space="preserve"> </w:t>
      </w:r>
    </w:p>
    <w:p w14:paraId="7FC8E026" w14:textId="77777777" w:rsidR="00E51710" w:rsidRPr="00950BF7" w:rsidRDefault="00E51710" w:rsidP="00E51710">
      <w:proofErr w:type="gramStart"/>
      <w:r w:rsidRPr="00950BF7">
        <w:t>where</w:t>
      </w:r>
      <w:proofErr w:type="gramEnd"/>
      <w:r w:rsidRPr="00950BF7">
        <w:t xml:space="preserve"> </w:t>
      </w:r>
      <w:r w:rsidRPr="00950BF7">
        <w:rPr>
          <w:i/>
          <w:iCs/>
        </w:rPr>
        <w:t>c</w:t>
      </w:r>
      <w:r w:rsidRPr="00950BF7">
        <w:t xml:space="preserve"> indicates the relevant category of the TR item. In the data example, the TR item originally had seven categories which can be numbered 0: Much worse, 1: Moderately worse, 2: Minimally worse, 3: No change, 4: Minimally improved, 5: Moderately improved, 6: Much improved. Thus, six threshold parameters will be estimated for the ordinal categorical TR item. To compare with the dichotomous analyses, the relevant category is 4. In </w:t>
      </w:r>
      <w:proofErr w:type="spellStart"/>
      <w:r w:rsidRPr="00950BF7">
        <w:t>Mplus</w:t>
      </w:r>
      <w:proofErr w:type="spellEnd"/>
      <w:r w:rsidRPr="00950BF7">
        <w:t xml:space="preserve">, the only necessary change in model specification would be  </w:t>
      </w:r>
    </w:p>
    <w:p w14:paraId="584C1CF2" w14:textId="652AD29E" w:rsidR="00E51710" w:rsidRPr="00950BF7" w:rsidRDefault="00E51710" w:rsidP="00E51710">
      <w:r w:rsidRPr="00950BF7">
        <w:t>[ANCHOR$4] (Lambda</w:t>
      </w:r>
      <w:proofErr w:type="gramStart"/>
      <w:r w:rsidRPr="00950BF7">
        <w:t xml:space="preserve">);    </w:t>
      </w:r>
      <w:r w:rsidRPr="00816F9B">
        <w:t>!!!</w:t>
      </w:r>
      <w:proofErr w:type="gramEnd"/>
      <w:r w:rsidRPr="00816F9B">
        <w:t xml:space="preserve"> Identifying the correct </w:t>
      </w:r>
      <w:r w:rsidR="00D72A0F" w:rsidRPr="00816F9B">
        <w:t>lambda</w:t>
      </w:r>
      <w:r w:rsidRPr="00816F9B">
        <w:t xml:space="preserve"> for an ordinal </w:t>
      </w:r>
      <w:proofErr w:type="spellStart"/>
      <w:r w:rsidRPr="00816F9B">
        <w:t>categorial</w:t>
      </w:r>
      <w:proofErr w:type="spellEnd"/>
      <w:r w:rsidRPr="00816F9B">
        <w:t xml:space="preserve"> TR item;</w:t>
      </w:r>
    </w:p>
    <w:p w14:paraId="7AFF5597" w14:textId="77777777" w:rsidR="00E51710" w:rsidRPr="00950BF7" w:rsidRDefault="00E51710" w:rsidP="00E51710">
      <w:proofErr w:type="gramStart"/>
      <w:r w:rsidRPr="00950BF7">
        <w:t>instead</w:t>
      </w:r>
      <w:proofErr w:type="gramEnd"/>
      <w:r w:rsidRPr="00950BF7">
        <w:t xml:space="preserve"> of </w:t>
      </w:r>
    </w:p>
    <w:p w14:paraId="30836E5A" w14:textId="7B4723F7" w:rsidR="00E51710" w:rsidRPr="00816F9B" w:rsidRDefault="00E51710" w:rsidP="00E51710">
      <w:r w:rsidRPr="00950BF7">
        <w:t>[ANCHOR$1] (Lambda</w:t>
      </w:r>
      <w:proofErr w:type="gramStart"/>
      <w:r w:rsidRPr="00950BF7">
        <w:t xml:space="preserve">);   </w:t>
      </w:r>
      <w:r w:rsidRPr="00816F9B">
        <w:t>!!!</w:t>
      </w:r>
      <w:proofErr w:type="gramEnd"/>
      <w:r w:rsidRPr="00816F9B">
        <w:t xml:space="preserve"> Identifying the </w:t>
      </w:r>
      <w:r w:rsidR="00D72A0F" w:rsidRPr="00816F9B">
        <w:t>lambda</w:t>
      </w:r>
      <w:r w:rsidRPr="00816F9B">
        <w:t xml:space="preserve"> for a dichotomous TR item;</w:t>
      </w:r>
    </w:p>
    <w:p w14:paraId="3D2D4D22" w14:textId="09B10B97" w:rsidR="00E51710" w:rsidRPr="00290EC3" w:rsidRDefault="00E51710" w:rsidP="00E51710">
      <w:proofErr w:type="gramStart"/>
      <w:r w:rsidRPr="00950BF7">
        <w:t>of</w:t>
      </w:r>
      <w:proofErr w:type="gramEnd"/>
      <w:r w:rsidRPr="00950BF7">
        <w:t xml:space="preserve"> course, the data set needs to include the </w:t>
      </w:r>
      <w:r w:rsidR="00252089" w:rsidRPr="00950BF7">
        <w:t xml:space="preserve">ordinal </w:t>
      </w:r>
      <w:r w:rsidRPr="00290EC3">
        <w:t xml:space="preserve">categorical version of the TR item. </w:t>
      </w:r>
    </w:p>
    <w:p w14:paraId="0DF4F469" w14:textId="77777777" w:rsidR="00E51710" w:rsidRPr="00950BF7" w:rsidRDefault="00E51710" w:rsidP="00E51710">
      <w:r w:rsidRPr="00950BF7">
        <w:t xml:space="preserve"> </w:t>
      </w:r>
    </w:p>
    <w:p w14:paraId="09511892" w14:textId="6E8CE4C9" w:rsidR="00E51710" w:rsidRPr="00950BF7" w:rsidRDefault="00E51710" w:rsidP="00E51710">
      <w:r w:rsidRPr="00950BF7">
        <w:t>The table below compares item parameter estimates based on the dichotomous and ordinal categorical TR item. For follow-up 1 and 2 the estimates are identical</w:t>
      </w:r>
      <w:r w:rsidR="003F3D81" w:rsidRPr="00950BF7">
        <w:t>, but with slightly</w:t>
      </w:r>
      <w:r w:rsidRPr="00950BF7">
        <w:t xml:space="preserve"> lower confidence intervals for the ordinal item. For follow-up 3, estimates are close, but the estimate from the ordinal item is closer to the true value of 0.50.</w:t>
      </w:r>
    </w:p>
    <w:p w14:paraId="072843E7" w14:textId="77777777" w:rsidR="00E51710" w:rsidRPr="00950BF7" w:rsidRDefault="00E51710" w:rsidP="00E51710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17"/>
        <w:gridCol w:w="815"/>
        <w:gridCol w:w="1446"/>
        <w:gridCol w:w="259"/>
        <w:gridCol w:w="770"/>
        <w:gridCol w:w="1300"/>
        <w:gridCol w:w="310"/>
        <w:gridCol w:w="815"/>
        <w:gridCol w:w="1407"/>
      </w:tblGrid>
      <w:tr w:rsidR="00950BF7" w:rsidRPr="00950BF7" w14:paraId="55D08316" w14:textId="77777777" w:rsidTr="00821570">
        <w:trPr>
          <w:trHeight w:val="290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1A480" w14:textId="77777777" w:rsidR="00E51710" w:rsidRPr="00950BF7" w:rsidRDefault="00E51710" w:rsidP="00E51710">
            <w:r w:rsidRPr="00950BF7">
              <w:rPr>
                <w:b/>
              </w:rPr>
              <w:t>Item parameter estimates for a dichotomous and ordinal categorical TR item</w:t>
            </w:r>
          </w:p>
        </w:tc>
      </w:tr>
      <w:tr w:rsidR="00950BF7" w:rsidRPr="00950BF7" w14:paraId="0F293676" w14:textId="77777777" w:rsidTr="00821570">
        <w:trPr>
          <w:trHeight w:val="270"/>
        </w:trPr>
        <w:tc>
          <w:tcPr>
            <w:tcW w:w="2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1D2DC" w14:textId="77777777" w:rsidR="00E51710" w:rsidRPr="00950BF7" w:rsidRDefault="00E51710" w:rsidP="00E51710"/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32307" w14:textId="77777777" w:rsidR="00E51710" w:rsidRPr="00950BF7" w:rsidRDefault="00E51710" w:rsidP="00E51710">
            <w:r w:rsidRPr="00950BF7">
              <w:t>Follow-up 1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A3ACF8" w14:textId="77777777" w:rsidR="00E51710" w:rsidRPr="00950BF7" w:rsidRDefault="00E51710" w:rsidP="00E51710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F6F60" w14:textId="77777777" w:rsidR="00E51710" w:rsidRPr="00950BF7" w:rsidRDefault="00E51710" w:rsidP="00E51710">
            <w:r w:rsidRPr="00950BF7">
              <w:t>Follow-up 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D08215" w14:textId="77777777" w:rsidR="00E51710" w:rsidRPr="00950BF7" w:rsidRDefault="00E51710" w:rsidP="00E51710"/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B08B1" w14:textId="77777777" w:rsidR="00E51710" w:rsidRPr="00950BF7" w:rsidRDefault="00E51710" w:rsidP="00E51710">
            <w:r w:rsidRPr="00950BF7">
              <w:t>Follow-up 3</w:t>
            </w:r>
          </w:p>
        </w:tc>
      </w:tr>
      <w:tr w:rsidR="00950BF7" w:rsidRPr="00950BF7" w14:paraId="011D1A6F" w14:textId="77777777" w:rsidTr="00821570">
        <w:trPr>
          <w:trHeight w:val="270"/>
        </w:trPr>
        <w:tc>
          <w:tcPr>
            <w:tcW w:w="2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AFD46" w14:textId="77777777" w:rsidR="00E51710" w:rsidRPr="00950BF7" w:rsidRDefault="00E51710" w:rsidP="00E51710">
            <w:r w:rsidRPr="00950BF7">
              <w:t> 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7326F2" w14:textId="77777777" w:rsidR="00E51710" w:rsidRPr="00950BF7" w:rsidRDefault="00E51710" w:rsidP="00E51710">
            <w:r w:rsidRPr="00950BF7">
              <w:t>Est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A9D472" w14:textId="77777777" w:rsidR="00E51710" w:rsidRPr="00950BF7" w:rsidRDefault="00E51710" w:rsidP="00E51710">
            <w:r w:rsidRPr="00950BF7">
              <w:t>(95% CI)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482501" w14:textId="77777777" w:rsidR="00E51710" w:rsidRPr="00950BF7" w:rsidRDefault="00E51710" w:rsidP="00E51710"/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C0807D" w14:textId="77777777" w:rsidR="00E51710" w:rsidRPr="00950BF7" w:rsidRDefault="00E51710" w:rsidP="00E51710">
            <w:r w:rsidRPr="00950BF7">
              <w:t>Est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E0F41" w14:textId="77777777" w:rsidR="00E51710" w:rsidRPr="00950BF7" w:rsidRDefault="00E51710" w:rsidP="00E51710">
            <w:r w:rsidRPr="00950BF7">
              <w:t>(95% CI)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C1444" w14:textId="77777777" w:rsidR="00E51710" w:rsidRPr="00950BF7" w:rsidRDefault="00E51710" w:rsidP="00E51710">
            <w:r w:rsidRPr="00950BF7">
              <w:t> 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264DF" w14:textId="77777777" w:rsidR="00E51710" w:rsidRPr="00950BF7" w:rsidRDefault="00E51710" w:rsidP="00E51710">
            <w:r w:rsidRPr="00950BF7">
              <w:t>Est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495A1" w14:textId="77777777" w:rsidR="00E51710" w:rsidRPr="00950BF7" w:rsidRDefault="00E51710" w:rsidP="00E51710">
            <w:r w:rsidRPr="00950BF7">
              <w:t>(95% CI)</w:t>
            </w:r>
          </w:p>
        </w:tc>
      </w:tr>
      <w:tr w:rsidR="00950BF7" w:rsidRPr="00950BF7" w14:paraId="3E5A6987" w14:textId="77777777" w:rsidTr="00821570">
        <w:trPr>
          <w:trHeight w:val="270"/>
        </w:trPr>
        <w:tc>
          <w:tcPr>
            <w:tcW w:w="2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B8BD" w14:textId="6DB3C6DF" w:rsidR="00E51710" w:rsidRPr="00950BF7" w:rsidRDefault="00626D4F" w:rsidP="00E5171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TR</m:t>
                  </m:r>
                </m:sub>
              </m:sSub>
            </m:oMath>
            <w:r w:rsidR="00E51710" w:rsidRPr="00950BF7">
              <w:t xml:space="preserve"> dichotomous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0F25" w14:textId="77777777" w:rsidR="00E51710" w:rsidRPr="00950BF7" w:rsidRDefault="00E51710" w:rsidP="00E51710">
            <w:r w:rsidRPr="00950BF7">
              <w:t>0.56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AD45" w14:textId="77777777" w:rsidR="00E51710" w:rsidRPr="00950BF7" w:rsidRDefault="00E51710" w:rsidP="00E51710">
            <w:r w:rsidRPr="00950BF7">
              <w:t>(0.48 : 0.65)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1E0F" w14:textId="77777777" w:rsidR="00E51710" w:rsidRPr="00950BF7" w:rsidRDefault="00E51710" w:rsidP="00E51710"/>
        </w:tc>
        <w:tc>
          <w:tcPr>
            <w:tcW w:w="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182A" w14:textId="77777777" w:rsidR="00E51710" w:rsidRPr="00950BF7" w:rsidRDefault="00E51710" w:rsidP="00E51710">
            <w:r w:rsidRPr="00950BF7">
              <w:t>0.50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E09E" w14:textId="77777777" w:rsidR="00E51710" w:rsidRPr="00950BF7" w:rsidRDefault="00E51710" w:rsidP="00E51710">
            <w:r w:rsidRPr="00950BF7">
              <w:t>(0.39 : 0.61)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F3AC" w14:textId="77777777" w:rsidR="00E51710" w:rsidRPr="00950BF7" w:rsidRDefault="00E51710" w:rsidP="00E51710"/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0B5C" w14:textId="77777777" w:rsidR="00E51710" w:rsidRPr="00950BF7" w:rsidRDefault="00E51710" w:rsidP="00E51710">
            <w:r w:rsidRPr="00950BF7">
              <w:t>0.46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CE9E" w14:textId="77777777" w:rsidR="00E51710" w:rsidRPr="00950BF7" w:rsidRDefault="00E51710" w:rsidP="00E51710">
            <w:r w:rsidRPr="00950BF7">
              <w:t>(0.31 : 0.61)</w:t>
            </w:r>
          </w:p>
        </w:tc>
      </w:tr>
      <w:tr w:rsidR="00E51710" w:rsidRPr="00950BF7" w14:paraId="12B7B7C6" w14:textId="77777777" w:rsidTr="00821570">
        <w:trPr>
          <w:trHeight w:val="290"/>
        </w:trPr>
        <w:tc>
          <w:tcPr>
            <w:tcW w:w="251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29A0" w14:textId="637EE20F" w:rsidR="00E51710" w:rsidRPr="00950BF7" w:rsidRDefault="00626D4F" w:rsidP="00E51710">
            <w:pPr>
              <w:rPr>
                <w:lang w:val="da-DK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sub>
              </m:sSub>
            </m:oMath>
            <w:r w:rsidR="00E51710" w:rsidRPr="00950BF7">
              <w:t xml:space="preserve"> ordinal 7 categories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A0D6" w14:textId="77777777" w:rsidR="00E51710" w:rsidRPr="00950BF7" w:rsidRDefault="00E51710" w:rsidP="00E51710">
            <w:r w:rsidRPr="00950BF7">
              <w:t>0.56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170B" w14:textId="77777777" w:rsidR="00E51710" w:rsidRPr="00950BF7" w:rsidRDefault="00E51710" w:rsidP="00E51710">
            <w:r w:rsidRPr="00950BF7">
              <w:t>(0.48 : 0.65)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F104" w14:textId="77777777" w:rsidR="00E51710" w:rsidRPr="00950BF7" w:rsidRDefault="00E51710" w:rsidP="00E51710"/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EF36" w14:textId="77777777" w:rsidR="00E51710" w:rsidRPr="00950BF7" w:rsidRDefault="00E51710" w:rsidP="00E51710">
            <w:r w:rsidRPr="00950BF7">
              <w:t>0.50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AC68" w14:textId="77777777" w:rsidR="00E51710" w:rsidRPr="00950BF7" w:rsidRDefault="00E51710" w:rsidP="00E51710">
            <w:r w:rsidRPr="00950BF7">
              <w:t>(0.41 : 0.60)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D7B1" w14:textId="77777777" w:rsidR="00E51710" w:rsidRPr="00950BF7" w:rsidRDefault="00E51710" w:rsidP="00E51710"/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66D5" w14:textId="77777777" w:rsidR="00E51710" w:rsidRPr="00950BF7" w:rsidRDefault="00E51710" w:rsidP="00E51710">
            <w:r w:rsidRPr="00950BF7">
              <w:t>0.51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8CC" w14:textId="77777777" w:rsidR="00E51710" w:rsidRPr="00950BF7" w:rsidRDefault="00E51710" w:rsidP="00E51710">
            <w:r w:rsidRPr="00950BF7">
              <w:t>(0.36 : 0.65)</w:t>
            </w:r>
          </w:p>
        </w:tc>
      </w:tr>
    </w:tbl>
    <w:p w14:paraId="2D11DC5B" w14:textId="77777777" w:rsidR="00E51710" w:rsidRPr="00950BF7" w:rsidRDefault="00E51710" w:rsidP="00E51710"/>
    <w:p w14:paraId="00567A18" w14:textId="77777777" w:rsidR="00E51710" w:rsidRPr="00950BF7" w:rsidRDefault="00E51710" w:rsidP="00E51710"/>
    <w:sectPr w:rsidR="00E51710" w:rsidRPr="00950BF7" w:rsidSect="008D7FA2">
      <w:headerReference w:type="default" r:id="rId10"/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DF69" w14:textId="77777777" w:rsidR="006D65B5" w:rsidRDefault="006D65B5" w:rsidP="002E5250">
      <w:pPr>
        <w:spacing w:after="0" w:line="240" w:lineRule="auto"/>
      </w:pPr>
      <w:r>
        <w:separator/>
      </w:r>
    </w:p>
  </w:endnote>
  <w:endnote w:type="continuationSeparator" w:id="0">
    <w:p w14:paraId="256B3600" w14:textId="77777777" w:rsidR="006D65B5" w:rsidRDefault="006D65B5" w:rsidP="002E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0A62" w14:textId="07C1448A" w:rsidR="00821570" w:rsidRDefault="00821570">
    <w:pPr>
      <w:pStyle w:val="Footer"/>
      <w:jc w:val="center"/>
    </w:pPr>
  </w:p>
  <w:p w14:paraId="2FC624EE" w14:textId="77777777" w:rsidR="00821570" w:rsidRDefault="00821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3FE3" w14:textId="77777777" w:rsidR="006D65B5" w:rsidRDefault="006D65B5" w:rsidP="002E5250">
      <w:pPr>
        <w:spacing w:after="0" w:line="240" w:lineRule="auto"/>
      </w:pPr>
      <w:r>
        <w:separator/>
      </w:r>
    </w:p>
  </w:footnote>
  <w:footnote w:type="continuationSeparator" w:id="0">
    <w:p w14:paraId="7DF1E98D" w14:textId="77777777" w:rsidR="006D65B5" w:rsidRDefault="006D65B5" w:rsidP="002E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8129" w14:textId="5F63EEA0" w:rsidR="00821570" w:rsidRPr="009E79E1" w:rsidRDefault="00821570" w:rsidP="002E5250">
    <w:pPr>
      <w:pStyle w:val="Header"/>
      <w:jc w:val="right"/>
      <w:rPr>
        <w:sz w:val="20"/>
        <w:szCs w:val="20"/>
      </w:rPr>
    </w:pPr>
    <w:r w:rsidRPr="00E51710">
      <w:rPr>
        <w:sz w:val="20"/>
        <w:szCs w:val="20"/>
      </w:rPr>
      <w:t xml:space="preserve">ESTABLISHING THRESHOLDS FOR MEANINGFUL WITHIN-INDIVIDUAL CHANGE USING LONGITUDINAL </w:t>
    </w:r>
    <w:r>
      <w:rPr>
        <w:sz w:val="20"/>
        <w:szCs w:val="20"/>
      </w:rPr>
      <w:t>IRT</w:t>
    </w:r>
    <w:r w:rsidRPr="00E51710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027"/>
    <w:multiLevelType w:val="hybridMultilevel"/>
    <w:tmpl w:val="CC76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3658C"/>
    <w:multiLevelType w:val="hybridMultilevel"/>
    <w:tmpl w:val="6A54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0"/>
    <w:rsid w:val="000317D9"/>
    <w:rsid w:val="000F5B78"/>
    <w:rsid w:val="00120DDE"/>
    <w:rsid w:val="00161A83"/>
    <w:rsid w:val="001A50A3"/>
    <w:rsid w:val="001D373A"/>
    <w:rsid w:val="001E3E8A"/>
    <w:rsid w:val="00252089"/>
    <w:rsid w:val="002864AE"/>
    <w:rsid w:val="00290EC3"/>
    <w:rsid w:val="0029289F"/>
    <w:rsid w:val="002E5250"/>
    <w:rsid w:val="00332A45"/>
    <w:rsid w:val="00371E39"/>
    <w:rsid w:val="003F3D81"/>
    <w:rsid w:val="00495FDC"/>
    <w:rsid w:val="004D568B"/>
    <w:rsid w:val="00510FD6"/>
    <w:rsid w:val="005520D7"/>
    <w:rsid w:val="005644B2"/>
    <w:rsid w:val="00626D4F"/>
    <w:rsid w:val="00685293"/>
    <w:rsid w:val="006C3D76"/>
    <w:rsid w:val="006D65B5"/>
    <w:rsid w:val="00787319"/>
    <w:rsid w:val="00802B8A"/>
    <w:rsid w:val="00816F9B"/>
    <w:rsid w:val="00821570"/>
    <w:rsid w:val="008A2A1F"/>
    <w:rsid w:val="008B15A3"/>
    <w:rsid w:val="008D7FA2"/>
    <w:rsid w:val="0092638E"/>
    <w:rsid w:val="00950BF7"/>
    <w:rsid w:val="009C66C9"/>
    <w:rsid w:val="009E79E1"/>
    <w:rsid w:val="00A621F1"/>
    <w:rsid w:val="00A8181A"/>
    <w:rsid w:val="00B023AF"/>
    <w:rsid w:val="00B37672"/>
    <w:rsid w:val="00B5298C"/>
    <w:rsid w:val="00BF4D6C"/>
    <w:rsid w:val="00CA5FB0"/>
    <w:rsid w:val="00D05148"/>
    <w:rsid w:val="00D272E8"/>
    <w:rsid w:val="00D40952"/>
    <w:rsid w:val="00D72A0F"/>
    <w:rsid w:val="00D92B00"/>
    <w:rsid w:val="00DF5F52"/>
    <w:rsid w:val="00E51710"/>
    <w:rsid w:val="00E76948"/>
    <w:rsid w:val="00E85370"/>
    <w:rsid w:val="00EC2230"/>
    <w:rsid w:val="00F03E79"/>
    <w:rsid w:val="00F06B04"/>
    <w:rsid w:val="00F97208"/>
    <w:rsid w:val="00FA57F3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5356"/>
  <w15:chartTrackingRefBased/>
  <w15:docId w15:val="{845F3711-0B80-455E-872A-E14DCFF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7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7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7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7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7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7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710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E51710"/>
    <w:pPr>
      <w:tabs>
        <w:tab w:val="left" w:pos="454"/>
      </w:tabs>
      <w:spacing w:after="0"/>
      <w:ind w:left="454" w:hanging="454"/>
    </w:p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E51710"/>
  </w:style>
  <w:style w:type="paragraph" w:customStyle="1" w:styleId="CitaviBibliographyHeading">
    <w:name w:val="Citavi Bibliography Heading"/>
    <w:basedOn w:val="Heading1"/>
    <w:link w:val="CitaviBibliographyHeadingChar"/>
    <w:uiPriority w:val="99"/>
    <w:rsid w:val="00E51710"/>
  </w:style>
  <w:style w:type="character" w:customStyle="1" w:styleId="CitaviBibliographyHeadingChar">
    <w:name w:val="Citavi Bibliography Heading Char"/>
    <w:basedOn w:val="DefaultParagraphFont"/>
    <w:link w:val="CitaviBibliographyHeading"/>
    <w:uiPriority w:val="99"/>
    <w:rsid w:val="00E51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E51710"/>
  </w:style>
  <w:style w:type="character" w:customStyle="1" w:styleId="CitaviChapterBibliographyHeadingChar">
    <w:name w:val="Citavi Chapter Bibliography Heading Char"/>
    <w:basedOn w:val="DefaultParagraphFont"/>
    <w:link w:val="CitaviChapterBibliographyHeading"/>
    <w:uiPriority w:val="99"/>
    <w:rsid w:val="00E517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17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Char"/>
    <w:uiPriority w:val="99"/>
    <w:rsid w:val="00E51710"/>
    <w:pPr>
      <w:outlineLvl w:val="9"/>
    </w:pPr>
  </w:style>
  <w:style w:type="character" w:customStyle="1" w:styleId="CitaviBibliographySubheading1Char">
    <w:name w:val="Citavi Bibliography Subheading 1 Char"/>
    <w:basedOn w:val="DefaultParagraphFont"/>
    <w:link w:val="CitaviBibliographySubheading1"/>
    <w:uiPriority w:val="99"/>
    <w:rsid w:val="00E517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Char"/>
    <w:uiPriority w:val="99"/>
    <w:rsid w:val="00E51710"/>
    <w:pPr>
      <w:outlineLvl w:val="9"/>
    </w:pPr>
  </w:style>
  <w:style w:type="character" w:customStyle="1" w:styleId="CitaviBibliographySubheading2Char">
    <w:name w:val="Citavi Bibliography Subheading 2 Char"/>
    <w:basedOn w:val="DefaultParagraphFont"/>
    <w:link w:val="CitaviBibliographySubheading2"/>
    <w:uiPriority w:val="99"/>
    <w:rsid w:val="00E517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7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Char"/>
    <w:uiPriority w:val="99"/>
    <w:rsid w:val="00E51710"/>
    <w:pPr>
      <w:outlineLvl w:val="9"/>
    </w:pPr>
  </w:style>
  <w:style w:type="character" w:customStyle="1" w:styleId="CitaviBibliographySubheading3Char">
    <w:name w:val="Citavi Bibliography Subheading 3 Char"/>
    <w:basedOn w:val="DefaultParagraphFont"/>
    <w:link w:val="CitaviBibliographySubheading3"/>
    <w:uiPriority w:val="99"/>
    <w:rsid w:val="00E517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7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Char"/>
    <w:uiPriority w:val="99"/>
    <w:rsid w:val="00E51710"/>
    <w:pPr>
      <w:outlineLvl w:val="9"/>
    </w:pPr>
  </w:style>
  <w:style w:type="character" w:customStyle="1" w:styleId="CitaviBibliographySubheading4Char">
    <w:name w:val="Citavi Bibliography Subheading 4 Char"/>
    <w:basedOn w:val="DefaultParagraphFont"/>
    <w:link w:val="CitaviBibliographySubheading4"/>
    <w:uiPriority w:val="99"/>
    <w:rsid w:val="00E517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71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Char"/>
    <w:uiPriority w:val="99"/>
    <w:rsid w:val="00E51710"/>
    <w:pPr>
      <w:outlineLvl w:val="9"/>
    </w:pPr>
  </w:style>
  <w:style w:type="character" w:customStyle="1" w:styleId="CitaviBibliographySubheading5Char">
    <w:name w:val="Citavi Bibliography Subheading 5 Char"/>
    <w:basedOn w:val="DefaultParagraphFont"/>
    <w:link w:val="CitaviBibliographySubheading5"/>
    <w:uiPriority w:val="99"/>
    <w:rsid w:val="00E517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71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Char"/>
    <w:uiPriority w:val="99"/>
    <w:rsid w:val="00E51710"/>
    <w:pPr>
      <w:outlineLvl w:val="9"/>
    </w:pPr>
  </w:style>
  <w:style w:type="character" w:customStyle="1" w:styleId="CitaviBibliographySubheading6Char">
    <w:name w:val="Citavi Bibliography Subheading 6 Char"/>
    <w:basedOn w:val="DefaultParagraphFont"/>
    <w:link w:val="CitaviBibliographySubheading6"/>
    <w:uiPriority w:val="99"/>
    <w:rsid w:val="00E517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7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Char"/>
    <w:uiPriority w:val="99"/>
    <w:rsid w:val="00E51710"/>
    <w:pPr>
      <w:outlineLvl w:val="9"/>
    </w:pPr>
  </w:style>
  <w:style w:type="character" w:customStyle="1" w:styleId="CitaviBibliographySubheading7Char">
    <w:name w:val="Citavi Bibliography Subheading 7 Char"/>
    <w:basedOn w:val="DefaultParagraphFont"/>
    <w:link w:val="CitaviBibliographySubheading7"/>
    <w:uiPriority w:val="99"/>
    <w:rsid w:val="00E517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7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Char"/>
    <w:uiPriority w:val="99"/>
    <w:rsid w:val="00E51710"/>
    <w:pPr>
      <w:outlineLvl w:val="9"/>
    </w:pPr>
  </w:style>
  <w:style w:type="character" w:customStyle="1" w:styleId="CitaviBibliographySubheading8Char">
    <w:name w:val="Citavi Bibliography Subheading 8 Char"/>
    <w:basedOn w:val="DefaultParagraphFont"/>
    <w:link w:val="CitaviBibliographySubheading8"/>
    <w:uiPriority w:val="99"/>
    <w:rsid w:val="00E517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7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5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50"/>
  </w:style>
  <w:style w:type="paragraph" w:styleId="Footer">
    <w:name w:val="footer"/>
    <w:basedOn w:val="Normal"/>
    <w:link w:val="FooterChar"/>
    <w:uiPriority w:val="99"/>
    <w:unhideWhenUsed/>
    <w:rsid w:val="002E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50"/>
  </w:style>
  <w:style w:type="character" w:styleId="Hyperlink">
    <w:name w:val="Hyperlink"/>
    <w:basedOn w:val="DefaultParagraphFont"/>
    <w:uiPriority w:val="99"/>
    <w:unhideWhenUsed/>
    <w:rsid w:val="005520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30DA67BDCB4A08BF91935C7239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852D-FE99-4018-B269-CE13C6A145E5}"/>
      </w:docPartPr>
      <w:docPartBody>
        <w:p w:rsidR="00CE3F80" w:rsidRDefault="000A10A3" w:rsidP="000A10A3">
          <w:pPr>
            <w:pStyle w:val="4F30DA67BDCB4A08BF91935C72395914"/>
          </w:pPr>
          <w:r w:rsidRPr="00272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0AEE-463D-4311-AC7C-2687E6F0531F}"/>
      </w:docPartPr>
      <w:docPartBody>
        <w:p w:rsidR="00CE3F80" w:rsidRDefault="000A10A3">
          <w:r w:rsidRPr="00FF07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3"/>
    <w:rsid w:val="00032408"/>
    <w:rsid w:val="000A10A3"/>
    <w:rsid w:val="00175FEE"/>
    <w:rsid w:val="00772A1B"/>
    <w:rsid w:val="00C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A3"/>
    <w:rPr>
      <w:color w:val="808080"/>
    </w:rPr>
  </w:style>
  <w:style w:type="paragraph" w:customStyle="1" w:styleId="4F30DA67BDCB4A08BF91935C72395914">
    <w:name w:val="4F30DA67BDCB4A08BF91935C72395914"/>
    <w:rsid w:val="000A1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E9A7C1283A449FC61723B7C835E1" ma:contentTypeVersion="14" ma:contentTypeDescription="Create a new document." ma:contentTypeScope="" ma:versionID="61a4ccc46b9d094fa9a2818876f0ebde">
  <xsd:schema xmlns:xsd="http://www.w3.org/2001/XMLSchema" xmlns:xs="http://www.w3.org/2001/XMLSchema" xmlns:p="http://schemas.microsoft.com/office/2006/metadata/properties" xmlns:ns3="a089aad1-1c21-4bad-8b97-a1cfd2249871" xmlns:ns4="925c84ff-da4f-487b-905a-8dabe5862db7" targetNamespace="http://schemas.microsoft.com/office/2006/metadata/properties" ma:root="true" ma:fieldsID="c8602914b7fae7714e37f1293825fa4e" ns3:_="" ns4:_="">
    <xsd:import namespace="a089aad1-1c21-4bad-8b97-a1cfd2249871"/>
    <xsd:import namespace="925c84ff-da4f-487b-905a-8dabe5862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aad1-1c21-4bad-8b97-a1cfd2249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c84ff-da4f-487b-905a-8dabe5862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64546-3F26-4086-873A-08A17D01E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0387F-AF52-404B-A7BB-3C2C3E68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96F27-E563-4036-8151-37CC2DD60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9aad1-1c21-4bad-8b97-a1cfd2249871"/>
    <ds:schemaRef ds:uri="925c84ff-da4f-487b-905a-8dabe5862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9646</Words>
  <Characters>54984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Bjorner</dc:creator>
  <cp:keywords/>
  <dc:description/>
  <cp:lastModifiedBy>Kalyana Sundaram T.V</cp:lastModifiedBy>
  <cp:revision>7</cp:revision>
  <dcterms:created xsi:type="dcterms:W3CDTF">2022-06-09T20:02:00Z</dcterms:created>
  <dcterms:modified xsi:type="dcterms:W3CDTF">2022-07-21T07:25:00Z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C:\Users\jbjorner\OneDrive - QualityMetric Incorporated, LLC\Documents\Citavi 6\Projects\GSK_RSV\Projects\Jakob Refman\Jakob Refman.ctv6</vt:lpwstr>
  </property>
  <property fmtid="{D5CDD505-2E9C-101B-9397-08002B2CF9AE}" pid="3" name="CitaviDocumentProperty_7">
    <vt:lpwstr>Jakob Refman</vt:lpwstr>
  </property>
  <property fmtid="{D5CDD505-2E9C-101B-9397-08002B2CF9AE}" pid="4" name="CitaviDocumentProperty_0">
    <vt:lpwstr>10bfcf29-f982-47b5-9ccc-521bd274ef8a</vt:lpwstr>
  </property>
  <property fmtid="{D5CDD505-2E9C-101B-9397-08002B2CF9AE}" pid="5" name="CitaviDocumentProperty_1">
    <vt:lpwstr>6.8.0.0</vt:lpwstr>
  </property>
  <property fmtid="{D5CDD505-2E9C-101B-9397-08002B2CF9AE}" pid="6" name="ContentTypeId">
    <vt:lpwstr>0x01010053E5E9A7C1283A449FC61723B7C835E1</vt:lpwstr>
  </property>
  <property fmtid="{D5CDD505-2E9C-101B-9397-08002B2CF9AE}" pid="7" name="CitaviDocumentProperty_6">
    <vt:lpwstr>True</vt:lpwstr>
  </property>
</Properties>
</file>