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49" w:rsidRPr="006C2C8C" w:rsidRDefault="00BE4F49" w:rsidP="000A7C9D">
      <w:pPr>
        <w:pStyle w:val="Heading1"/>
        <w:rPr>
          <w:color w:val="000000" w:themeColor="text1"/>
          <w:lang w:val="en-US"/>
        </w:rPr>
      </w:pPr>
      <w:bookmarkStart w:id="0" w:name="_Hlk38967012"/>
      <w:r w:rsidRPr="006C2C8C">
        <w:rPr>
          <w:color w:val="000000" w:themeColor="text1"/>
          <w:lang w:val="en-US"/>
        </w:rPr>
        <w:t>Appendix</w:t>
      </w:r>
    </w:p>
    <w:p w:rsidR="00BE4F49" w:rsidRPr="006C2C8C" w:rsidRDefault="00BE4F49" w:rsidP="00BA2640">
      <w:pPr>
        <w:pStyle w:val="Caption"/>
        <w:keepNext/>
        <w:spacing w:after="120"/>
        <w:ind w:right="-30"/>
        <w:rPr>
          <w:color w:val="000000" w:themeColor="text1"/>
          <w:sz w:val="22"/>
          <w:lang w:val="en-US"/>
        </w:rPr>
      </w:pPr>
      <w:r w:rsidRPr="006C2C8C">
        <w:rPr>
          <w:color w:val="000000" w:themeColor="text1"/>
          <w:sz w:val="22"/>
          <w:lang w:val="en-US"/>
        </w:rPr>
        <w:t xml:space="preserve">Table </w:t>
      </w:r>
      <w:r w:rsidR="006C2C8C" w:rsidRPr="006C2C8C">
        <w:rPr>
          <w:color w:val="000000" w:themeColor="text1"/>
          <w:sz w:val="22"/>
          <w:lang w:val="en-US"/>
        </w:rPr>
        <w:t>8</w:t>
      </w:r>
      <w:r w:rsidRPr="006C2C8C">
        <w:rPr>
          <w:color w:val="000000" w:themeColor="text1"/>
          <w:sz w:val="22"/>
          <w:lang w:val="en-US"/>
        </w:rPr>
        <w:t xml:space="preserve">: Comparative outcome measures and characteristics of subgroups of informal </w:t>
      </w:r>
      <w:proofErr w:type="spellStart"/>
      <w:r w:rsidRPr="006C2C8C">
        <w:rPr>
          <w:color w:val="000000" w:themeColor="text1"/>
          <w:sz w:val="22"/>
          <w:lang w:val="en-US"/>
        </w:rPr>
        <w:t>carers</w:t>
      </w:r>
      <w:proofErr w:type="spellEnd"/>
      <w:r w:rsidRPr="006C2C8C">
        <w:rPr>
          <w:color w:val="000000" w:themeColor="text1"/>
          <w:sz w:val="22"/>
          <w:lang w:val="en-US"/>
        </w:rPr>
        <w:t xml:space="preserve"> expected to be associated with the German ASCOT-</w:t>
      </w:r>
      <w:proofErr w:type="spellStart"/>
      <w:r w:rsidRPr="006C2C8C">
        <w:rPr>
          <w:color w:val="000000" w:themeColor="text1"/>
          <w:sz w:val="22"/>
          <w:lang w:val="en-US"/>
        </w:rPr>
        <w:t>Carer</w:t>
      </w:r>
      <w:proofErr w:type="spellEnd"/>
      <w:r w:rsidRPr="006C2C8C">
        <w:rPr>
          <w:color w:val="000000" w:themeColor="text1"/>
          <w:sz w:val="22"/>
          <w:lang w:val="en-US"/>
        </w:rPr>
        <w:t xml:space="preserve"> scores or domains</w:t>
      </w:r>
    </w:p>
    <w:tbl>
      <w:tblPr>
        <w:tblW w:w="9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094"/>
        <w:gridCol w:w="6891"/>
      </w:tblGrid>
      <w:tr w:rsidR="006C2C8C" w:rsidRPr="006C2C8C" w:rsidTr="00474878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49" w:rsidRPr="006C2C8C" w:rsidRDefault="00BE4F49" w:rsidP="0062517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b/>
                <w:color w:val="000000" w:themeColor="text1"/>
                <w:sz w:val="18"/>
                <w:szCs w:val="16"/>
                <w:lang w:val="en-US" w:eastAsia="de-AT"/>
              </w:rPr>
              <w:t>Variables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49" w:rsidRPr="006C2C8C" w:rsidRDefault="00BE4F49" w:rsidP="006251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b/>
                <w:color w:val="000000" w:themeColor="text1"/>
                <w:sz w:val="18"/>
                <w:szCs w:val="16"/>
                <w:lang w:val="en-US" w:eastAsia="de-AT"/>
              </w:rPr>
              <w:t>Hypotheses</w:t>
            </w:r>
          </w:p>
        </w:tc>
        <w:tc>
          <w:tcPr>
            <w:tcW w:w="6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F49" w:rsidRPr="006C2C8C" w:rsidRDefault="00BE4F49" w:rsidP="0062517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b/>
                <w:color w:val="000000" w:themeColor="text1"/>
                <w:sz w:val="18"/>
                <w:szCs w:val="16"/>
                <w:lang w:val="en-US" w:eastAsia="de-AT"/>
              </w:rPr>
              <w:t>Expected</w:t>
            </w:r>
            <w:r w:rsidRPr="006C2C8C">
              <w:rPr>
                <w:rFonts w:eastAsia="Times New Roman" w:cs="Times New Roman"/>
                <w:color w:val="000000" w:themeColor="text1"/>
                <w:sz w:val="18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b/>
                <w:color w:val="000000" w:themeColor="text1"/>
                <w:sz w:val="18"/>
                <w:szCs w:val="16"/>
                <w:lang w:val="en-US" w:eastAsia="de-AT"/>
              </w:rPr>
              <w:t>association with ASCOT-</w:t>
            </w:r>
            <w:proofErr w:type="spellStart"/>
            <w:r w:rsidRPr="006C2C8C">
              <w:rPr>
                <w:rFonts w:eastAsia="Times New Roman" w:cs="Times New Roman"/>
                <w:b/>
                <w:color w:val="000000" w:themeColor="text1"/>
                <w:sz w:val="18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b/>
                <w:color w:val="000000" w:themeColor="text1"/>
                <w:sz w:val="18"/>
                <w:szCs w:val="16"/>
                <w:lang w:val="en-US" w:eastAsia="de-AT"/>
              </w:rPr>
              <w:t xml:space="preserve"> score or domains</w:t>
            </w:r>
          </w:p>
        </w:tc>
      </w:tr>
      <w:tr w:rsidR="006C2C8C" w:rsidRPr="006C2C8C" w:rsidTr="00474878">
        <w:trPr>
          <w:trHeight w:val="283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49" w:rsidRPr="006C2C8C" w:rsidRDefault="00BE4F49" w:rsidP="0062517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de-AT"/>
              </w:rPr>
              <w:t>Well-Being &amp; Health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49" w:rsidRPr="006C2C8C" w:rsidRDefault="00BE4F49" w:rsidP="0062517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de-AT"/>
              </w:rPr>
            </w:pPr>
          </w:p>
        </w:tc>
        <w:tc>
          <w:tcPr>
            <w:tcW w:w="6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F49" w:rsidRPr="006C2C8C" w:rsidRDefault="00BE4F49" w:rsidP="006251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u w:val="single"/>
                <w:lang w:val="en-US" w:eastAsia="de-AT"/>
              </w:rPr>
            </w:pPr>
          </w:p>
        </w:tc>
      </w:tr>
      <w:tr w:rsidR="006C2C8C" w:rsidRPr="006C2C8C" w:rsidTr="00474878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49" w:rsidRPr="006C2C8C" w:rsidRDefault="00BE4F49" w:rsidP="00474878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Self-perceived 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QoL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H1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h1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low to moderate positive correlation between the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ASCOT-</w:t>
            </w:r>
            <w:proofErr w:type="spellStart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score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and self-rated 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QoL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[4; 3</w:t>
            </w:r>
            <w:r w:rsidR="00012352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5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]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 </w:t>
            </w:r>
          </w:p>
          <w:p w:rsidR="00BE4F49" w:rsidRPr="006C2C8C" w:rsidRDefault="00BE4F49" w:rsidP="006E6B8A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positive associations of varying degrees between 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QoL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and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all ASCOT-</w:t>
            </w:r>
            <w:proofErr w:type="spellStart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domains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="00012352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[4; 35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]</w:t>
            </w:r>
          </w:p>
        </w:tc>
      </w:tr>
      <w:tr w:rsidR="006C2C8C" w:rsidRPr="006C2C8C" w:rsidTr="004F06BF">
        <w:trPr>
          <w:trHeight w:val="2638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49" w:rsidRPr="006C2C8C" w:rsidRDefault="00BE4F49" w:rsidP="00625175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EQ-5D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H3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h2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h-occu1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h-cont1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h-care1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4F06BF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h-safe1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low to moderate 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moderate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positive correlation of the EQ-5D index with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ASCOT-</w:t>
            </w:r>
            <w:proofErr w:type="spellStart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score 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since LTC-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QoL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and 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HRQoL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can be seen as partly overlapping concepts </w:t>
            </w:r>
            <w:r w:rsidR="00012352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[4; 36; 37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]</w:t>
            </w:r>
            <w:r w:rsidRPr="006C2C8C" w:rsidDel="0036054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positive associations of varying degrees between the EQ-5D index and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all ASCOT-</w:t>
            </w:r>
            <w:proofErr w:type="spellStart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domains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[4]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positive association between EQ-5D item usual activities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Occupation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, as performing usual activities is related to being able to do things one enjoys 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positive associations between EQ-5D item usual activities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Control over daily life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as being able to perform those tasks could lead to higher perceived control over daily life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positive association between EQ-5D item self-care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Self-care,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as self-care (washing and dressing) is related to feelings of personal cleanliness 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proofErr w:type="gram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positive</w:t>
            </w:r>
            <w:proofErr w:type="gram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associations between all EQ-5D items (mobility, self-care, usual activities, pain, and anxiety/depression)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Personal safety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as they capture factors making a person to feel unsafe in their caring role.</w:t>
            </w:r>
          </w:p>
        </w:tc>
      </w:tr>
      <w:tr w:rsidR="006C2C8C" w:rsidRPr="006C2C8C" w:rsidTr="00474878">
        <w:trPr>
          <w:trHeight w:val="283"/>
        </w:trPr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49" w:rsidRPr="006C2C8C" w:rsidRDefault="00BE4F49" w:rsidP="0062517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US" w:eastAsia="de-AT"/>
              </w:rPr>
              <w:t>Burden of Caring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49" w:rsidRPr="006C2C8C" w:rsidRDefault="00BE4F49" w:rsidP="0062517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de-AT"/>
              </w:rPr>
            </w:pPr>
          </w:p>
        </w:tc>
        <w:tc>
          <w:tcPr>
            <w:tcW w:w="6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F49" w:rsidRPr="006C2C8C" w:rsidRDefault="00BE4F49" w:rsidP="006251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u w:val="single"/>
                <w:lang w:val="en-US" w:eastAsia="de-AT"/>
              </w:rPr>
            </w:pPr>
          </w:p>
        </w:tc>
      </w:tr>
      <w:tr w:rsidR="006C2C8C" w:rsidRPr="006C2C8C" w:rsidTr="00474878">
        <w:trPr>
          <w:trHeight w:val="79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Experience Scale (CES)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H2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h3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h-occu2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h-cont2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h-time1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h-supp1</w:t>
            </w:r>
          </w:p>
          <w:p w:rsidR="00BE4F49" w:rsidRPr="006C2C8C" w:rsidRDefault="00BE4F49" w:rsidP="004F06BF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h-supp2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low to moderate positive correlation with total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ASCOT-</w:t>
            </w:r>
            <w:proofErr w:type="spellStart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score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[4]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positive associations of varying degrees between the CES score (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experience) and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all ASCOT-</w:t>
            </w:r>
            <w:proofErr w:type="spellStart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domains 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[4]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positive association between CES1 (activities outside caring)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Occupation 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[3]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positive association between CES5 (control over caring)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Control over daily life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positive association between CES1 (activities outside caring)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Time and space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since it captures the freedom for 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carers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to have a life outside of caring 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[3]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positive association between CES2 (support from family)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Feeling supported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positive association between CES3 (support from formal services)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Feeling supported</w:t>
            </w:r>
          </w:p>
        </w:tc>
      </w:tr>
      <w:tr w:rsidR="006C2C8C" w:rsidRPr="006C2C8C" w:rsidTr="00474878">
        <w:trPr>
          <w:trHeight w:val="46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Zarit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Burden Index (ZBI): screening version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H4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h4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h-occu3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h-cont3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h-cont4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h-care2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h-soci1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h-time2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h-supp3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low to moderate negative correlation with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ASCOT-</w:t>
            </w:r>
            <w:proofErr w:type="spellStart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score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negative associations of varying degrees between the ZBI score (caregiver self-report measure) and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all ASCOT-</w:t>
            </w:r>
            <w:proofErr w:type="spellStart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domains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negative association between ZBI1 (time for oneself)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Occupation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negative association between ZBI2 (stress between caring and other responsibilities)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Control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over daily life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[3]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negative association between ZBI4 (feeling uncertain)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Control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over daily life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[3]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negative association between ZBI1 (time for oneself)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Self-care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negative association between ZBI2 (stress between caring and other responsibilities)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Social participation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ZBI1 (time for oneself): 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carers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with less time for themselves are expected to report lower levels in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Time and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space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="00012352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[35; 38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]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</w:pPr>
            <w:proofErr w:type="gram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negative</w:t>
            </w:r>
            <w:proofErr w:type="gram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association between ZBI4 (feeling uncertain) and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Feeling supported</w:t>
            </w:r>
            <w:r w:rsidRPr="006C2C8C" w:rsidDel="00A77314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[3]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.</w:t>
            </w:r>
          </w:p>
        </w:tc>
      </w:tr>
      <w:tr w:rsidR="006C2C8C" w:rsidRPr="006C2C8C" w:rsidTr="00474878">
        <w:trPr>
          <w:trHeight w:val="46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 hours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</w:p>
          <w:p w:rsidR="00BE4F49" w:rsidRPr="006C2C8C" w:rsidRDefault="00BE4F49" w:rsidP="00474878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49" w:rsidRPr="006C2C8C" w:rsidRDefault="00BE4F49" w:rsidP="00E7010E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h-occu4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h-cont5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h-care3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h-safe2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h-soci2</w:t>
            </w:r>
          </w:p>
          <w:p w:rsidR="00BE4F49" w:rsidRPr="006C2C8C" w:rsidRDefault="00BE4F49" w:rsidP="00474878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h-time3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4F49" w:rsidRPr="006C2C8C" w:rsidRDefault="00BE4F49" w:rsidP="00625175">
            <w:pPr>
              <w:spacing w:after="60" w:line="240" w:lineRule="auto"/>
              <w:rPr>
                <w:color w:val="000000" w:themeColor="text1"/>
                <w:sz w:val="16"/>
                <w:lang w:val="en-US"/>
              </w:rPr>
            </w:pPr>
            <w:r w:rsidRPr="006C2C8C">
              <w:rPr>
                <w:color w:val="000000" w:themeColor="text1"/>
                <w:sz w:val="16"/>
                <w:lang w:val="en-US"/>
              </w:rPr>
              <w:t xml:space="preserve">A high amount of care hours signify 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a burden on both their time and emotions as well as a </w:t>
            </w:r>
            <w:r w:rsidRPr="006C2C8C">
              <w:rPr>
                <w:color w:val="000000" w:themeColor="text1"/>
                <w:sz w:val="16"/>
                <w:lang w:val="en-US"/>
              </w:rPr>
              <w:t xml:space="preserve">disruption of daily life and the challenge of balancing care tasks and hours with being able to choose activities that meet the </w:t>
            </w:r>
            <w:proofErr w:type="spellStart"/>
            <w:r w:rsidRPr="006C2C8C">
              <w:rPr>
                <w:color w:val="000000" w:themeColor="text1"/>
                <w:sz w:val="16"/>
                <w:lang w:val="en-US"/>
              </w:rPr>
              <w:t>carer’s</w:t>
            </w:r>
            <w:proofErr w:type="spellEnd"/>
            <w:r w:rsidRPr="006C2C8C">
              <w:rPr>
                <w:color w:val="000000" w:themeColor="text1"/>
                <w:sz w:val="16"/>
                <w:lang w:val="en-US"/>
              </w:rPr>
              <w:t xml:space="preserve"> own needs/preferences</w:t>
            </w:r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="00012352">
              <w:rPr>
                <w:rFonts w:eastAsia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e-AT"/>
              </w:rPr>
              <w:t>[3; 39; 40</w:t>
            </w:r>
            <w:r w:rsidRPr="006C2C8C">
              <w:rPr>
                <w:rFonts w:eastAsia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e-AT"/>
              </w:rPr>
              <w:t>]</w:t>
            </w:r>
            <w:r w:rsidRPr="006C2C8C">
              <w:rPr>
                <w:color w:val="000000" w:themeColor="text1"/>
                <w:sz w:val="16"/>
                <w:lang w:val="en-US"/>
              </w:rPr>
              <w:t>.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to be negatively related with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Occupation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to be negatively related with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Control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to be negatively related with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Self-care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to be negatively related with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Safety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to be negatively related with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Social participation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to be negatively related with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Time and space</w:t>
            </w:r>
          </w:p>
        </w:tc>
      </w:tr>
      <w:tr w:rsidR="006C2C8C" w:rsidRPr="006C2C8C" w:rsidTr="00474878">
        <w:trPr>
          <w:trHeight w:val="46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Breaks for 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carers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49" w:rsidRPr="006C2C8C" w:rsidRDefault="00BE4F49" w:rsidP="00E7010E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h-time4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4F49" w:rsidRPr="006C2C8C" w:rsidRDefault="00BE4F49" w:rsidP="00625175">
            <w:pPr>
              <w:spacing w:after="60" w:line="240" w:lineRule="auto"/>
              <w:rPr>
                <w:color w:val="000000" w:themeColor="text1"/>
                <w:sz w:val="16"/>
                <w:lang w:val="en-US"/>
              </w:rPr>
            </w:pPr>
            <w:proofErr w:type="gram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the</w:t>
            </w:r>
            <w:proofErr w:type="gram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possibility of having breaks is expected to be positively related with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Time and space </w:t>
            </w:r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[3]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.</w:t>
            </w:r>
          </w:p>
        </w:tc>
      </w:tr>
      <w:tr w:rsidR="006C2C8C" w:rsidRPr="006C2C8C" w:rsidTr="00474878">
        <w:trPr>
          <w:trHeight w:val="46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E4F49" w:rsidRPr="006C2C8C" w:rsidRDefault="00BE4F49" w:rsidP="00625175">
            <w:pPr>
              <w:spacing w:after="60"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Home care service user’s cognitive performance</w:t>
            </w:r>
          </w:p>
          <w:p w:rsidR="00BE4F49" w:rsidRPr="006C2C8C" w:rsidRDefault="00BE4F49" w:rsidP="00625175">
            <w:pPr>
              <w:spacing w:after="60"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</w:p>
          <w:p w:rsidR="00BE4F49" w:rsidRPr="006C2C8C" w:rsidRDefault="00BE4F49" w:rsidP="00625175">
            <w:pPr>
              <w:spacing w:after="60"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lastRenderedPageBreak/>
              <w:t>Home care service user displaying challenging behavior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lastRenderedPageBreak/>
              <w:t>h-occu5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h-care4 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  <w:t>h-safe3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lastRenderedPageBreak/>
              <w:t>h-occu6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h-care5 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h-safe4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negative association with 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C2C8C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val="en-US" w:eastAsia="de-AT"/>
              </w:rPr>
              <w:t>Occupation</w:t>
            </w:r>
          </w:p>
          <w:p w:rsidR="00BE4F49" w:rsidRPr="006C2C8C" w:rsidRDefault="00BE4F49" w:rsidP="00DD5EC7">
            <w:pPr>
              <w:spacing w:after="60" w:line="240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6C2C8C">
              <w:rPr>
                <w:color w:val="000000" w:themeColor="text1"/>
                <w:sz w:val="16"/>
                <w:szCs w:val="16"/>
                <w:lang w:val="en-US"/>
              </w:rPr>
              <w:t xml:space="preserve">negative association </w:t>
            </w:r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 xml:space="preserve">with and 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Self-care</w:t>
            </w:r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e-AT"/>
              </w:rPr>
              <w:t>[4</w:t>
            </w:r>
            <w:r w:rsidR="00012352">
              <w:rPr>
                <w:rFonts w:eastAsia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e-AT"/>
              </w:rPr>
              <w:t>0</w:t>
            </w:r>
            <w:r w:rsidRPr="006C2C8C">
              <w:rPr>
                <w:rFonts w:eastAsia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e-AT"/>
              </w:rPr>
              <w:t>]</w:t>
            </w:r>
            <w:r w:rsidRPr="006C2C8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C2C8C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negative association with 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C2C8C">
              <w:rPr>
                <w:i/>
                <w:color w:val="000000" w:themeColor="text1"/>
                <w:sz w:val="16"/>
                <w:szCs w:val="16"/>
                <w:lang w:val="en-US"/>
              </w:rPr>
              <w:t>Personal</w:t>
            </w:r>
            <w:r w:rsidRPr="006C2C8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safety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="00012352">
              <w:rPr>
                <w:noProof/>
                <w:color w:val="000000" w:themeColor="text1"/>
                <w:sz w:val="16"/>
                <w:szCs w:val="16"/>
                <w:lang w:val="en-US"/>
              </w:rPr>
              <w:t>[41-43</w:t>
            </w:r>
            <w:r w:rsidRPr="006C2C8C">
              <w:rPr>
                <w:noProof/>
                <w:color w:val="000000" w:themeColor="text1"/>
                <w:sz w:val="16"/>
                <w:szCs w:val="16"/>
                <w:lang w:val="en-US"/>
              </w:rPr>
              <w:t>]</w:t>
            </w:r>
            <w:r w:rsidRPr="006C2C8C">
              <w:rPr>
                <w:color w:val="000000" w:themeColor="text1"/>
                <w:sz w:val="16"/>
                <w:szCs w:val="16"/>
                <w:lang w:val="en-US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negative association with 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C2C8C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val="en-US" w:eastAsia="de-AT"/>
              </w:rPr>
              <w:t>Occupation</w:t>
            </w:r>
          </w:p>
          <w:p w:rsidR="00BE4F49" w:rsidRPr="006C2C8C" w:rsidRDefault="00BE4F49" w:rsidP="00625175">
            <w:pPr>
              <w:spacing w:after="6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6C2C8C">
              <w:rPr>
                <w:color w:val="000000" w:themeColor="text1"/>
                <w:sz w:val="16"/>
                <w:szCs w:val="16"/>
                <w:lang w:val="en-US"/>
              </w:rPr>
              <w:t xml:space="preserve">negative association </w:t>
            </w:r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 xml:space="preserve">with and 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Self-care</w:t>
            </w:r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="00012352">
              <w:rPr>
                <w:rFonts w:eastAsia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e-AT"/>
              </w:rPr>
              <w:t>[40</w:t>
            </w:r>
            <w:r w:rsidRPr="006C2C8C">
              <w:rPr>
                <w:rFonts w:eastAsia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e-AT"/>
              </w:rPr>
              <w:t>]</w:t>
            </w:r>
            <w:r w:rsidRPr="006C2C8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BE4F49" w:rsidRPr="006C2C8C" w:rsidRDefault="00BE4F49" w:rsidP="006E6B8A">
            <w:pPr>
              <w:spacing w:after="60" w:line="240" w:lineRule="auto"/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color w:val="000000" w:themeColor="text1"/>
                <w:sz w:val="16"/>
                <w:szCs w:val="16"/>
                <w:lang w:val="en-US"/>
              </w:rPr>
              <w:t xml:space="preserve">negative association with 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C2C8C">
              <w:rPr>
                <w:i/>
                <w:color w:val="000000" w:themeColor="text1"/>
                <w:sz w:val="16"/>
                <w:szCs w:val="16"/>
                <w:lang w:val="en-US"/>
              </w:rPr>
              <w:t>Personal</w:t>
            </w:r>
            <w:r w:rsidRPr="006C2C8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safety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="00012352">
              <w:rPr>
                <w:noProof/>
                <w:color w:val="000000" w:themeColor="text1"/>
                <w:sz w:val="16"/>
                <w:szCs w:val="16"/>
                <w:lang w:val="en-US"/>
              </w:rPr>
              <w:t>[41-43</w:t>
            </w:r>
            <w:r w:rsidRPr="006C2C8C">
              <w:rPr>
                <w:noProof/>
                <w:color w:val="000000" w:themeColor="text1"/>
                <w:sz w:val="16"/>
                <w:szCs w:val="16"/>
                <w:lang w:val="en-US"/>
              </w:rPr>
              <w:t>]</w:t>
            </w:r>
          </w:p>
        </w:tc>
      </w:tr>
      <w:tr w:rsidR="006C2C8C" w:rsidRPr="006C2C8C" w:rsidTr="00625175">
        <w:trPr>
          <w:trHeight w:val="266"/>
        </w:trPr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de-AT"/>
              </w:rPr>
              <w:lastRenderedPageBreak/>
              <w:t>Social Contact/Support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de-AT"/>
              </w:rPr>
            </w:pPr>
          </w:p>
        </w:tc>
        <w:tc>
          <w:tcPr>
            <w:tcW w:w="68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4F49" w:rsidRPr="006C2C8C" w:rsidRDefault="00BE4F49" w:rsidP="006E6B8A">
            <w:pPr>
              <w:spacing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u w:val="single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Participating in social activities is associated with a higher 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QoL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and lower reported burden among 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carers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="00524176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[35</w:t>
            </w:r>
            <w:proofErr w:type="gramStart"/>
            <w:r w:rsidRPr="006C2C8C"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  <w:lang w:val="en-US" w:eastAsia="de-AT"/>
              </w:rPr>
              <w:t>]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.</w:t>
            </w:r>
            <w:proofErr w:type="gram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Therefore, contact with people outside of the home is expected to have a positive association with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Social participation </w:t>
            </w:r>
            <w:r w:rsidRPr="006C2C8C">
              <w:rPr>
                <w:rFonts w:eastAsia="Times New Roman" w:cs="Times New Roman"/>
                <w:i/>
                <w:noProof/>
                <w:color w:val="000000" w:themeColor="text1"/>
                <w:sz w:val="16"/>
                <w:szCs w:val="16"/>
                <w:lang w:val="en-US" w:eastAsia="de-AT"/>
              </w:rPr>
              <w:t>[4]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. </w:t>
            </w:r>
          </w:p>
        </w:tc>
      </w:tr>
      <w:tr w:rsidR="006C2C8C" w:rsidRPr="006C2C8C" w:rsidTr="00625175">
        <w:trPr>
          <w:trHeight w:val="624"/>
        </w:trPr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BE4F49" w:rsidRPr="006C2C8C" w:rsidRDefault="00BE4F49" w:rsidP="00625175">
            <w:pPr>
              <w:spacing w:after="60"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Speak to relatives/ friends on phone</w:t>
            </w:r>
          </w:p>
          <w:p w:rsidR="00BE4F49" w:rsidRPr="006C2C8C" w:rsidRDefault="00BE4F49" w:rsidP="00625175">
            <w:pPr>
              <w:spacing w:after="60"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Speak to neighbors</w:t>
            </w:r>
          </w:p>
          <w:p w:rsidR="00BE4F49" w:rsidRPr="006C2C8C" w:rsidRDefault="00BE4F49" w:rsidP="00625175">
            <w:pPr>
              <w:spacing w:after="60"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Meet up with relatives/friends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h-soci3</w:t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  <w:t>h-soci4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</w:r>
          </w:p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h-soci5</w:t>
            </w:r>
          </w:p>
        </w:tc>
        <w:tc>
          <w:tcPr>
            <w:tcW w:w="689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positive association with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Social participation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  <w:t>positive association with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Social participation</w:t>
            </w:r>
            <w:r w:rsidRPr="006C2C8C" w:rsidDel="00332803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</w:p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br/>
              <w:t>positive association with 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Social participation</w:t>
            </w:r>
            <w:r w:rsidRPr="006C2C8C" w:rsidDel="00332803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</w:p>
        </w:tc>
      </w:tr>
      <w:tr w:rsidR="006C2C8C" w:rsidRPr="006C2C8C" w:rsidTr="00625175">
        <w:trPr>
          <w:trHeight w:val="266"/>
        </w:trPr>
        <w:tc>
          <w:tcPr>
            <w:tcW w:w="1701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de-AT"/>
              </w:rPr>
              <w:t>Process Quality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</w:p>
        </w:tc>
        <w:tc>
          <w:tcPr>
            <w:tcW w:w="6891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E4F49" w:rsidRPr="006C2C8C" w:rsidRDefault="00BE4F49" w:rsidP="00625175">
            <w:pPr>
              <w:spacing w:after="60" w:line="240" w:lineRule="auto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</w:pPr>
          </w:p>
        </w:tc>
      </w:tr>
      <w:tr w:rsidR="006C2C8C" w:rsidRPr="006C2C8C" w:rsidTr="00625175">
        <w:trPr>
          <w:trHeight w:val="428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F49" w:rsidRPr="006C2C8C" w:rsidRDefault="00BE4F49" w:rsidP="00625175">
            <w:pPr>
              <w:spacing w:after="60"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GB" w:eastAsia="de-AT"/>
              </w:rPr>
              <w:t xml:space="preserve">Overall 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satisfaction with services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F49" w:rsidRPr="006C2C8C" w:rsidRDefault="00BE4F49" w:rsidP="00625175">
            <w:pPr>
              <w:spacing w:after="6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de-AT"/>
              </w:rPr>
            </w:pP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eastAsia="de-AT"/>
              </w:rPr>
              <w:t>h-supp4</w:t>
            </w:r>
          </w:p>
        </w:tc>
        <w:tc>
          <w:tcPr>
            <w:tcW w:w="68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E4F49" w:rsidRPr="006C2C8C" w:rsidRDefault="00BE4F49" w:rsidP="00012352">
            <w:pPr>
              <w:spacing w:after="60" w:line="240" w:lineRule="auto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</w:pPr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>Since ASCOT-</w:t>
            </w:r>
            <w:proofErr w:type="spellStart"/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 xml:space="preserve"> was developed to measure aspects of </w:t>
            </w:r>
            <w:proofErr w:type="spellStart"/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>QoL</w:t>
            </w:r>
            <w:proofErr w:type="spellEnd"/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 xml:space="preserve"> targeted by LTC services and care support, a lower rating of satisfaction with the care provided by care workers is expected to be related to lower levels in the </w:t>
            </w:r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ASCOT-</w:t>
            </w:r>
            <w:proofErr w:type="spellStart"/>
            <w:r w:rsidRPr="006C2C8C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de-AT"/>
              </w:rPr>
              <w:t>Carer</w:t>
            </w:r>
            <w:proofErr w:type="spellEnd"/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i/>
                <w:color w:val="000000" w:themeColor="text1"/>
                <w:sz w:val="16"/>
                <w:szCs w:val="16"/>
                <w:lang w:val="en-US" w:eastAsia="de-AT"/>
              </w:rPr>
              <w:t>Feeling supported</w:t>
            </w:r>
            <w:r w:rsidRPr="006C2C8C" w:rsidDel="00A7731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val="en-US" w:eastAsia="de-AT"/>
              </w:rPr>
              <w:t xml:space="preserve"> </w:t>
            </w:r>
            <w:r w:rsidRPr="006C2C8C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US" w:eastAsia="de-AT"/>
              </w:rPr>
              <w:t xml:space="preserve">domain, especially those items capturing coordination between/with services </w:t>
            </w:r>
            <w:r w:rsidRPr="006C2C8C">
              <w:rPr>
                <w:rFonts w:eastAsia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e-AT"/>
              </w:rPr>
              <w:t>[4</w:t>
            </w:r>
            <w:r w:rsidR="00012352">
              <w:rPr>
                <w:rFonts w:eastAsia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e-AT"/>
              </w:rPr>
              <w:t>4</w:t>
            </w:r>
            <w:r w:rsidRPr="006C2C8C">
              <w:rPr>
                <w:rFonts w:eastAsia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e-AT"/>
              </w:rPr>
              <w:t>]</w:t>
            </w:r>
            <w:r w:rsidRPr="006C2C8C">
              <w:rPr>
                <w:rFonts w:eastAsia="Times New Roman" w:cs="Times New Roman"/>
                <w:bCs/>
                <w:color w:val="000000" w:themeColor="text1"/>
                <w:sz w:val="18"/>
                <w:szCs w:val="16"/>
                <w:lang w:val="en-US" w:eastAsia="de-AT"/>
              </w:rPr>
              <w:t>.</w:t>
            </w:r>
          </w:p>
        </w:tc>
      </w:tr>
    </w:tbl>
    <w:p w:rsidR="00BE4F49" w:rsidRPr="006C2C8C" w:rsidRDefault="00BE4F49" w:rsidP="00836B7E">
      <w:pPr>
        <w:jc w:val="left"/>
        <w:rPr>
          <w:color w:val="000000" w:themeColor="text1"/>
          <w:sz w:val="16"/>
          <w:lang w:val="en-US"/>
        </w:rPr>
      </w:pPr>
      <w:r w:rsidRPr="006C2C8C">
        <w:rPr>
          <w:color w:val="000000" w:themeColor="text1"/>
          <w:sz w:val="16"/>
          <w:lang w:val="en-US"/>
        </w:rPr>
        <w:t xml:space="preserve">Notes: H indicates hypotheses related to the ASCOT score; h indicates hypotheses related to </w:t>
      </w:r>
      <w:r w:rsidRPr="006C2C8C">
        <w:rPr>
          <w:i/>
          <w:color w:val="000000" w:themeColor="text1"/>
          <w:sz w:val="16"/>
          <w:lang w:val="en-US"/>
        </w:rPr>
        <w:t>all</w:t>
      </w:r>
      <w:r w:rsidRPr="006C2C8C">
        <w:rPr>
          <w:color w:val="000000" w:themeColor="text1"/>
          <w:sz w:val="16"/>
          <w:lang w:val="en-US"/>
        </w:rPr>
        <w:t xml:space="preserve"> ASCOT items, and h-clean/</w:t>
      </w:r>
      <w:proofErr w:type="spellStart"/>
      <w:r w:rsidRPr="006C2C8C">
        <w:rPr>
          <w:color w:val="000000" w:themeColor="text1"/>
          <w:sz w:val="16"/>
          <w:lang w:val="en-US"/>
        </w:rPr>
        <w:t>occu</w:t>
      </w:r>
      <w:proofErr w:type="spellEnd"/>
      <w:r w:rsidRPr="006C2C8C">
        <w:rPr>
          <w:color w:val="000000" w:themeColor="text1"/>
          <w:sz w:val="16"/>
          <w:lang w:val="en-US"/>
        </w:rPr>
        <w:t>/</w:t>
      </w:r>
      <w:proofErr w:type="spellStart"/>
      <w:r w:rsidRPr="006C2C8C">
        <w:rPr>
          <w:color w:val="000000" w:themeColor="text1"/>
          <w:sz w:val="16"/>
          <w:lang w:val="en-US"/>
        </w:rPr>
        <w:t>soci</w:t>
      </w:r>
      <w:proofErr w:type="spellEnd"/>
      <w:r w:rsidRPr="006C2C8C">
        <w:rPr>
          <w:color w:val="000000" w:themeColor="text1"/>
          <w:sz w:val="16"/>
          <w:lang w:val="en-US"/>
        </w:rPr>
        <w:t xml:space="preserve"> etc. indicates hypotheses related to a specific ASCOT domain, such as personal cleanliness, occupation, social participation etc.</w:t>
      </w:r>
    </w:p>
    <w:p w:rsidR="00BE4F49" w:rsidRPr="006C2C8C" w:rsidRDefault="00714079" w:rsidP="00836B7E">
      <w:pPr>
        <w:jc w:val="left"/>
        <w:rPr>
          <w:b/>
          <w:color w:val="000000" w:themeColor="text1"/>
          <w:sz w:val="16"/>
          <w:lang w:val="en-US"/>
        </w:rPr>
      </w:pPr>
      <w:r w:rsidRPr="006C2C8C">
        <w:rPr>
          <w:b/>
          <w:color w:val="000000" w:themeColor="text1"/>
          <w:sz w:val="16"/>
          <w:lang w:val="en-US"/>
        </w:rPr>
        <w:t>References</w:t>
      </w:r>
    </w:p>
    <w:bookmarkEnd w:id="0"/>
    <w:p w:rsidR="00714079" w:rsidRPr="006C2C8C" w:rsidRDefault="00012352" w:rsidP="00714079">
      <w:pPr>
        <w:pStyle w:val="EndNoteBibliography"/>
        <w:spacing w:after="0"/>
        <w:ind w:left="720" w:hanging="720"/>
        <w:rPr>
          <w:color w:val="000000" w:themeColor="text1"/>
        </w:rPr>
      </w:pPr>
      <w:r>
        <w:rPr>
          <w:color w:val="000000" w:themeColor="text1"/>
        </w:rPr>
        <w:t>35</w:t>
      </w:r>
      <w:r w:rsidR="00F717E8">
        <w:rPr>
          <w:color w:val="000000" w:themeColor="text1"/>
        </w:rPr>
        <w:t>.</w:t>
      </w:r>
      <w:bookmarkStart w:id="1" w:name="_GoBack"/>
      <w:bookmarkEnd w:id="1"/>
      <w:r w:rsidR="00714079" w:rsidRPr="006C2C8C">
        <w:rPr>
          <w:color w:val="000000" w:themeColor="text1"/>
        </w:rPr>
        <w:tab/>
        <w:t>Mockford, C., Jenkinson, C., &amp; Fitzpatrick, R. (2006). A review: carers, MND and service provision. Amyotrophic Lateral Sclerosis, 7(3), 132-141.</w:t>
      </w:r>
    </w:p>
    <w:p w:rsidR="00714079" w:rsidRPr="006C2C8C" w:rsidRDefault="00012352" w:rsidP="00714079">
      <w:pPr>
        <w:pStyle w:val="EndNoteBibliography"/>
        <w:spacing w:after="0"/>
        <w:ind w:left="720" w:hanging="720"/>
        <w:rPr>
          <w:color w:val="000000" w:themeColor="text1"/>
        </w:rPr>
      </w:pPr>
      <w:r>
        <w:rPr>
          <w:color w:val="000000" w:themeColor="text1"/>
        </w:rPr>
        <w:t>36</w:t>
      </w:r>
      <w:r w:rsidR="00714079" w:rsidRPr="006C2C8C">
        <w:rPr>
          <w:color w:val="000000" w:themeColor="text1"/>
        </w:rPr>
        <w:t>.</w:t>
      </w:r>
      <w:r w:rsidR="00714079" w:rsidRPr="006C2C8C">
        <w:rPr>
          <w:color w:val="000000" w:themeColor="text1"/>
        </w:rPr>
        <w:tab/>
        <w:t>Rand, S., Malley, J., Towers, A.-M., Netten, A., &amp; Forder, J. (2017). Validity and test-retest reliability of the self-completion adult social care outcomes toolkit (ASCOT-SCT4) with adults with long-term physical, sensory and mental health conditions in England. Health and Quality of Life Outcomes, 15(163).</w:t>
      </w:r>
    </w:p>
    <w:p w:rsidR="00714079" w:rsidRPr="006C2C8C" w:rsidRDefault="00012352" w:rsidP="00714079">
      <w:pPr>
        <w:pStyle w:val="EndNoteBibliography"/>
        <w:spacing w:after="0"/>
        <w:ind w:left="720" w:hanging="720"/>
        <w:rPr>
          <w:color w:val="000000" w:themeColor="text1"/>
        </w:rPr>
      </w:pPr>
      <w:r>
        <w:rPr>
          <w:color w:val="000000" w:themeColor="text1"/>
        </w:rPr>
        <w:t>37</w:t>
      </w:r>
      <w:r w:rsidR="00714079" w:rsidRPr="006C2C8C">
        <w:rPr>
          <w:color w:val="000000" w:themeColor="text1"/>
        </w:rPr>
        <w:t>.</w:t>
      </w:r>
      <w:r w:rsidR="00714079" w:rsidRPr="006C2C8C">
        <w:rPr>
          <w:color w:val="000000" w:themeColor="text1"/>
        </w:rPr>
        <w:tab/>
        <w:t>Malley, J., Towers, A.-M., Netten, A., Brazier, J., Forder, J., &amp; Flynn, T. (2012). An assessment of the construct validity of the ASCOT measure of social care-related quality of life with older people. Health and Quality of Life Outcomes, 10(21), 1-14.</w:t>
      </w:r>
    </w:p>
    <w:p w:rsidR="00714079" w:rsidRPr="006C2C8C" w:rsidRDefault="00012352" w:rsidP="00714079">
      <w:pPr>
        <w:pStyle w:val="EndNoteBibliography"/>
        <w:spacing w:after="0"/>
        <w:ind w:left="720" w:hanging="720"/>
        <w:rPr>
          <w:color w:val="000000" w:themeColor="text1"/>
        </w:rPr>
      </w:pPr>
      <w:r>
        <w:rPr>
          <w:color w:val="000000" w:themeColor="text1"/>
        </w:rPr>
        <w:t>38</w:t>
      </w:r>
      <w:r w:rsidR="00714079" w:rsidRPr="006C2C8C">
        <w:rPr>
          <w:color w:val="000000" w:themeColor="text1"/>
        </w:rPr>
        <w:t>.</w:t>
      </w:r>
      <w:r w:rsidR="00714079" w:rsidRPr="006C2C8C">
        <w:rPr>
          <w:color w:val="000000" w:themeColor="text1"/>
        </w:rPr>
        <w:tab/>
        <w:t>Greenwood, N., Mackenzie, A., Cloud, G. C., &amp; Wilson, N. (2009). Informal primary carers of stroke survivors living at home-challenges, satisfactions and coping: a systematic review of qualitative studies. Disability and Rehabilitation, 31(5), 337-351.</w:t>
      </w:r>
    </w:p>
    <w:p w:rsidR="00714079" w:rsidRPr="006C2C8C" w:rsidRDefault="00012352" w:rsidP="00714079">
      <w:pPr>
        <w:pStyle w:val="EndNoteBibliography"/>
        <w:spacing w:after="0"/>
        <w:ind w:left="720" w:hanging="720"/>
        <w:rPr>
          <w:color w:val="000000" w:themeColor="text1"/>
        </w:rPr>
      </w:pPr>
      <w:r>
        <w:rPr>
          <w:color w:val="000000" w:themeColor="text1"/>
        </w:rPr>
        <w:t>39</w:t>
      </w:r>
      <w:r w:rsidR="00714079" w:rsidRPr="006C2C8C">
        <w:rPr>
          <w:color w:val="000000" w:themeColor="text1"/>
        </w:rPr>
        <w:t>.</w:t>
      </w:r>
      <w:r w:rsidR="00714079" w:rsidRPr="006C2C8C">
        <w:rPr>
          <w:color w:val="000000" w:themeColor="text1"/>
        </w:rPr>
        <w:tab/>
        <w:t>Glozman, J. M. (2004). Quality of life of caregivers. Neuropsychology review, 14(4), 183-196.</w:t>
      </w:r>
    </w:p>
    <w:p w:rsidR="00714079" w:rsidRPr="006C2C8C" w:rsidRDefault="00012352" w:rsidP="00714079">
      <w:pPr>
        <w:pStyle w:val="EndNoteBibliography"/>
        <w:spacing w:after="0"/>
        <w:ind w:left="720" w:hanging="720"/>
        <w:rPr>
          <w:color w:val="000000" w:themeColor="text1"/>
        </w:rPr>
      </w:pPr>
      <w:r>
        <w:rPr>
          <w:color w:val="000000" w:themeColor="text1"/>
        </w:rPr>
        <w:t>40</w:t>
      </w:r>
      <w:r w:rsidR="00714079" w:rsidRPr="006C2C8C">
        <w:rPr>
          <w:color w:val="000000" w:themeColor="text1"/>
        </w:rPr>
        <w:t>.</w:t>
      </w:r>
      <w:r w:rsidR="00714079" w:rsidRPr="006C2C8C">
        <w:rPr>
          <w:color w:val="000000" w:themeColor="text1"/>
        </w:rPr>
        <w:tab/>
        <w:t>Morley, D., Dummett, S., Peters, M., Kelly, L., Hewitson, P., Dawson, J., Fitzpatrick, R., &amp; Jenkinson, C. (2012). Factors Influencing Quality of Life in Caregivers of People with Parkinson's Disease and Implications for Clinical Guidelines. Parkinson's disease, 2012.</w:t>
      </w:r>
    </w:p>
    <w:p w:rsidR="00714079" w:rsidRPr="006C2C8C" w:rsidRDefault="00012352" w:rsidP="00714079">
      <w:pPr>
        <w:pStyle w:val="EndNoteBibliography"/>
        <w:spacing w:after="0"/>
        <w:ind w:left="720" w:hanging="720"/>
        <w:rPr>
          <w:color w:val="000000" w:themeColor="text1"/>
        </w:rPr>
      </w:pPr>
      <w:r>
        <w:rPr>
          <w:color w:val="000000" w:themeColor="text1"/>
        </w:rPr>
        <w:t>41</w:t>
      </w:r>
      <w:r w:rsidR="00714079" w:rsidRPr="006C2C8C">
        <w:rPr>
          <w:color w:val="000000" w:themeColor="text1"/>
        </w:rPr>
        <w:t>.</w:t>
      </w:r>
      <w:r w:rsidR="00714079" w:rsidRPr="006C2C8C">
        <w:rPr>
          <w:color w:val="000000" w:themeColor="text1"/>
        </w:rPr>
        <w:tab/>
        <w:t>Nicholson, K. A. (2009). Carers' narratives: Finding dementia with Lewy bodies experiences. Australasian Journal on Ageing, 28(4), 177-181.</w:t>
      </w:r>
    </w:p>
    <w:p w:rsidR="00714079" w:rsidRPr="006C2C8C" w:rsidRDefault="00012352" w:rsidP="00714079">
      <w:pPr>
        <w:pStyle w:val="EndNoteBibliography"/>
        <w:spacing w:after="0"/>
        <w:ind w:left="720" w:hanging="720"/>
        <w:rPr>
          <w:color w:val="000000" w:themeColor="text1"/>
        </w:rPr>
      </w:pPr>
      <w:r>
        <w:rPr>
          <w:color w:val="000000" w:themeColor="text1"/>
        </w:rPr>
        <w:t>42</w:t>
      </w:r>
      <w:r w:rsidR="00714079" w:rsidRPr="006C2C8C">
        <w:rPr>
          <w:color w:val="000000" w:themeColor="text1"/>
        </w:rPr>
        <w:t>.</w:t>
      </w:r>
      <w:r w:rsidR="00714079" w:rsidRPr="006C2C8C">
        <w:rPr>
          <w:color w:val="000000" w:themeColor="text1"/>
        </w:rPr>
        <w:tab/>
        <w:t>Reed, S. I. (2008). First‐episode psychosis: A literature review. International Journal of Mental Health Nursing, 17(2), 85-91.</w:t>
      </w:r>
    </w:p>
    <w:p w:rsidR="00714079" w:rsidRPr="006C2C8C" w:rsidRDefault="00012352" w:rsidP="00714079">
      <w:pPr>
        <w:pStyle w:val="EndNoteBibliography"/>
        <w:spacing w:after="0"/>
        <w:ind w:left="720" w:hanging="720"/>
        <w:rPr>
          <w:color w:val="000000" w:themeColor="text1"/>
        </w:rPr>
      </w:pPr>
      <w:r>
        <w:rPr>
          <w:color w:val="000000" w:themeColor="text1"/>
        </w:rPr>
        <w:t>43</w:t>
      </w:r>
      <w:r w:rsidR="00714079" w:rsidRPr="006C2C8C">
        <w:rPr>
          <w:color w:val="000000" w:themeColor="text1"/>
        </w:rPr>
        <w:t>.</w:t>
      </w:r>
      <w:r w:rsidR="00714079" w:rsidRPr="006C2C8C">
        <w:rPr>
          <w:color w:val="000000" w:themeColor="text1"/>
        </w:rPr>
        <w:tab/>
        <w:t>Zegwaard, M. I., Aartsen, M. J., Cuijpers, P., &amp; Grypdonck, M. H. F. (2011). A conceptual model of perceived burden of informal caregivers for older persons with a severe functional psychiatric syndrome and concomitant problematic behaviour. Journal of Clinical Nursing, 20(15‐16), 2233-2258.</w:t>
      </w:r>
    </w:p>
    <w:p w:rsidR="00714079" w:rsidRPr="006C2C8C" w:rsidRDefault="00012352" w:rsidP="00714079">
      <w:pPr>
        <w:pStyle w:val="EndNoteBibliography"/>
        <w:ind w:left="720" w:hanging="720"/>
        <w:rPr>
          <w:color w:val="000000" w:themeColor="text1"/>
        </w:rPr>
      </w:pPr>
      <w:r>
        <w:rPr>
          <w:color w:val="000000" w:themeColor="text1"/>
        </w:rPr>
        <w:t>44</w:t>
      </w:r>
      <w:r w:rsidR="00714079" w:rsidRPr="006C2C8C">
        <w:rPr>
          <w:color w:val="000000" w:themeColor="text1"/>
        </w:rPr>
        <w:t>.</w:t>
      </w:r>
      <w:r w:rsidR="00714079" w:rsidRPr="006C2C8C">
        <w:rPr>
          <w:color w:val="000000" w:themeColor="text1"/>
        </w:rPr>
        <w:tab/>
        <w:t>Kang, X., Li, Z., &amp; Nolan, M. T. (2011). Informal caregivers' experiences of caring for patients with chronic heart failure: systematic review and metasynthesis of qualitative studies. Journal of Cardiovascular Nursing, 26(5), 386-394.</w:t>
      </w:r>
    </w:p>
    <w:sectPr w:rsidR="00714079" w:rsidRPr="006C2C8C" w:rsidSect="003C72A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49" w:rsidRDefault="00BE4F49" w:rsidP="00BE4F49">
      <w:pPr>
        <w:spacing w:after="0" w:line="240" w:lineRule="auto"/>
      </w:pPr>
      <w:r>
        <w:separator/>
      </w:r>
    </w:p>
  </w:endnote>
  <w:endnote w:type="continuationSeparator" w:id="0">
    <w:p w:rsidR="00BE4F49" w:rsidRDefault="00BE4F49" w:rsidP="00BE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961825"/>
      <w:docPartObj>
        <w:docPartGallery w:val="Page Numbers (Bottom of Page)"/>
        <w:docPartUnique/>
      </w:docPartObj>
    </w:sdtPr>
    <w:sdtEndPr/>
    <w:sdtContent>
      <w:p w:rsidR="00F9732B" w:rsidRDefault="00F060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E8" w:rsidRPr="00F717E8">
          <w:rPr>
            <w:noProof/>
            <w:lang w:val="de-DE"/>
          </w:rPr>
          <w:t>2</w:t>
        </w:r>
        <w:r>
          <w:fldChar w:fldCharType="end"/>
        </w:r>
      </w:p>
    </w:sdtContent>
  </w:sdt>
  <w:p w:rsidR="00F9732B" w:rsidRDefault="00F060F8" w:rsidP="00B05E61">
    <w:pPr>
      <w:pStyle w:val="Footer"/>
      <w:tabs>
        <w:tab w:val="clear" w:pos="4536"/>
        <w:tab w:val="clear" w:pos="9072"/>
        <w:tab w:val="left" w:pos="53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49" w:rsidRDefault="00BE4F49" w:rsidP="00BE4F49">
      <w:pPr>
        <w:spacing w:after="0" w:line="240" w:lineRule="auto"/>
      </w:pPr>
      <w:r>
        <w:separator/>
      </w:r>
    </w:p>
  </w:footnote>
  <w:footnote w:type="continuationSeparator" w:id="0">
    <w:p w:rsidR="00BE4F49" w:rsidRDefault="00BE4F49" w:rsidP="00BE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15"/>
    <w:multiLevelType w:val="hybridMultilevel"/>
    <w:tmpl w:val="6BF02E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4E90"/>
    <w:multiLevelType w:val="hybridMultilevel"/>
    <w:tmpl w:val="64A8F1EA"/>
    <w:lvl w:ilvl="0" w:tplc="4F8030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70F3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869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F2E5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F49F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960B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A67B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4478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40FB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F3475F3"/>
    <w:multiLevelType w:val="hybridMultilevel"/>
    <w:tmpl w:val="9732E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63DB"/>
    <w:multiLevelType w:val="hybridMultilevel"/>
    <w:tmpl w:val="36107B46"/>
    <w:lvl w:ilvl="0" w:tplc="D35E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9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43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6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EF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80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2B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C72B2A"/>
    <w:multiLevelType w:val="hybridMultilevel"/>
    <w:tmpl w:val="5F86323A"/>
    <w:lvl w:ilvl="0" w:tplc="533C94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F417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B0E6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3E29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48D4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00CC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B6C4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4AEE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622A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71703DC"/>
    <w:multiLevelType w:val="hybridMultilevel"/>
    <w:tmpl w:val="EFE49E86"/>
    <w:lvl w:ilvl="0" w:tplc="A16ADD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F">
      <w:start w:val="1"/>
      <w:numFmt w:val="decimal"/>
      <w:lvlText w:val="%2."/>
      <w:lvlJc w:val="left"/>
      <w:pPr>
        <w:ind w:left="1440" w:hanging="360"/>
      </w:pPr>
      <w:rPr>
        <w:lang w:val="en-US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D0F1B"/>
    <w:multiLevelType w:val="hybridMultilevel"/>
    <w:tmpl w:val="438CB56A"/>
    <w:lvl w:ilvl="0" w:tplc="2450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82A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CC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6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A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03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6D7542"/>
    <w:multiLevelType w:val="hybridMultilevel"/>
    <w:tmpl w:val="7242F12E"/>
    <w:lvl w:ilvl="0" w:tplc="1F6E3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AE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46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4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6C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8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05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0E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221456"/>
    <w:multiLevelType w:val="hybridMultilevel"/>
    <w:tmpl w:val="DA1AC316"/>
    <w:lvl w:ilvl="0" w:tplc="9A38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8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60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9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22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E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3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ED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C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5E28D5"/>
    <w:multiLevelType w:val="hybridMultilevel"/>
    <w:tmpl w:val="4FD8A470"/>
    <w:lvl w:ilvl="0" w:tplc="F6C44F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843B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C457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9A93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C849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7AB3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18A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7E09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88E4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A10257C"/>
    <w:multiLevelType w:val="hybridMultilevel"/>
    <w:tmpl w:val="762CEF1E"/>
    <w:lvl w:ilvl="0" w:tplc="1C4CD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89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E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0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84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6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EF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A7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A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633456"/>
    <w:multiLevelType w:val="hybridMultilevel"/>
    <w:tmpl w:val="3416BB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71B52"/>
    <w:multiLevelType w:val="hybridMultilevel"/>
    <w:tmpl w:val="998633E4"/>
    <w:lvl w:ilvl="0" w:tplc="FAC4E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C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C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E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2C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29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0B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46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AC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7E7AC7"/>
    <w:multiLevelType w:val="hybridMultilevel"/>
    <w:tmpl w:val="01F8D300"/>
    <w:lvl w:ilvl="0" w:tplc="465A6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CA6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A7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6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0E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84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0C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E9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05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E23AD9"/>
    <w:multiLevelType w:val="hybridMultilevel"/>
    <w:tmpl w:val="B4EEB9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B5BD1"/>
    <w:multiLevelType w:val="hybridMultilevel"/>
    <w:tmpl w:val="6FD6C8C4"/>
    <w:lvl w:ilvl="0" w:tplc="A18AB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2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B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E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00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86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4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86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A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D746E9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7B2177D"/>
    <w:multiLevelType w:val="hybridMultilevel"/>
    <w:tmpl w:val="24F29AF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72875"/>
    <w:multiLevelType w:val="hybridMultilevel"/>
    <w:tmpl w:val="77686650"/>
    <w:lvl w:ilvl="0" w:tplc="93BE4D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E261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443E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583E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D835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DA68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1CDB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2EC4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E0B9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5CBF5225"/>
    <w:multiLevelType w:val="hybridMultilevel"/>
    <w:tmpl w:val="431AABA0"/>
    <w:lvl w:ilvl="0" w:tplc="834A0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F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6D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C9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AC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80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C4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EE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A1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F83A22"/>
    <w:multiLevelType w:val="hybridMultilevel"/>
    <w:tmpl w:val="EC7ABEBC"/>
    <w:lvl w:ilvl="0" w:tplc="AAFAD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4D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0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0E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46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A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61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AD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20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A33CAF"/>
    <w:multiLevelType w:val="hybridMultilevel"/>
    <w:tmpl w:val="9CAC071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E04A66"/>
    <w:multiLevelType w:val="hybridMultilevel"/>
    <w:tmpl w:val="E79278A4"/>
    <w:lvl w:ilvl="0" w:tplc="C4163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54A2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3EC3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9EB7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1651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FCE9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1EC6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EA7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C89F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9582898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BFD13A2"/>
    <w:multiLevelType w:val="hybridMultilevel"/>
    <w:tmpl w:val="D666BB9E"/>
    <w:lvl w:ilvl="0" w:tplc="2174A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97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A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A2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EA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E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8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02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24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E6370F"/>
    <w:multiLevelType w:val="hybridMultilevel"/>
    <w:tmpl w:val="11B00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D1501"/>
    <w:multiLevelType w:val="hybridMultilevel"/>
    <w:tmpl w:val="AD2A99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CFAE0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C1E20"/>
    <w:multiLevelType w:val="hybridMultilevel"/>
    <w:tmpl w:val="DD4425F6"/>
    <w:lvl w:ilvl="0" w:tplc="DAF6B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2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4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6C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02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AD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2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43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AD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3"/>
  </w:num>
  <w:num w:numId="5">
    <w:abstractNumId w:val="6"/>
  </w:num>
  <w:num w:numId="6">
    <w:abstractNumId w:val="21"/>
  </w:num>
  <w:num w:numId="7">
    <w:abstractNumId w:val="18"/>
  </w:num>
  <w:num w:numId="8">
    <w:abstractNumId w:val="22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27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</w:num>
  <w:num w:numId="17">
    <w:abstractNumId w:val="15"/>
  </w:num>
  <w:num w:numId="18">
    <w:abstractNumId w:val="8"/>
  </w:num>
  <w:num w:numId="19">
    <w:abstractNumId w:val="7"/>
  </w:num>
  <w:num w:numId="20">
    <w:abstractNumId w:val="10"/>
  </w:num>
  <w:num w:numId="21">
    <w:abstractNumId w:val="26"/>
  </w:num>
  <w:num w:numId="22">
    <w:abstractNumId w:val="12"/>
  </w:num>
  <w:num w:numId="23">
    <w:abstractNumId w:val="3"/>
  </w:num>
  <w:num w:numId="24">
    <w:abstractNumId w:val="24"/>
  </w:num>
  <w:num w:numId="25">
    <w:abstractNumId w:val="20"/>
  </w:num>
  <w:num w:numId="26">
    <w:abstractNumId w:val="19"/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E4F49"/>
    <w:rsid w:val="0000215F"/>
    <w:rsid w:val="00012352"/>
    <w:rsid w:val="000A7C9D"/>
    <w:rsid w:val="001A0007"/>
    <w:rsid w:val="001A773D"/>
    <w:rsid w:val="003672FB"/>
    <w:rsid w:val="00380E9D"/>
    <w:rsid w:val="003C72A9"/>
    <w:rsid w:val="0048201F"/>
    <w:rsid w:val="00524176"/>
    <w:rsid w:val="006C2C8C"/>
    <w:rsid w:val="00714079"/>
    <w:rsid w:val="00BE4F49"/>
    <w:rsid w:val="00F060F8"/>
    <w:rsid w:val="00F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49"/>
    <w:pPr>
      <w:spacing w:after="120" w:line="36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49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F49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F49"/>
    <w:pPr>
      <w:keepNext/>
      <w:keepLines/>
      <w:spacing w:before="40"/>
      <w:ind w:left="1145" w:hanging="72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F49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4F49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F49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F49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F49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F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F4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F49"/>
    <w:rPr>
      <w:rFonts w:ascii="Times New Roman" w:eastAsiaTheme="majorEastAsia" w:hAnsi="Times New Roman" w:cstheme="majorBidi"/>
      <w:b/>
      <w:color w:val="2E74B5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F49"/>
    <w:rPr>
      <w:rFonts w:ascii="Times New Roman" w:eastAsiaTheme="majorEastAsia" w:hAnsi="Times New Roman" w:cstheme="majorBidi"/>
      <w:b/>
      <w:color w:val="1F4D78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4F4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E4F4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F4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F49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F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BE4F49"/>
    <w:pPr>
      <w:spacing w:after="0"/>
      <w:outlineLvl w:val="9"/>
    </w:pPr>
    <w:rPr>
      <w:rFonts w:asciiTheme="majorHAnsi" w:hAnsiTheme="majorHAnsi"/>
      <w:b w:val="0"/>
      <w:sz w:val="32"/>
      <w:lang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BE4F49"/>
    <w:pPr>
      <w:tabs>
        <w:tab w:val="left" w:pos="400"/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4F49"/>
    <w:pPr>
      <w:tabs>
        <w:tab w:val="left" w:pos="880"/>
        <w:tab w:val="right" w:leader="dot" w:pos="906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E4F49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BE4F4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E4F4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4F4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F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4F49"/>
    <w:pPr>
      <w:ind w:left="720"/>
      <w:contextualSpacing/>
    </w:pPr>
  </w:style>
  <w:style w:type="table" w:styleId="TableGrid">
    <w:name w:val="Table Grid"/>
    <w:basedOn w:val="TableNormal"/>
    <w:uiPriority w:val="39"/>
    <w:rsid w:val="00BE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E4F49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F49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F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4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F49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F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F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E4F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F49"/>
    <w:rPr>
      <w:b/>
      <w:bCs/>
      <w:sz w:val="20"/>
      <w:szCs w:val="20"/>
    </w:rPr>
  </w:style>
  <w:style w:type="paragraph" w:customStyle="1" w:styleId="Default">
    <w:name w:val="Default"/>
    <w:rsid w:val="00BE4F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4F49"/>
    <w:rPr>
      <w:color w:val="954F72" w:themeColor="followedHyperlink"/>
      <w:u w:val="single"/>
    </w:rPr>
  </w:style>
  <w:style w:type="character" w:customStyle="1" w:styleId="current">
    <w:name w:val="current"/>
    <w:basedOn w:val="DefaultParagraphFont"/>
    <w:rsid w:val="00BE4F49"/>
  </w:style>
  <w:style w:type="character" w:customStyle="1" w:styleId="mi">
    <w:name w:val="mi"/>
    <w:basedOn w:val="DefaultParagraphFont"/>
    <w:rsid w:val="00BE4F49"/>
  </w:style>
  <w:style w:type="paragraph" w:styleId="Header">
    <w:name w:val="header"/>
    <w:basedOn w:val="Normal"/>
    <w:link w:val="HeaderChar"/>
    <w:uiPriority w:val="99"/>
    <w:unhideWhenUsed/>
    <w:rsid w:val="00BE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4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E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49"/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BE4F49"/>
    <w:pPr>
      <w:spacing w:after="0" w:line="240" w:lineRule="auto"/>
    </w:pPr>
    <w:rPr>
      <w:rFonts w:ascii="Verdana" w:hAnsi="Verdana"/>
      <w:sz w:val="20"/>
    </w:rPr>
  </w:style>
  <w:style w:type="character" w:customStyle="1" w:styleId="authorsname">
    <w:name w:val="authors__name"/>
    <w:basedOn w:val="DefaultParagraphFont"/>
    <w:rsid w:val="00BE4F49"/>
  </w:style>
  <w:style w:type="paragraph" w:customStyle="1" w:styleId="EndNoteBibliographyTitle">
    <w:name w:val="EndNote Bibliography Title"/>
    <w:basedOn w:val="Normal"/>
    <w:link w:val="EndNoteBibliographyTitleZchn"/>
    <w:rsid w:val="00BE4F49"/>
    <w:pPr>
      <w:spacing w:after="0"/>
      <w:jc w:val="center"/>
    </w:pPr>
    <w:rPr>
      <w:rFonts w:ascii="Times" w:hAnsi="Times" w:cs="Times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E4F49"/>
    <w:rPr>
      <w:rFonts w:ascii="Times" w:hAnsi="Times" w:cs="Times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BE4F49"/>
    <w:pPr>
      <w:spacing w:line="240" w:lineRule="auto"/>
    </w:pPr>
    <w:rPr>
      <w:rFonts w:ascii="Times" w:hAnsi="Times" w:cs="Times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E4F49"/>
    <w:rPr>
      <w:rFonts w:ascii="Times" w:hAnsi="Times" w:cs="Times"/>
      <w:noProof/>
      <w:sz w:val="20"/>
      <w:lang w:val="en-US"/>
    </w:rPr>
  </w:style>
  <w:style w:type="table" w:customStyle="1" w:styleId="Tabellenraster1">
    <w:name w:val="Tabellenraster1"/>
    <w:basedOn w:val="TableNormal"/>
    <w:next w:val="TableGrid"/>
    <w:uiPriority w:val="39"/>
    <w:rsid w:val="00BE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4F49"/>
    <w:pPr>
      <w:spacing w:after="0" w:line="240" w:lineRule="auto"/>
    </w:pPr>
    <w:rPr>
      <w:rFonts w:ascii="Verdana" w:hAnsi="Verdana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BE4F49"/>
    <w:pPr>
      <w:spacing w:after="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E4F49"/>
    <w:rPr>
      <w:color w:val="605E5C"/>
      <w:shd w:val="clear" w:color="auto" w:fill="E1DFDD"/>
    </w:rPr>
  </w:style>
  <w:style w:type="paragraph" w:customStyle="1" w:styleId="TableTitle">
    <w:name w:val="Table Title"/>
    <w:basedOn w:val="Normal"/>
    <w:link w:val="TableTitleChar"/>
    <w:qFormat/>
    <w:rsid w:val="00BE4F49"/>
    <w:pPr>
      <w:keepNext/>
      <w:keepLines/>
      <w:spacing w:before="60" w:after="60" w:line="276" w:lineRule="auto"/>
      <w:jc w:val="left"/>
    </w:pPr>
    <w:rPr>
      <w:b/>
      <w:lang w:val="en-GB"/>
    </w:rPr>
  </w:style>
  <w:style w:type="character" w:customStyle="1" w:styleId="TableTitleChar">
    <w:name w:val="Table Title Char"/>
    <w:basedOn w:val="DefaultParagraphFont"/>
    <w:link w:val="TableTitle"/>
    <w:rsid w:val="00BE4F49"/>
    <w:rPr>
      <w:rFonts w:ascii="Times New Roman" w:hAnsi="Times New Roman"/>
      <w:b/>
      <w:sz w:val="20"/>
      <w:lang w:val="en-GB"/>
    </w:rPr>
  </w:style>
  <w:style w:type="table" w:customStyle="1" w:styleId="EinfacheTabelle21">
    <w:name w:val="Einfache Tabelle 21"/>
    <w:basedOn w:val="TableNormal"/>
    <w:uiPriority w:val="42"/>
    <w:rsid w:val="00BE4F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uthors5">
    <w:name w:val="authors5"/>
    <w:basedOn w:val="DefaultParagraphFont"/>
    <w:rsid w:val="00BE4F49"/>
  </w:style>
  <w:style w:type="character" w:customStyle="1" w:styleId="Datum1">
    <w:name w:val="Datum1"/>
    <w:basedOn w:val="DefaultParagraphFont"/>
    <w:rsid w:val="00BE4F49"/>
  </w:style>
  <w:style w:type="character" w:customStyle="1" w:styleId="arttitle4">
    <w:name w:val="art_title4"/>
    <w:basedOn w:val="DefaultParagraphFont"/>
    <w:rsid w:val="00BE4F49"/>
  </w:style>
  <w:style w:type="character" w:customStyle="1" w:styleId="serialtitle">
    <w:name w:val="serial_title"/>
    <w:basedOn w:val="DefaultParagraphFont"/>
    <w:rsid w:val="00BE4F49"/>
  </w:style>
  <w:style w:type="character" w:customStyle="1" w:styleId="volumeissue">
    <w:name w:val="volume_issue"/>
    <w:basedOn w:val="DefaultParagraphFont"/>
    <w:rsid w:val="00BE4F49"/>
  </w:style>
  <w:style w:type="character" w:customStyle="1" w:styleId="pagerange">
    <w:name w:val="page_range"/>
    <w:basedOn w:val="DefaultParagraphFont"/>
    <w:rsid w:val="00BE4F49"/>
  </w:style>
  <w:style w:type="character" w:customStyle="1" w:styleId="doilink">
    <w:name w:val="doi_link"/>
    <w:basedOn w:val="DefaultParagraphFont"/>
    <w:rsid w:val="00BE4F49"/>
  </w:style>
  <w:style w:type="character" w:customStyle="1" w:styleId="authors">
    <w:name w:val="authors"/>
    <w:basedOn w:val="DefaultParagraphFont"/>
    <w:rsid w:val="00BE4F49"/>
  </w:style>
  <w:style w:type="character" w:customStyle="1" w:styleId="Datum2">
    <w:name w:val="Datum2"/>
    <w:basedOn w:val="DefaultParagraphFont"/>
    <w:rsid w:val="00BE4F49"/>
  </w:style>
  <w:style w:type="character" w:customStyle="1" w:styleId="arttitle">
    <w:name w:val="art_title"/>
    <w:basedOn w:val="DefaultParagraphFont"/>
    <w:rsid w:val="00BE4F49"/>
  </w:style>
  <w:style w:type="paragraph" w:customStyle="1" w:styleId="simplepara">
    <w:name w:val="simplepara"/>
    <w:basedOn w:val="Normal"/>
    <w:rsid w:val="00BE4F4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GB" w:eastAsia="en-GB"/>
    </w:rPr>
  </w:style>
  <w:style w:type="table" w:customStyle="1" w:styleId="EinfacheTabelle211">
    <w:name w:val="Einfache Tabelle 211"/>
    <w:basedOn w:val="TableNormal"/>
    <w:next w:val="EinfacheTabelle21"/>
    <w:uiPriority w:val="42"/>
    <w:rsid w:val="00BE4F4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BE4F49"/>
    <w:rPr>
      <w:color w:val="605E5C"/>
      <w:shd w:val="clear" w:color="auto" w:fill="E1DFDD"/>
    </w:rPr>
  </w:style>
  <w:style w:type="paragraph" w:customStyle="1" w:styleId="tabletitle0">
    <w:name w:val="tabletitle"/>
    <w:basedOn w:val="Normal"/>
    <w:rsid w:val="00BE4F49"/>
    <w:pPr>
      <w:spacing w:after="0" w:line="240" w:lineRule="auto"/>
      <w:jc w:val="left"/>
    </w:pPr>
    <w:rPr>
      <w:rFonts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49"/>
    <w:pPr>
      <w:spacing w:after="120" w:line="36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49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F49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F49"/>
    <w:pPr>
      <w:keepNext/>
      <w:keepLines/>
      <w:spacing w:before="40"/>
      <w:ind w:left="1145" w:hanging="72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F49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4F49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F49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F49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F49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F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F4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F49"/>
    <w:rPr>
      <w:rFonts w:ascii="Times New Roman" w:eastAsiaTheme="majorEastAsia" w:hAnsi="Times New Roman" w:cstheme="majorBidi"/>
      <w:b/>
      <w:color w:val="2E74B5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F49"/>
    <w:rPr>
      <w:rFonts w:ascii="Times New Roman" w:eastAsiaTheme="majorEastAsia" w:hAnsi="Times New Roman" w:cstheme="majorBidi"/>
      <w:b/>
      <w:color w:val="1F4D78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4F4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E4F4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F4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F49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F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BE4F49"/>
    <w:pPr>
      <w:spacing w:after="0"/>
      <w:outlineLvl w:val="9"/>
    </w:pPr>
    <w:rPr>
      <w:rFonts w:asciiTheme="majorHAnsi" w:hAnsiTheme="majorHAnsi"/>
      <w:b w:val="0"/>
      <w:sz w:val="32"/>
      <w:lang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BE4F49"/>
    <w:pPr>
      <w:tabs>
        <w:tab w:val="left" w:pos="400"/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4F49"/>
    <w:pPr>
      <w:tabs>
        <w:tab w:val="left" w:pos="880"/>
        <w:tab w:val="right" w:leader="dot" w:pos="906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E4F49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BE4F4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E4F4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4F4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F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4F49"/>
    <w:pPr>
      <w:ind w:left="720"/>
      <w:contextualSpacing/>
    </w:pPr>
  </w:style>
  <w:style w:type="table" w:styleId="TableGrid">
    <w:name w:val="Table Grid"/>
    <w:basedOn w:val="TableNormal"/>
    <w:uiPriority w:val="39"/>
    <w:rsid w:val="00BE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E4F49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F49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F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4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F49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F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F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E4F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F49"/>
    <w:rPr>
      <w:b/>
      <w:bCs/>
      <w:sz w:val="20"/>
      <w:szCs w:val="20"/>
    </w:rPr>
  </w:style>
  <w:style w:type="paragraph" w:customStyle="1" w:styleId="Default">
    <w:name w:val="Default"/>
    <w:rsid w:val="00BE4F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4F49"/>
    <w:rPr>
      <w:color w:val="954F72" w:themeColor="followedHyperlink"/>
      <w:u w:val="single"/>
    </w:rPr>
  </w:style>
  <w:style w:type="character" w:customStyle="1" w:styleId="current">
    <w:name w:val="current"/>
    <w:basedOn w:val="DefaultParagraphFont"/>
    <w:rsid w:val="00BE4F49"/>
  </w:style>
  <w:style w:type="character" w:customStyle="1" w:styleId="mi">
    <w:name w:val="mi"/>
    <w:basedOn w:val="DefaultParagraphFont"/>
    <w:rsid w:val="00BE4F49"/>
  </w:style>
  <w:style w:type="paragraph" w:styleId="Header">
    <w:name w:val="header"/>
    <w:basedOn w:val="Normal"/>
    <w:link w:val="HeaderChar"/>
    <w:uiPriority w:val="99"/>
    <w:unhideWhenUsed/>
    <w:rsid w:val="00BE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4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E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49"/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BE4F49"/>
    <w:pPr>
      <w:spacing w:after="0" w:line="240" w:lineRule="auto"/>
    </w:pPr>
    <w:rPr>
      <w:rFonts w:ascii="Verdana" w:hAnsi="Verdana"/>
      <w:sz w:val="20"/>
    </w:rPr>
  </w:style>
  <w:style w:type="character" w:customStyle="1" w:styleId="authorsname">
    <w:name w:val="authors__name"/>
    <w:basedOn w:val="DefaultParagraphFont"/>
    <w:rsid w:val="00BE4F49"/>
  </w:style>
  <w:style w:type="paragraph" w:customStyle="1" w:styleId="EndNoteBibliographyTitle">
    <w:name w:val="EndNote Bibliography Title"/>
    <w:basedOn w:val="Normal"/>
    <w:link w:val="EndNoteBibliographyTitleZchn"/>
    <w:rsid w:val="00BE4F49"/>
    <w:pPr>
      <w:spacing w:after="0"/>
      <w:jc w:val="center"/>
    </w:pPr>
    <w:rPr>
      <w:rFonts w:ascii="Times" w:hAnsi="Times" w:cs="Times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E4F49"/>
    <w:rPr>
      <w:rFonts w:ascii="Times" w:hAnsi="Times" w:cs="Times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BE4F49"/>
    <w:pPr>
      <w:spacing w:line="240" w:lineRule="auto"/>
    </w:pPr>
    <w:rPr>
      <w:rFonts w:ascii="Times" w:hAnsi="Times" w:cs="Times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E4F49"/>
    <w:rPr>
      <w:rFonts w:ascii="Times" w:hAnsi="Times" w:cs="Times"/>
      <w:noProof/>
      <w:sz w:val="20"/>
      <w:lang w:val="en-US"/>
    </w:rPr>
  </w:style>
  <w:style w:type="table" w:customStyle="1" w:styleId="Tabellenraster1">
    <w:name w:val="Tabellenraster1"/>
    <w:basedOn w:val="TableNormal"/>
    <w:next w:val="TableGrid"/>
    <w:uiPriority w:val="39"/>
    <w:rsid w:val="00BE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4F49"/>
    <w:pPr>
      <w:spacing w:after="0" w:line="240" w:lineRule="auto"/>
    </w:pPr>
    <w:rPr>
      <w:rFonts w:ascii="Verdana" w:hAnsi="Verdana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BE4F49"/>
    <w:pPr>
      <w:spacing w:after="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E4F49"/>
    <w:rPr>
      <w:color w:val="605E5C"/>
      <w:shd w:val="clear" w:color="auto" w:fill="E1DFDD"/>
    </w:rPr>
  </w:style>
  <w:style w:type="paragraph" w:customStyle="1" w:styleId="TableTitle">
    <w:name w:val="Table Title"/>
    <w:basedOn w:val="Normal"/>
    <w:link w:val="TableTitleChar"/>
    <w:qFormat/>
    <w:rsid w:val="00BE4F49"/>
    <w:pPr>
      <w:keepNext/>
      <w:keepLines/>
      <w:spacing w:before="60" w:after="60" w:line="276" w:lineRule="auto"/>
      <w:jc w:val="left"/>
    </w:pPr>
    <w:rPr>
      <w:b/>
      <w:lang w:val="en-GB"/>
    </w:rPr>
  </w:style>
  <w:style w:type="character" w:customStyle="1" w:styleId="TableTitleChar">
    <w:name w:val="Table Title Char"/>
    <w:basedOn w:val="DefaultParagraphFont"/>
    <w:link w:val="TableTitle"/>
    <w:rsid w:val="00BE4F49"/>
    <w:rPr>
      <w:rFonts w:ascii="Times New Roman" w:hAnsi="Times New Roman"/>
      <w:b/>
      <w:sz w:val="20"/>
      <w:lang w:val="en-GB"/>
    </w:rPr>
  </w:style>
  <w:style w:type="table" w:customStyle="1" w:styleId="EinfacheTabelle21">
    <w:name w:val="Einfache Tabelle 21"/>
    <w:basedOn w:val="TableNormal"/>
    <w:uiPriority w:val="42"/>
    <w:rsid w:val="00BE4F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uthors5">
    <w:name w:val="authors5"/>
    <w:basedOn w:val="DefaultParagraphFont"/>
    <w:rsid w:val="00BE4F49"/>
  </w:style>
  <w:style w:type="character" w:customStyle="1" w:styleId="Datum1">
    <w:name w:val="Datum1"/>
    <w:basedOn w:val="DefaultParagraphFont"/>
    <w:rsid w:val="00BE4F49"/>
  </w:style>
  <w:style w:type="character" w:customStyle="1" w:styleId="arttitle4">
    <w:name w:val="art_title4"/>
    <w:basedOn w:val="DefaultParagraphFont"/>
    <w:rsid w:val="00BE4F49"/>
  </w:style>
  <w:style w:type="character" w:customStyle="1" w:styleId="serialtitle">
    <w:name w:val="serial_title"/>
    <w:basedOn w:val="DefaultParagraphFont"/>
    <w:rsid w:val="00BE4F49"/>
  </w:style>
  <w:style w:type="character" w:customStyle="1" w:styleId="volumeissue">
    <w:name w:val="volume_issue"/>
    <w:basedOn w:val="DefaultParagraphFont"/>
    <w:rsid w:val="00BE4F49"/>
  </w:style>
  <w:style w:type="character" w:customStyle="1" w:styleId="pagerange">
    <w:name w:val="page_range"/>
    <w:basedOn w:val="DefaultParagraphFont"/>
    <w:rsid w:val="00BE4F49"/>
  </w:style>
  <w:style w:type="character" w:customStyle="1" w:styleId="doilink">
    <w:name w:val="doi_link"/>
    <w:basedOn w:val="DefaultParagraphFont"/>
    <w:rsid w:val="00BE4F49"/>
  </w:style>
  <w:style w:type="character" w:customStyle="1" w:styleId="authors">
    <w:name w:val="authors"/>
    <w:basedOn w:val="DefaultParagraphFont"/>
    <w:rsid w:val="00BE4F49"/>
  </w:style>
  <w:style w:type="character" w:customStyle="1" w:styleId="Datum2">
    <w:name w:val="Datum2"/>
    <w:basedOn w:val="DefaultParagraphFont"/>
    <w:rsid w:val="00BE4F49"/>
  </w:style>
  <w:style w:type="character" w:customStyle="1" w:styleId="arttitle">
    <w:name w:val="art_title"/>
    <w:basedOn w:val="DefaultParagraphFont"/>
    <w:rsid w:val="00BE4F49"/>
  </w:style>
  <w:style w:type="paragraph" w:customStyle="1" w:styleId="simplepara">
    <w:name w:val="simplepara"/>
    <w:basedOn w:val="Normal"/>
    <w:rsid w:val="00BE4F4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GB" w:eastAsia="en-GB"/>
    </w:rPr>
  </w:style>
  <w:style w:type="table" w:customStyle="1" w:styleId="EinfacheTabelle211">
    <w:name w:val="Einfache Tabelle 211"/>
    <w:basedOn w:val="TableNormal"/>
    <w:next w:val="EinfacheTabelle21"/>
    <w:uiPriority w:val="42"/>
    <w:rsid w:val="00BE4F4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BE4F49"/>
    <w:rPr>
      <w:color w:val="605E5C"/>
      <w:shd w:val="clear" w:color="auto" w:fill="E1DFDD"/>
    </w:rPr>
  </w:style>
  <w:style w:type="paragraph" w:customStyle="1" w:styleId="tabletitle0">
    <w:name w:val="tabletitle"/>
    <w:basedOn w:val="Normal"/>
    <w:rsid w:val="00BE4F49"/>
    <w:pPr>
      <w:spacing w:after="0" w:line="240" w:lineRule="auto"/>
      <w:jc w:val="left"/>
    </w:pPr>
    <w:rPr>
      <w:rFonts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Hajji, Assma</dc:creator>
  <cp:keywords/>
  <dc:description/>
  <cp:lastModifiedBy>Balaji</cp:lastModifiedBy>
  <cp:revision>7</cp:revision>
  <dcterms:created xsi:type="dcterms:W3CDTF">2020-10-17T15:36:00Z</dcterms:created>
  <dcterms:modified xsi:type="dcterms:W3CDTF">2020-10-30T06:06:00Z</dcterms:modified>
</cp:coreProperties>
</file>