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6Colorful"/>
        <w:tblpPr w:leftFromText="180" w:rightFromText="180" w:vertAnchor="page" w:horzAnchor="margin" w:tblpXSpec="center" w:tblpY="1560"/>
        <w:tblW w:w="5676" w:type="pct"/>
        <w:tblLayout w:type="fixed"/>
        <w:tblLook w:val="04A0"/>
      </w:tblPr>
      <w:tblGrid>
        <w:gridCol w:w="2527"/>
        <w:gridCol w:w="1450"/>
        <w:gridCol w:w="920"/>
        <w:gridCol w:w="1015"/>
        <w:gridCol w:w="2105"/>
        <w:gridCol w:w="1476"/>
        <w:gridCol w:w="1378"/>
      </w:tblGrid>
      <w:tr w:rsidR="00644973" w:rsidRPr="00823FEE" w:rsidTr="00644973">
        <w:trPr>
          <w:cnfStyle w:val="100000000000"/>
          <w:trHeight w:val="675"/>
        </w:trPr>
        <w:tc>
          <w:tcPr>
            <w:cnfStyle w:val="001000000000"/>
            <w:tcW w:w="5000" w:type="pct"/>
            <w:gridSpan w:val="7"/>
          </w:tcPr>
          <w:p w:rsidR="00644973" w:rsidRPr="00644973" w:rsidRDefault="00644973" w:rsidP="00644973">
            <w:pPr>
              <w:tabs>
                <w:tab w:val="left" w:pos="5400"/>
              </w:tabs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644973">
              <w:rPr>
                <w:rFonts w:cs="Times New Roman"/>
                <w:sz w:val="24"/>
                <w:szCs w:val="24"/>
              </w:rPr>
              <w:t xml:space="preserve">eTable 3. </w:t>
            </w:r>
            <w:r w:rsidRPr="00644973">
              <w:rPr>
                <w:sz w:val="24"/>
                <w:szCs w:val="24"/>
              </w:rPr>
              <w:t>HRQoL by Months of Opioid Use among Propensity Score Matched Pairs of Opioid Users and Non-Opioid Users</w:t>
            </w:r>
            <w:bookmarkStart w:id="0" w:name="_GoBack"/>
            <w:bookmarkEnd w:id="0"/>
          </w:p>
        </w:tc>
      </w:tr>
      <w:tr w:rsidR="004F0232" w:rsidRPr="00823FEE" w:rsidTr="00644973">
        <w:trPr>
          <w:cnfStyle w:val="000000100000"/>
          <w:trHeight w:val="675"/>
        </w:trPr>
        <w:tc>
          <w:tcPr>
            <w:cnfStyle w:val="001000000000"/>
            <w:tcW w:w="1162" w:type="pct"/>
            <w:vMerge w:val="restar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 w:rsidRPr="00823FEE">
              <w:rPr>
                <w:rFonts w:ascii="Calibri" w:eastAsia="Calibri" w:hAnsi="Calibri" w:cs="Times New Roman"/>
              </w:rPr>
              <w:t>Comparison</w:t>
            </w:r>
          </w:p>
        </w:tc>
        <w:tc>
          <w:tcPr>
            <w:tcW w:w="667" w:type="pct"/>
            <w:vMerge w:val="restar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  <w:b/>
              </w:rPr>
            </w:pPr>
            <w:r w:rsidRPr="00823FEE">
              <w:rPr>
                <w:rFonts w:ascii="Calibri" w:eastAsia="Calibri" w:hAnsi="Calibri" w:cs="Times New Roman"/>
                <w:b/>
              </w:rPr>
              <w:t>LS Means (SE)</w:t>
            </w:r>
            <w:r w:rsidRPr="00823FEE">
              <w:rPr>
                <w:rFonts w:ascii="Calibri" w:eastAsia="Calibri" w:hAnsi="Calibri" w:cs="Times New Roman"/>
                <w:b/>
                <w:vertAlign w:val="superscript"/>
              </w:rPr>
              <w:t>a</w:t>
            </w:r>
          </w:p>
        </w:tc>
        <w:tc>
          <w:tcPr>
            <w:tcW w:w="890" w:type="pct"/>
            <w:gridSpan w:val="2"/>
            <w:vMerge w:val="restar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  <w:b/>
              </w:rPr>
            </w:pPr>
            <w:r w:rsidRPr="00823FEE">
              <w:rPr>
                <w:rFonts w:ascii="Calibri" w:eastAsia="Calibri" w:hAnsi="Calibri" w:cs="Times New Roman"/>
                <w:b/>
              </w:rPr>
              <w:t>95% Confidence Interval</w:t>
            </w:r>
          </w:p>
        </w:tc>
        <w:tc>
          <w:tcPr>
            <w:tcW w:w="1647" w:type="pct"/>
            <w:gridSpan w:val="2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  <w:b/>
              </w:rPr>
            </w:pPr>
            <w:r w:rsidRPr="00823FEE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  <w:tc>
          <w:tcPr>
            <w:tcW w:w="634" w:type="pct"/>
          </w:tcPr>
          <w:p w:rsidR="004F0232" w:rsidRPr="00111397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 P Value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c</w:t>
            </w:r>
          </w:p>
        </w:tc>
      </w:tr>
      <w:tr w:rsidR="004F0232" w:rsidRPr="00823FEE" w:rsidTr="00644973">
        <w:trPr>
          <w:trHeight w:val="70"/>
        </w:trPr>
        <w:tc>
          <w:tcPr>
            <w:cnfStyle w:val="001000000000"/>
            <w:tcW w:w="1162" w:type="pct"/>
            <w:vMerge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</w:p>
        </w:tc>
        <w:tc>
          <w:tcPr>
            <w:tcW w:w="667" w:type="pct"/>
            <w:vMerge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0" w:type="pct"/>
            <w:gridSpan w:val="2"/>
            <w:vMerge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8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FEE">
              <w:rPr>
                <w:rFonts w:ascii="Calibri" w:eastAsia="Calibri" w:hAnsi="Calibri" w:cs="Times New Roman"/>
                <w:b/>
              </w:rPr>
              <w:t>Estimate, (CI)</w:t>
            </w:r>
          </w:p>
        </w:tc>
        <w:tc>
          <w:tcPr>
            <w:tcW w:w="679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FEE">
              <w:rPr>
                <w:rFonts w:ascii="Calibri" w:eastAsia="Times New Roman" w:hAnsi="Calibri" w:cs="Times New Roman"/>
                <w:b/>
                <w:bCs/>
                <w:color w:val="000000"/>
              </w:rPr>
              <w:t>SE, p-value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0232" w:rsidRPr="00823FEE" w:rsidTr="00644973">
        <w:trPr>
          <w:cnfStyle w:val="000000100000"/>
          <w:trHeight w:val="308"/>
        </w:trPr>
        <w:tc>
          <w:tcPr>
            <w:cnfStyle w:val="001000000000"/>
            <w:tcW w:w="5000" w:type="pct"/>
            <w:gridSpan w:val="7"/>
          </w:tcPr>
          <w:p w:rsidR="004F0232" w:rsidRPr="00823FEE" w:rsidRDefault="004F0232" w:rsidP="004F0232">
            <w:pPr>
              <w:tabs>
                <w:tab w:val="left" w:pos="5400"/>
              </w:tabs>
              <w:rPr>
                <w:rFonts w:ascii="Calibri" w:eastAsia="Calibri" w:hAnsi="Calibri" w:cs="Times New Roman"/>
                <w:b w:val="0"/>
              </w:rPr>
            </w:pPr>
            <w:r w:rsidRPr="00823FEE">
              <w:rPr>
                <w:rFonts w:ascii="Calibri" w:eastAsia="Calibri" w:hAnsi="Calibri" w:cs="Times New Roman"/>
              </w:rPr>
              <w:t>MCS12</w:t>
            </w:r>
            <w:r>
              <w:rPr>
                <w:rFonts w:ascii="Calibri" w:eastAsia="Calibri" w:hAnsi="Calibri" w:cs="Times New Roman"/>
              </w:rPr>
              <w:t xml:space="preserve"> in Round 4</w:t>
            </w:r>
          </w:p>
        </w:tc>
      </w:tr>
      <w:tr w:rsidR="004F0232" w:rsidRPr="00823FEE" w:rsidTr="00644973">
        <w:trPr>
          <w:trHeight w:val="308"/>
        </w:trPr>
        <w:tc>
          <w:tcPr>
            <w:cnfStyle w:val="001000000000"/>
            <w:tcW w:w="1162" w:type="pct"/>
          </w:tcPr>
          <w:p w:rsidR="004F0232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4F0232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47.90 (0.63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46.66</w:t>
            </w:r>
          </w:p>
        </w:tc>
        <w:tc>
          <w:tcPr>
            <w:tcW w:w="467" w:type="pct"/>
          </w:tcPr>
          <w:p w:rsidR="004F0232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49.14</w:t>
            </w:r>
          </w:p>
        </w:tc>
        <w:tc>
          <w:tcPr>
            <w:tcW w:w="968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4F0232" w:rsidRPr="00823FEE" w:rsidTr="00644973">
        <w:trPr>
          <w:cnfStyle w:val="000000100000"/>
          <w:trHeight w:val="278"/>
        </w:trPr>
        <w:tc>
          <w:tcPr>
            <w:cnfStyle w:val="001000000000"/>
            <w:tcW w:w="1162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50.19</w:t>
            </w:r>
            <w:r w:rsidR="004F0232" w:rsidRPr="00823FEE">
              <w:rPr>
                <w:rFonts w:ascii="Calibri" w:eastAsia="Calibri" w:hAnsi="Calibri" w:cs="Times New Roman"/>
              </w:rPr>
              <w:t xml:space="preserve"> (</w:t>
            </w:r>
            <w:r w:rsidR="004F0232">
              <w:rPr>
                <w:rFonts w:ascii="Calibri" w:eastAsia="Calibri" w:hAnsi="Calibri" w:cs="Times New Roman"/>
              </w:rPr>
              <w:t>0.82</w:t>
            </w:r>
            <w:r w:rsidR="004F0232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48.58</w:t>
            </w:r>
          </w:p>
        </w:tc>
        <w:tc>
          <w:tcPr>
            <w:tcW w:w="467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51.81</w:t>
            </w:r>
          </w:p>
        </w:tc>
        <w:tc>
          <w:tcPr>
            <w:tcW w:w="968" w:type="pct"/>
          </w:tcPr>
          <w:p w:rsidR="004F0232" w:rsidRPr="00D12AC5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2.29 (0.26, 4.33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1.04, 0.0272</w:t>
            </w:r>
          </w:p>
        </w:tc>
        <w:tc>
          <w:tcPr>
            <w:tcW w:w="634" w:type="pct"/>
          </w:tcPr>
          <w:p w:rsidR="004F0232" w:rsidRPr="0004378C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Unadjusted</w:t>
            </w:r>
          </w:p>
        </w:tc>
      </w:tr>
      <w:tr w:rsidR="004F0232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4F0232" w:rsidRPr="00530BB0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46.83</w:t>
            </w:r>
            <w:r w:rsidR="004F0232" w:rsidRPr="00823FEE">
              <w:rPr>
                <w:rFonts w:ascii="Calibri" w:eastAsia="Calibri" w:hAnsi="Calibri" w:cs="Times New Roman"/>
              </w:rPr>
              <w:t xml:space="preserve"> (</w:t>
            </w:r>
            <w:r w:rsidR="004F0232">
              <w:rPr>
                <w:rFonts w:ascii="Calibri" w:eastAsia="Calibri" w:hAnsi="Calibri" w:cs="Times New Roman"/>
              </w:rPr>
              <w:t>0.95</w:t>
            </w:r>
            <w:r w:rsidR="004F0232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44.97</w:t>
            </w:r>
          </w:p>
        </w:tc>
        <w:tc>
          <w:tcPr>
            <w:tcW w:w="467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48.69</w:t>
            </w:r>
          </w:p>
        </w:tc>
        <w:tc>
          <w:tcPr>
            <w:tcW w:w="968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-1.07 (-3.32, 1.18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4F0232" w:rsidRPr="00823FEE" w:rsidRDefault="004F0232" w:rsidP="00DF4C06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1.15, </w:t>
            </w:r>
            <w:r w:rsidR="00DF4C06">
              <w:rPr>
                <w:rFonts w:ascii="Calibri" w:eastAsia="Calibri" w:hAnsi="Calibri" w:cs="Times New Roman"/>
              </w:rPr>
              <w:t>0.3511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Unadjusted</w:t>
            </w:r>
          </w:p>
        </w:tc>
      </w:tr>
      <w:tr w:rsidR="00EB29FD" w:rsidRPr="00823FEE" w:rsidTr="00644973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EB29FD" w:rsidRPr="00A46D68" w:rsidRDefault="00EB29FD" w:rsidP="00EB29FD">
            <w:r w:rsidRPr="00EB29FD">
              <w:t>PCS12 in Round 4</w:t>
            </w:r>
          </w:p>
        </w:tc>
      </w:tr>
      <w:tr w:rsidR="00EB29FD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EB29FD" w:rsidRPr="00A46D68" w:rsidRDefault="00EB29FD" w:rsidP="00EB29FD">
            <w:pPr>
              <w:jc w:val="right"/>
            </w:pPr>
            <w:r w:rsidRPr="00A46D68">
              <w:t>No Opioid Use</w:t>
            </w:r>
          </w:p>
        </w:tc>
        <w:tc>
          <w:tcPr>
            <w:tcW w:w="667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39.54 (0.65)</w:t>
            </w:r>
          </w:p>
        </w:tc>
        <w:tc>
          <w:tcPr>
            <w:tcW w:w="423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38.26</w:t>
            </w:r>
          </w:p>
        </w:tc>
        <w:tc>
          <w:tcPr>
            <w:tcW w:w="467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40.83</w:t>
            </w:r>
          </w:p>
        </w:tc>
        <w:tc>
          <w:tcPr>
            <w:tcW w:w="968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--</w:t>
            </w:r>
          </w:p>
        </w:tc>
        <w:tc>
          <w:tcPr>
            <w:tcW w:w="679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--</w:t>
            </w:r>
          </w:p>
        </w:tc>
        <w:tc>
          <w:tcPr>
            <w:tcW w:w="634" w:type="pct"/>
          </w:tcPr>
          <w:p w:rsidR="00EB29FD" w:rsidRPr="00A46D68" w:rsidRDefault="00EB29FD" w:rsidP="00EB29FD">
            <w:pPr>
              <w:jc w:val="center"/>
              <w:cnfStyle w:val="000000000000"/>
            </w:pPr>
          </w:p>
        </w:tc>
      </w:tr>
      <w:tr w:rsidR="00EB29FD" w:rsidRPr="00823FEE" w:rsidTr="00644973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EB29FD" w:rsidRPr="00A46D68" w:rsidRDefault="00EB29FD" w:rsidP="00EB29FD">
            <w:pPr>
              <w:jc w:val="right"/>
            </w:pPr>
            <w:r w:rsidRPr="00A46D68">
              <w:t>&lt;1 Month of Useb</w:t>
            </w:r>
          </w:p>
        </w:tc>
        <w:tc>
          <w:tcPr>
            <w:tcW w:w="667" w:type="pct"/>
          </w:tcPr>
          <w:p w:rsidR="00EB29FD" w:rsidRPr="00A46D68" w:rsidRDefault="00EB29FD" w:rsidP="00EB29FD">
            <w:pPr>
              <w:jc w:val="center"/>
              <w:cnfStyle w:val="000000100000"/>
            </w:pPr>
            <w:r w:rsidRPr="00A46D68">
              <w:t>40.76 (0.87)</w:t>
            </w:r>
          </w:p>
        </w:tc>
        <w:tc>
          <w:tcPr>
            <w:tcW w:w="423" w:type="pct"/>
          </w:tcPr>
          <w:p w:rsidR="00EB29FD" w:rsidRPr="00A46D68" w:rsidRDefault="00EB29FD" w:rsidP="00EB29FD">
            <w:pPr>
              <w:jc w:val="center"/>
              <w:cnfStyle w:val="000000100000"/>
            </w:pPr>
            <w:r w:rsidRPr="00A46D68">
              <w:t>39.06</w:t>
            </w:r>
          </w:p>
        </w:tc>
        <w:tc>
          <w:tcPr>
            <w:tcW w:w="467" w:type="pct"/>
          </w:tcPr>
          <w:p w:rsidR="00EB29FD" w:rsidRPr="00A46D68" w:rsidRDefault="00EB29FD" w:rsidP="00EB29FD">
            <w:pPr>
              <w:jc w:val="center"/>
              <w:cnfStyle w:val="000000100000"/>
            </w:pPr>
            <w:r w:rsidRPr="00A46D68">
              <w:t>42.46</w:t>
            </w:r>
          </w:p>
        </w:tc>
        <w:tc>
          <w:tcPr>
            <w:tcW w:w="968" w:type="pct"/>
          </w:tcPr>
          <w:p w:rsidR="00EB29FD" w:rsidRPr="00A46D68" w:rsidRDefault="00EB29FD" w:rsidP="00EB29FD">
            <w:pPr>
              <w:jc w:val="center"/>
              <w:cnfStyle w:val="000000100000"/>
            </w:pPr>
            <w:r w:rsidRPr="00A46D68">
              <w:t>1.21 (-0.91, 3.33)</w:t>
            </w:r>
          </w:p>
        </w:tc>
        <w:tc>
          <w:tcPr>
            <w:tcW w:w="679" w:type="pct"/>
          </w:tcPr>
          <w:p w:rsidR="00EB29FD" w:rsidRPr="00A46D68" w:rsidRDefault="00EB29FD" w:rsidP="00EB29FD">
            <w:pPr>
              <w:jc w:val="center"/>
              <w:cnfStyle w:val="000000100000"/>
            </w:pPr>
            <w:r w:rsidRPr="00A46D68">
              <w:t>1.08, 0.2618</w:t>
            </w:r>
          </w:p>
        </w:tc>
        <w:tc>
          <w:tcPr>
            <w:tcW w:w="634" w:type="pct"/>
          </w:tcPr>
          <w:p w:rsidR="00EB29FD" w:rsidRPr="00A46D68" w:rsidRDefault="00EB29FD" w:rsidP="00EB29FD">
            <w:pPr>
              <w:jc w:val="center"/>
              <w:cnfStyle w:val="000000100000"/>
            </w:pPr>
            <w:r w:rsidRPr="00A46D68">
              <w:t>Unadjusted</w:t>
            </w:r>
          </w:p>
        </w:tc>
      </w:tr>
      <w:tr w:rsidR="00EB29FD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EB29FD" w:rsidRPr="00A46D68" w:rsidRDefault="00EB29FD" w:rsidP="00EB29FD">
            <w:pPr>
              <w:jc w:val="right"/>
            </w:pPr>
            <w:r w:rsidRPr="00A46D68">
              <w:t>≥1 Month of Useb</w:t>
            </w:r>
          </w:p>
        </w:tc>
        <w:tc>
          <w:tcPr>
            <w:tcW w:w="667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33.77 (0.88)</w:t>
            </w:r>
          </w:p>
        </w:tc>
        <w:tc>
          <w:tcPr>
            <w:tcW w:w="423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32.05</w:t>
            </w:r>
          </w:p>
        </w:tc>
        <w:tc>
          <w:tcPr>
            <w:tcW w:w="467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35.50</w:t>
            </w:r>
          </w:p>
        </w:tc>
        <w:tc>
          <w:tcPr>
            <w:tcW w:w="968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-5.77 (-7.92, -3.61)</w:t>
            </w:r>
          </w:p>
        </w:tc>
        <w:tc>
          <w:tcPr>
            <w:tcW w:w="679" w:type="pct"/>
          </w:tcPr>
          <w:p w:rsidR="00EB29FD" w:rsidRPr="00A46D68" w:rsidRDefault="00EB29FD" w:rsidP="00EB29FD">
            <w:pPr>
              <w:jc w:val="center"/>
              <w:cnfStyle w:val="000000000000"/>
            </w:pPr>
            <w:r w:rsidRPr="00A46D68">
              <w:t>1.10, &lt;0.0001</w:t>
            </w:r>
          </w:p>
        </w:tc>
        <w:tc>
          <w:tcPr>
            <w:tcW w:w="634" w:type="pct"/>
          </w:tcPr>
          <w:p w:rsidR="00EB29FD" w:rsidRDefault="00EB29FD" w:rsidP="00EB29FD">
            <w:pPr>
              <w:jc w:val="center"/>
              <w:cnfStyle w:val="000000000000"/>
            </w:pPr>
            <w:r w:rsidRPr="00A46D68">
              <w:t>Unadjusted</w:t>
            </w:r>
          </w:p>
        </w:tc>
      </w:tr>
      <w:tr w:rsidR="004F0232" w:rsidRPr="00823FEE" w:rsidTr="00644973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Vitality (VT) Subdomain in Round 4</w:t>
            </w:r>
          </w:p>
        </w:tc>
      </w:tr>
      <w:tr w:rsidR="004F0232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4F0232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4F0232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46.79 (0.56)</w:t>
            </w:r>
          </w:p>
        </w:tc>
        <w:tc>
          <w:tcPr>
            <w:tcW w:w="423" w:type="pct"/>
          </w:tcPr>
          <w:p w:rsidR="004F0232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45.70</w:t>
            </w:r>
          </w:p>
        </w:tc>
        <w:tc>
          <w:tcPr>
            <w:tcW w:w="467" w:type="pct"/>
          </w:tcPr>
          <w:p w:rsidR="004F0232" w:rsidRDefault="00DF4C0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47.88</w:t>
            </w:r>
          </w:p>
        </w:tc>
        <w:tc>
          <w:tcPr>
            <w:tcW w:w="968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4F0232" w:rsidRPr="00823FEE" w:rsidTr="00644973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48.66</w:t>
            </w:r>
            <w:r w:rsidR="004F0232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0.73</w:t>
            </w:r>
            <w:r w:rsidR="004F0232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47.22</w:t>
            </w:r>
          </w:p>
        </w:tc>
        <w:tc>
          <w:tcPr>
            <w:tcW w:w="467" w:type="pct"/>
          </w:tcPr>
          <w:p w:rsidR="004F0232" w:rsidRPr="00823FEE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50.10</w:t>
            </w:r>
          </w:p>
        </w:tc>
        <w:tc>
          <w:tcPr>
            <w:tcW w:w="968" w:type="pct"/>
          </w:tcPr>
          <w:p w:rsidR="004F0232" w:rsidRPr="00D12AC5" w:rsidRDefault="00DF4C0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1.87 (0.08, 3.67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4F0232" w:rsidRPr="00823FEE" w:rsidRDefault="00C02276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0.92</w:t>
            </w:r>
            <w:r w:rsidR="00DF4C06">
              <w:rPr>
                <w:rFonts w:ascii="Calibri" w:eastAsia="Calibri" w:hAnsi="Calibri" w:cs="Times New Roman"/>
              </w:rPr>
              <w:t>, 0.0411</w:t>
            </w:r>
          </w:p>
        </w:tc>
        <w:tc>
          <w:tcPr>
            <w:tcW w:w="634" w:type="pct"/>
          </w:tcPr>
          <w:p w:rsidR="004F0232" w:rsidRPr="0004378C" w:rsidRDefault="006A1DDE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0.2877</w:t>
            </w:r>
          </w:p>
        </w:tc>
      </w:tr>
      <w:tr w:rsidR="004F0232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4F0232" w:rsidRPr="00530BB0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4F0232" w:rsidRPr="00823FEE" w:rsidRDefault="00C0227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45.64</w:t>
            </w:r>
            <w:r w:rsidR="004F0232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0.79</w:t>
            </w:r>
            <w:r w:rsidR="004F0232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Pr="00823FEE" w:rsidRDefault="00C0227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44.09</w:t>
            </w:r>
          </w:p>
        </w:tc>
        <w:tc>
          <w:tcPr>
            <w:tcW w:w="467" w:type="pct"/>
          </w:tcPr>
          <w:p w:rsidR="004F0232" w:rsidRPr="00823FEE" w:rsidRDefault="00C0227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47.19</w:t>
            </w:r>
          </w:p>
        </w:tc>
        <w:tc>
          <w:tcPr>
            <w:tcW w:w="968" w:type="pct"/>
          </w:tcPr>
          <w:p w:rsidR="004F0232" w:rsidRPr="00823FEE" w:rsidRDefault="00C0227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-1.15 (-3.05, 0.76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4F0232" w:rsidRPr="00823FEE" w:rsidRDefault="00C0227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0.97, 0.2370</w:t>
            </w:r>
          </w:p>
        </w:tc>
        <w:tc>
          <w:tcPr>
            <w:tcW w:w="634" w:type="pct"/>
          </w:tcPr>
          <w:p w:rsidR="004F0232" w:rsidRPr="00823FEE" w:rsidRDefault="006A1DDE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4F0232" w:rsidRPr="00823FEE" w:rsidTr="00644973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Social Functioning (SF) Subdomain in Round 4</w:t>
            </w:r>
          </w:p>
        </w:tc>
      </w:tr>
      <w:tr w:rsidR="004F0232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4F0232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4F0232" w:rsidRDefault="00C02276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44.60</w:t>
            </w:r>
            <w:r w:rsidR="002215AD">
              <w:rPr>
                <w:rFonts w:ascii="Calibri" w:eastAsia="Calibri" w:hAnsi="Calibri" w:cs="Times New Roman"/>
              </w:rPr>
              <w:t xml:space="preserve"> (0.70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43.24</w:t>
            </w:r>
          </w:p>
        </w:tc>
        <w:tc>
          <w:tcPr>
            <w:tcW w:w="467" w:type="pct"/>
          </w:tcPr>
          <w:p w:rsidR="004F0232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45.97</w:t>
            </w:r>
          </w:p>
        </w:tc>
        <w:tc>
          <w:tcPr>
            <w:tcW w:w="968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4F0232" w:rsidRPr="00823FEE" w:rsidTr="00644973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46.01</w:t>
            </w:r>
            <w:r w:rsidR="004F0232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0.86</w:t>
            </w:r>
            <w:r w:rsidR="004F0232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44.31</w:t>
            </w:r>
          </w:p>
        </w:tc>
        <w:tc>
          <w:tcPr>
            <w:tcW w:w="467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47.70</w:t>
            </w:r>
          </w:p>
        </w:tc>
        <w:tc>
          <w:tcPr>
            <w:tcW w:w="968" w:type="pct"/>
          </w:tcPr>
          <w:p w:rsidR="004F0232" w:rsidRPr="00D12AC5" w:rsidRDefault="002215AD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1.41 (-0.76, 3.57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1.10</w:t>
            </w:r>
            <w:r w:rsidR="004F0232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0.2021</w:t>
            </w:r>
          </w:p>
        </w:tc>
        <w:tc>
          <w:tcPr>
            <w:tcW w:w="634" w:type="pct"/>
          </w:tcPr>
          <w:p w:rsidR="004F0232" w:rsidRPr="0004378C" w:rsidRDefault="006A1DDE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4F0232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4F0232" w:rsidRPr="00530BB0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40.44</w:t>
            </w:r>
            <w:r w:rsidR="004F0232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1.08</w:t>
            </w:r>
            <w:r w:rsidR="004F0232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38.32</w:t>
            </w:r>
          </w:p>
        </w:tc>
        <w:tc>
          <w:tcPr>
            <w:tcW w:w="467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42.56</w:t>
            </w:r>
          </w:p>
        </w:tc>
        <w:tc>
          <w:tcPr>
            <w:tcW w:w="968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-4.16 (-6.71, -1.62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4F0232" w:rsidRPr="00823FEE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1.30, 0.0014</w:t>
            </w:r>
          </w:p>
        </w:tc>
        <w:tc>
          <w:tcPr>
            <w:tcW w:w="634" w:type="pct"/>
          </w:tcPr>
          <w:p w:rsidR="004F0232" w:rsidRPr="00823FEE" w:rsidRDefault="006A1DDE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0.0028</w:t>
            </w:r>
          </w:p>
        </w:tc>
      </w:tr>
      <w:tr w:rsidR="004F0232" w:rsidRPr="00823FEE" w:rsidTr="00644973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Role Emotional (RE) Subdomain in Round 4</w:t>
            </w:r>
          </w:p>
        </w:tc>
      </w:tr>
      <w:tr w:rsidR="004F0232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4F0232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4F0232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43.31 (0.72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41.91</w:t>
            </w:r>
          </w:p>
        </w:tc>
        <w:tc>
          <w:tcPr>
            <w:tcW w:w="467" w:type="pct"/>
          </w:tcPr>
          <w:p w:rsidR="004F0232" w:rsidRDefault="002215AD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44.72</w:t>
            </w:r>
          </w:p>
        </w:tc>
        <w:tc>
          <w:tcPr>
            <w:tcW w:w="968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182470" w:rsidRPr="00823FEE" w:rsidTr="00644973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2215AD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46.09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0.84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2215AD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44.43</w:t>
            </w:r>
          </w:p>
        </w:tc>
        <w:tc>
          <w:tcPr>
            <w:tcW w:w="467" w:type="pct"/>
          </w:tcPr>
          <w:p w:rsidR="00182470" w:rsidRPr="00823FEE" w:rsidRDefault="002215AD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47.74</w:t>
            </w:r>
          </w:p>
        </w:tc>
        <w:tc>
          <w:tcPr>
            <w:tcW w:w="968" w:type="pct"/>
          </w:tcPr>
          <w:p w:rsidR="00182470" w:rsidRPr="00D12AC5" w:rsidRDefault="002215AD" w:rsidP="002215AD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2.78 (0.63</w:t>
            </w:r>
            <w:r w:rsidR="0018247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4.92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2215AD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1.09</w:t>
            </w:r>
            <w:r w:rsidR="0018247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0.0114</w:t>
            </w:r>
          </w:p>
        </w:tc>
        <w:tc>
          <w:tcPr>
            <w:tcW w:w="634" w:type="pct"/>
          </w:tcPr>
          <w:p w:rsidR="00182470" w:rsidRDefault="006A1DDE" w:rsidP="00182470">
            <w:pPr>
              <w:jc w:val="center"/>
              <w:cnfStyle w:val="000000100000"/>
            </w:pPr>
            <w:r>
              <w:t>0.0456</w:t>
            </w:r>
          </w:p>
        </w:tc>
      </w:tr>
      <w:tr w:rsidR="00182470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182470" w:rsidRPr="00530BB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2215AD" w:rsidP="002215AD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41.44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1.08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2215AD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39.31</w:t>
            </w:r>
          </w:p>
        </w:tc>
        <w:tc>
          <w:tcPr>
            <w:tcW w:w="467" w:type="pct"/>
          </w:tcPr>
          <w:p w:rsidR="00182470" w:rsidRPr="00823FEE" w:rsidRDefault="002215AD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43.56</w:t>
            </w:r>
          </w:p>
        </w:tc>
        <w:tc>
          <w:tcPr>
            <w:tcW w:w="968" w:type="pct"/>
          </w:tcPr>
          <w:p w:rsidR="00182470" w:rsidRPr="00823FEE" w:rsidRDefault="00182470" w:rsidP="002215AD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2215AD">
              <w:rPr>
                <w:rFonts w:ascii="Calibri" w:eastAsia="Calibri" w:hAnsi="Calibri" w:cs="Times New Roman"/>
              </w:rPr>
              <w:t>1.88</w:t>
            </w:r>
            <w:r>
              <w:rPr>
                <w:rFonts w:ascii="Calibri" w:eastAsia="Calibri" w:hAnsi="Calibri" w:cs="Times New Roman"/>
              </w:rPr>
              <w:t xml:space="preserve"> (-</w:t>
            </w:r>
            <w:r w:rsidR="002215AD">
              <w:rPr>
                <w:rFonts w:ascii="Calibri" w:eastAsia="Calibri" w:hAnsi="Calibri" w:cs="Times New Roman"/>
              </w:rPr>
              <w:t>4.45, 0.70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215AD">
              <w:rPr>
                <w:rFonts w:ascii="Calibri" w:eastAsia="Calibri" w:hAnsi="Calibri" w:cs="Times New Roman"/>
              </w:rPr>
              <w:t>.31, 0.1529</w:t>
            </w:r>
          </w:p>
        </w:tc>
        <w:tc>
          <w:tcPr>
            <w:tcW w:w="634" w:type="pct"/>
          </w:tcPr>
          <w:p w:rsidR="00182470" w:rsidRPr="00823FEE" w:rsidRDefault="006A1DDE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182470" w:rsidRPr="00823FEE" w:rsidTr="00644973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182470" w:rsidRDefault="00182470" w:rsidP="00182470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Overall Mental Health (MH) Subdomain in Round 4</w:t>
            </w:r>
          </w:p>
        </w:tc>
      </w:tr>
      <w:tr w:rsidR="00182470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18247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182470" w:rsidRDefault="002F399A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47.44 (0.60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Default="002F399A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46.27</w:t>
            </w:r>
          </w:p>
        </w:tc>
        <w:tc>
          <w:tcPr>
            <w:tcW w:w="467" w:type="pct"/>
          </w:tcPr>
          <w:p w:rsidR="00182470" w:rsidRDefault="002F399A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48.62</w:t>
            </w:r>
          </w:p>
        </w:tc>
        <w:tc>
          <w:tcPr>
            <w:tcW w:w="968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182470" w:rsidRPr="00823FEE" w:rsidTr="00644973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2F399A" w:rsidP="002F399A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49.53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0.79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2F399A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47.98</w:t>
            </w:r>
          </w:p>
        </w:tc>
        <w:tc>
          <w:tcPr>
            <w:tcW w:w="467" w:type="pct"/>
          </w:tcPr>
          <w:p w:rsidR="00182470" w:rsidRPr="00823FEE" w:rsidRDefault="002F399A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51.09</w:t>
            </w:r>
          </w:p>
        </w:tc>
        <w:tc>
          <w:tcPr>
            <w:tcW w:w="968" w:type="pct"/>
          </w:tcPr>
          <w:p w:rsidR="00182470" w:rsidRPr="00D12AC5" w:rsidRDefault="002F399A" w:rsidP="002F399A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2.09 (0.15</w:t>
            </w:r>
            <w:r w:rsidR="0018247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4.03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2F399A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0.99, 0.0351</w:t>
            </w:r>
          </w:p>
        </w:tc>
        <w:tc>
          <w:tcPr>
            <w:tcW w:w="634" w:type="pct"/>
          </w:tcPr>
          <w:p w:rsidR="00182470" w:rsidRPr="0004378C" w:rsidRDefault="006A1DDE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0.2106</w:t>
            </w:r>
          </w:p>
        </w:tc>
      </w:tr>
      <w:tr w:rsidR="00182470" w:rsidRPr="00823FEE" w:rsidTr="00644973">
        <w:trPr>
          <w:trHeight w:val="307"/>
        </w:trPr>
        <w:tc>
          <w:tcPr>
            <w:cnfStyle w:val="001000000000"/>
            <w:tcW w:w="1162" w:type="pct"/>
          </w:tcPr>
          <w:p w:rsidR="00182470" w:rsidRPr="00530BB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2F399A" w:rsidP="002F399A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44.91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0.93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2F399A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43.08</w:t>
            </w:r>
          </w:p>
        </w:tc>
        <w:tc>
          <w:tcPr>
            <w:tcW w:w="467" w:type="pct"/>
          </w:tcPr>
          <w:p w:rsidR="00182470" w:rsidRPr="00823FEE" w:rsidRDefault="002F399A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46.74</w:t>
            </w:r>
          </w:p>
        </w:tc>
        <w:tc>
          <w:tcPr>
            <w:tcW w:w="968" w:type="pct"/>
          </w:tcPr>
          <w:p w:rsidR="00182470" w:rsidRPr="00823FEE" w:rsidRDefault="002F399A" w:rsidP="002F399A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-2.53</w:t>
            </w:r>
            <w:r w:rsidR="00182470">
              <w:rPr>
                <w:rFonts w:ascii="Calibri" w:eastAsia="Calibri" w:hAnsi="Calibri" w:cs="Times New Roman"/>
              </w:rPr>
              <w:t xml:space="preserve"> (-</w:t>
            </w:r>
            <w:r>
              <w:rPr>
                <w:rFonts w:ascii="Calibri" w:eastAsia="Calibri" w:hAnsi="Calibri" w:cs="Times New Roman"/>
              </w:rPr>
              <w:t>4.72, -0.35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F399A">
              <w:rPr>
                <w:rFonts w:ascii="Calibri" w:eastAsia="Calibri" w:hAnsi="Calibri" w:cs="Times New Roman"/>
              </w:rPr>
              <w:t>.11, 0.0233</w:t>
            </w:r>
          </w:p>
        </w:tc>
        <w:tc>
          <w:tcPr>
            <w:tcW w:w="634" w:type="pct"/>
          </w:tcPr>
          <w:p w:rsidR="00182470" w:rsidRPr="00823FEE" w:rsidRDefault="006A1DDE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0.1165</w:t>
            </w:r>
          </w:p>
        </w:tc>
      </w:tr>
      <w:tr w:rsidR="00182470" w:rsidRPr="00823FEE" w:rsidTr="00644973">
        <w:trPr>
          <w:cnfStyle w:val="000000100000"/>
        </w:trPr>
        <w:tc>
          <w:tcPr>
            <w:cnfStyle w:val="001000000000"/>
            <w:tcW w:w="5000" w:type="pct"/>
            <w:gridSpan w:val="7"/>
          </w:tcPr>
          <w:p w:rsidR="00182470" w:rsidRDefault="00182470" w:rsidP="00182470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Bodily Pain (BP) Subdomain in Round 4</w:t>
            </w:r>
          </w:p>
        </w:tc>
      </w:tr>
      <w:tr w:rsidR="00182470" w:rsidRPr="00823FEE" w:rsidTr="00644973">
        <w:tc>
          <w:tcPr>
            <w:cnfStyle w:val="001000000000"/>
            <w:tcW w:w="1162" w:type="pct"/>
          </w:tcPr>
          <w:p w:rsidR="0018247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182470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39.24 (0.66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37.93</w:t>
            </w:r>
          </w:p>
        </w:tc>
        <w:tc>
          <w:tcPr>
            <w:tcW w:w="467" w:type="pct"/>
          </w:tcPr>
          <w:p w:rsidR="00182470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40.54</w:t>
            </w:r>
          </w:p>
        </w:tc>
        <w:tc>
          <w:tcPr>
            <w:tcW w:w="968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182470" w:rsidRPr="00823FEE" w:rsidTr="00644973">
        <w:trPr>
          <w:cnfStyle w:val="000000100000"/>
        </w:trPr>
        <w:tc>
          <w:tcPr>
            <w:cnfStyle w:val="001000000000"/>
            <w:tcW w:w="1162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40.84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0.93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39.01</w:t>
            </w:r>
          </w:p>
        </w:tc>
        <w:tc>
          <w:tcPr>
            <w:tcW w:w="467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42.67</w:t>
            </w:r>
          </w:p>
        </w:tc>
        <w:tc>
          <w:tcPr>
            <w:tcW w:w="968" w:type="pct"/>
          </w:tcPr>
          <w:p w:rsidR="00182470" w:rsidRPr="00D12AC5" w:rsidRDefault="002022BF" w:rsidP="002022BF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1.61</w:t>
            </w:r>
            <w:r w:rsidR="00182470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-0.63</w:t>
            </w:r>
            <w:r w:rsidR="0018247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3.84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022BF">
              <w:rPr>
                <w:rFonts w:ascii="Calibri" w:eastAsia="Calibri" w:hAnsi="Calibri" w:cs="Times New Roman"/>
              </w:rPr>
              <w:t>.14, 0.1582</w:t>
            </w:r>
          </w:p>
        </w:tc>
        <w:tc>
          <w:tcPr>
            <w:tcW w:w="634" w:type="pct"/>
          </w:tcPr>
          <w:p w:rsidR="00182470" w:rsidRPr="0004378C" w:rsidRDefault="006A1DDE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182470" w:rsidRPr="00823FEE" w:rsidTr="00644973">
        <w:tc>
          <w:tcPr>
            <w:cnfStyle w:val="001000000000"/>
            <w:tcW w:w="1162" w:type="pct"/>
          </w:tcPr>
          <w:p w:rsidR="00182470" w:rsidRPr="00530BB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32.14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0.93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30.31</w:t>
            </w:r>
          </w:p>
        </w:tc>
        <w:tc>
          <w:tcPr>
            <w:tcW w:w="467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33.96</w:t>
            </w:r>
          </w:p>
        </w:tc>
        <w:tc>
          <w:tcPr>
            <w:tcW w:w="968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-7.10 (-9.36, -4.85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1.15</w:t>
            </w:r>
            <w:r w:rsidR="00182470">
              <w:rPr>
                <w:rFonts w:ascii="Calibri" w:eastAsia="Calibri" w:hAnsi="Calibri" w:cs="Times New Roman"/>
              </w:rPr>
              <w:t>, &lt;0.0001</w:t>
            </w:r>
          </w:p>
        </w:tc>
        <w:tc>
          <w:tcPr>
            <w:tcW w:w="634" w:type="pct"/>
          </w:tcPr>
          <w:p w:rsidR="00182470" w:rsidRPr="00823FEE" w:rsidRDefault="006A1DDE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&lt;0.0001</w:t>
            </w:r>
          </w:p>
        </w:tc>
      </w:tr>
      <w:tr w:rsidR="00182470" w:rsidRPr="00823FEE" w:rsidTr="00644973">
        <w:trPr>
          <w:cnfStyle w:val="000000100000"/>
        </w:trPr>
        <w:tc>
          <w:tcPr>
            <w:cnfStyle w:val="001000000000"/>
            <w:tcW w:w="5000" w:type="pct"/>
            <w:gridSpan w:val="7"/>
          </w:tcPr>
          <w:p w:rsidR="00182470" w:rsidRDefault="00182470" w:rsidP="00182470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Physical Functioning (PF) Subdomain in Round 4</w:t>
            </w:r>
          </w:p>
        </w:tc>
      </w:tr>
      <w:tr w:rsidR="00182470" w:rsidRPr="00823FEE" w:rsidTr="00644973">
        <w:tc>
          <w:tcPr>
            <w:cnfStyle w:val="001000000000"/>
            <w:tcW w:w="1162" w:type="pct"/>
          </w:tcPr>
          <w:p w:rsidR="0018247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182470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41.23 (0.67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39.92</w:t>
            </w:r>
          </w:p>
        </w:tc>
        <w:tc>
          <w:tcPr>
            <w:tcW w:w="467" w:type="pct"/>
          </w:tcPr>
          <w:p w:rsidR="00182470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42.54</w:t>
            </w:r>
          </w:p>
        </w:tc>
        <w:tc>
          <w:tcPr>
            <w:tcW w:w="968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182470" w:rsidRPr="00823FEE" w:rsidTr="00644973">
        <w:trPr>
          <w:cnfStyle w:val="000000100000"/>
        </w:trPr>
        <w:tc>
          <w:tcPr>
            <w:cnfStyle w:val="001000000000"/>
            <w:tcW w:w="1162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43.26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0.87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41.55</w:t>
            </w:r>
          </w:p>
        </w:tc>
        <w:tc>
          <w:tcPr>
            <w:tcW w:w="467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44.96</w:t>
            </w:r>
          </w:p>
        </w:tc>
        <w:tc>
          <w:tcPr>
            <w:tcW w:w="968" w:type="pct"/>
          </w:tcPr>
          <w:p w:rsidR="00182470" w:rsidRPr="00D12AC5" w:rsidRDefault="002022BF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2.03 (-0.12, 4.17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1.09, 0.0635</w:t>
            </w:r>
          </w:p>
        </w:tc>
        <w:tc>
          <w:tcPr>
            <w:tcW w:w="634" w:type="pct"/>
          </w:tcPr>
          <w:p w:rsidR="00182470" w:rsidRPr="0004378C" w:rsidRDefault="006A1DDE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0.5715</w:t>
            </w:r>
          </w:p>
        </w:tc>
      </w:tr>
      <w:tr w:rsidR="00182470" w:rsidRPr="00823FEE" w:rsidTr="00644973">
        <w:tc>
          <w:tcPr>
            <w:cnfStyle w:val="001000000000"/>
            <w:tcW w:w="1162" w:type="pct"/>
          </w:tcPr>
          <w:p w:rsidR="00182470" w:rsidRPr="00530BB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36.63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0.93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34.81</w:t>
            </w:r>
          </w:p>
        </w:tc>
        <w:tc>
          <w:tcPr>
            <w:tcW w:w="467" w:type="pct"/>
          </w:tcPr>
          <w:p w:rsidR="00182470" w:rsidRPr="00823FEE" w:rsidRDefault="002022BF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38.45</w:t>
            </w:r>
          </w:p>
        </w:tc>
        <w:tc>
          <w:tcPr>
            <w:tcW w:w="968" w:type="pct"/>
          </w:tcPr>
          <w:p w:rsidR="00182470" w:rsidRPr="00823FEE" w:rsidRDefault="002022BF" w:rsidP="002022BF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-4.60</w:t>
            </w:r>
            <w:r w:rsidR="00182470">
              <w:rPr>
                <w:rFonts w:ascii="Calibri" w:eastAsia="Calibri" w:hAnsi="Calibri" w:cs="Times New Roman"/>
              </w:rPr>
              <w:t xml:space="preserve"> (-</w:t>
            </w:r>
            <w:r>
              <w:rPr>
                <w:rFonts w:ascii="Calibri" w:eastAsia="Calibri" w:hAnsi="Calibri" w:cs="Times New Roman"/>
              </w:rPr>
              <w:t>6.84, -2.35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022BF">
              <w:rPr>
                <w:rFonts w:ascii="Calibri" w:eastAsia="Calibri" w:hAnsi="Calibri" w:cs="Times New Roman"/>
              </w:rPr>
              <w:t>.14</w:t>
            </w:r>
            <w:r>
              <w:rPr>
                <w:rFonts w:ascii="Calibri" w:eastAsia="Calibri" w:hAnsi="Calibri" w:cs="Times New Roman"/>
              </w:rPr>
              <w:t>, &lt;0.0001</w:t>
            </w:r>
          </w:p>
        </w:tc>
        <w:tc>
          <w:tcPr>
            <w:tcW w:w="634" w:type="pct"/>
          </w:tcPr>
          <w:p w:rsidR="00182470" w:rsidRPr="00823FEE" w:rsidRDefault="006A1DDE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&lt;0.0001</w:t>
            </w:r>
          </w:p>
        </w:tc>
      </w:tr>
      <w:tr w:rsidR="00182470" w:rsidRPr="00823FEE" w:rsidTr="00644973">
        <w:trPr>
          <w:cnfStyle w:val="000000100000"/>
        </w:trPr>
        <w:tc>
          <w:tcPr>
            <w:cnfStyle w:val="001000000000"/>
            <w:tcW w:w="5000" w:type="pct"/>
            <w:gridSpan w:val="7"/>
          </w:tcPr>
          <w:p w:rsidR="00182470" w:rsidRDefault="00182470" w:rsidP="00182470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Role Functioning (RF) Subdomain in Round 4</w:t>
            </w:r>
          </w:p>
        </w:tc>
      </w:tr>
      <w:tr w:rsidR="00182470" w:rsidRPr="00823FEE" w:rsidTr="00644973">
        <w:tc>
          <w:tcPr>
            <w:cnfStyle w:val="001000000000"/>
            <w:tcW w:w="1162" w:type="pct"/>
          </w:tcPr>
          <w:p w:rsidR="0018247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182470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41.45 (0.64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40.20</w:t>
            </w:r>
          </w:p>
        </w:tc>
        <w:tc>
          <w:tcPr>
            <w:tcW w:w="467" w:type="pct"/>
          </w:tcPr>
          <w:p w:rsidR="00182470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42.70</w:t>
            </w:r>
          </w:p>
        </w:tc>
        <w:tc>
          <w:tcPr>
            <w:tcW w:w="968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182470" w:rsidRPr="00823FEE" w:rsidTr="00644973">
        <w:trPr>
          <w:cnfStyle w:val="000000100000"/>
        </w:trPr>
        <w:tc>
          <w:tcPr>
            <w:cnfStyle w:val="001000000000"/>
            <w:tcW w:w="1162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405CB4" w:rsidP="00405CB4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42.17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0.82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40.55</w:t>
            </w:r>
          </w:p>
        </w:tc>
        <w:tc>
          <w:tcPr>
            <w:tcW w:w="467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43.78</w:t>
            </w:r>
          </w:p>
        </w:tc>
        <w:tc>
          <w:tcPr>
            <w:tcW w:w="968" w:type="pct"/>
          </w:tcPr>
          <w:p w:rsidR="00182470" w:rsidRPr="00D12AC5" w:rsidRDefault="00405CB4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0.72 (-1.31, 2.74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405CB4" w:rsidP="00405CB4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1.09</w:t>
            </w:r>
            <w:r w:rsidR="00182470">
              <w:rPr>
                <w:rFonts w:ascii="Calibri" w:eastAsia="Calibri" w:hAnsi="Calibri" w:cs="Times New Roman"/>
              </w:rPr>
              <w:t>, 0.</w:t>
            </w:r>
            <w:r>
              <w:rPr>
                <w:rFonts w:ascii="Calibri" w:eastAsia="Calibri" w:hAnsi="Calibri" w:cs="Times New Roman"/>
              </w:rPr>
              <w:t>4888</w:t>
            </w:r>
          </w:p>
        </w:tc>
        <w:tc>
          <w:tcPr>
            <w:tcW w:w="634" w:type="pct"/>
          </w:tcPr>
          <w:p w:rsidR="00182470" w:rsidRPr="0004378C" w:rsidRDefault="006A1DDE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182470" w:rsidRPr="00823FEE" w:rsidTr="00644973">
        <w:tc>
          <w:tcPr>
            <w:cnfStyle w:val="001000000000"/>
            <w:tcW w:w="1162" w:type="pct"/>
          </w:tcPr>
          <w:p w:rsidR="00182470" w:rsidRPr="00530BB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36.94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0.88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35.22</w:t>
            </w:r>
          </w:p>
        </w:tc>
        <w:tc>
          <w:tcPr>
            <w:tcW w:w="467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38.66</w:t>
            </w:r>
          </w:p>
        </w:tc>
        <w:tc>
          <w:tcPr>
            <w:tcW w:w="968" w:type="pct"/>
          </w:tcPr>
          <w:p w:rsidR="00182470" w:rsidRPr="00823FEE" w:rsidRDefault="00182470" w:rsidP="00405CB4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405CB4">
              <w:rPr>
                <w:rFonts w:ascii="Calibri" w:eastAsia="Calibri" w:hAnsi="Calibri" w:cs="Times New Roman"/>
              </w:rPr>
              <w:t>4.52</w:t>
            </w:r>
            <w:r>
              <w:rPr>
                <w:rFonts w:ascii="Calibri" w:eastAsia="Calibri" w:hAnsi="Calibri" w:cs="Times New Roman"/>
              </w:rPr>
              <w:t xml:space="preserve"> (-</w:t>
            </w:r>
            <w:r w:rsidR="00405CB4">
              <w:rPr>
                <w:rFonts w:ascii="Calibri" w:eastAsia="Calibri" w:hAnsi="Calibri" w:cs="Times New Roman"/>
              </w:rPr>
              <w:t>6.65, -2.38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05CB4">
              <w:rPr>
                <w:rFonts w:ascii="Calibri" w:eastAsia="Calibri" w:hAnsi="Calibri" w:cs="Times New Roman"/>
              </w:rPr>
              <w:t>.09</w:t>
            </w:r>
            <w:r>
              <w:rPr>
                <w:rFonts w:ascii="Calibri" w:eastAsia="Calibri" w:hAnsi="Calibri" w:cs="Times New Roman"/>
              </w:rPr>
              <w:t>, &lt;0.0001</w:t>
            </w:r>
          </w:p>
        </w:tc>
        <w:tc>
          <w:tcPr>
            <w:tcW w:w="634" w:type="pct"/>
          </w:tcPr>
          <w:p w:rsidR="00182470" w:rsidRPr="00823FEE" w:rsidRDefault="006A1DDE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&lt;0.0001</w:t>
            </w:r>
          </w:p>
        </w:tc>
      </w:tr>
      <w:tr w:rsidR="00182470" w:rsidRPr="00823FEE" w:rsidTr="00644973">
        <w:trPr>
          <w:cnfStyle w:val="000000100000"/>
        </w:trPr>
        <w:tc>
          <w:tcPr>
            <w:cnfStyle w:val="001000000000"/>
            <w:tcW w:w="5000" w:type="pct"/>
            <w:gridSpan w:val="7"/>
          </w:tcPr>
          <w:p w:rsidR="00182470" w:rsidRDefault="00182470" w:rsidP="00182470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General Overall Health Perceptions (GH) Subdomain in Round 4</w:t>
            </w:r>
          </w:p>
        </w:tc>
      </w:tr>
      <w:tr w:rsidR="00182470" w:rsidRPr="00823FEE" w:rsidTr="00644973">
        <w:tc>
          <w:tcPr>
            <w:cnfStyle w:val="001000000000"/>
            <w:tcW w:w="1162" w:type="pct"/>
          </w:tcPr>
          <w:p w:rsidR="0018247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182470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39.00 (0.58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37.85</w:t>
            </w:r>
          </w:p>
        </w:tc>
        <w:tc>
          <w:tcPr>
            <w:tcW w:w="467" w:type="pct"/>
          </w:tcPr>
          <w:p w:rsidR="00182470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40.14</w:t>
            </w:r>
          </w:p>
        </w:tc>
        <w:tc>
          <w:tcPr>
            <w:tcW w:w="968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182470" w:rsidRPr="00823FEE" w:rsidTr="00644973">
        <w:trPr>
          <w:cnfStyle w:val="000000100000"/>
        </w:trPr>
        <w:tc>
          <w:tcPr>
            <w:cnfStyle w:val="001000000000"/>
            <w:tcW w:w="1162" w:type="pct"/>
          </w:tcPr>
          <w:p w:rsidR="00182470" w:rsidRPr="00823FEE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lastRenderedPageBreak/>
              <w:t>&lt;1 Month of Use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40.82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0.79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39.27</w:t>
            </w:r>
          </w:p>
        </w:tc>
        <w:tc>
          <w:tcPr>
            <w:tcW w:w="467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42.37</w:t>
            </w:r>
          </w:p>
        </w:tc>
        <w:tc>
          <w:tcPr>
            <w:tcW w:w="968" w:type="pct"/>
          </w:tcPr>
          <w:p w:rsidR="00182470" w:rsidRPr="00D12AC5" w:rsidRDefault="00405CB4" w:rsidP="00405CB4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1.83</w:t>
            </w:r>
            <w:r w:rsidR="00182470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-0.10</w:t>
            </w:r>
            <w:r w:rsidR="0018247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3.75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0.98, 0.0626</w:t>
            </w:r>
          </w:p>
        </w:tc>
        <w:tc>
          <w:tcPr>
            <w:tcW w:w="634" w:type="pct"/>
          </w:tcPr>
          <w:p w:rsidR="00182470" w:rsidRPr="0004378C" w:rsidRDefault="006A1DDE" w:rsidP="00182470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0.5008</w:t>
            </w:r>
          </w:p>
        </w:tc>
      </w:tr>
      <w:tr w:rsidR="00182470" w:rsidRPr="00823FEE" w:rsidTr="00644973">
        <w:tc>
          <w:tcPr>
            <w:cnfStyle w:val="001000000000"/>
            <w:tcW w:w="1162" w:type="pct"/>
          </w:tcPr>
          <w:p w:rsidR="00182470" w:rsidRPr="00530BB0" w:rsidRDefault="00182470" w:rsidP="00182470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≥1 Month of Use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667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35.83</w:t>
            </w:r>
            <w:r w:rsidR="00182470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0.80</w:t>
            </w:r>
            <w:r w:rsidR="00182470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34.26</w:t>
            </w:r>
          </w:p>
        </w:tc>
        <w:tc>
          <w:tcPr>
            <w:tcW w:w="467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37.40</w:t>
            </w:r>
          </w:p>
        </w:tc>
        <w:tc>
          <w:tcPr>
            <w:tcW w:w="968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-3.17 (-5.12, -1.22</w:t>
            </w:r>
            <w:r w:rsidR="0018247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182470" w:rsidRPr="00823FEE" w:rsidRDefault="00405CB4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0.99, 0.0015</w:t>
            </w:r>
          </w:p>
        </w:tc>
        <w:tc>
          <w:tcPr>
            <w:tcW w:w="634" w:type="pct"/>
          </w:tcPr>
          <w:p w:rsidR="00182470" w:rsidRPr="00823FEE" w:rsidRDefault="006A1DDE" w:rsidP="00182470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0.0045</w:t>
            </w:r>
          </w:p>
        </w:tc>
      </w:tr>
    </w:tbl>
    <w:p w:rsidR="004F0232" w:rsidRDefault="004F0232" w:rsidP="004F0232">
      <w:pPr>
        <w:jc w:val="right"/>
      </w:pPr>
      <w:r w:rsidRPr="001177A2">
        <w:rPr>
          <w:rFonts w:ascii="Calibri" w:eastAsia="Calibri" w:hAnsi="Calibri" w:cs="Times New Roman"/>
          <w:sz w:val="16"/>
          <w:szCs w:val="20"/>
          <w:vertAlign w:val="superscript"/>
        </w:rPr>
        <w:t>a</w:t>
      </w:r>
      <w:r w:rsidRPr="001177A2">
        <w:rPr>
          <w:rFonts w:ascii="Calibri" w:eastAsia="Calibri" w:hAnsi="Calibri" w:cs="Times New Roman"/>
          <w:sz w:val="16"/>
          <w:szCs w:val="20"/>
        </w:rPr>
        <w:t xml:space="preserve">SE=Standard Error, </w:t>
      </w:r>
      <w:r w:rsidRPr="001177A2">
        <w:rPr>
          <w:rFonts w:ascii="Calibri" w:eastAsia="Calibri" w:hAnsi="Calibri" w:cs="Times New Roman"/>
          <w:sz w:val="16"/>
          <w:szCs w:val="20"/>
          <w:vertAlign w:val="superscript"/>
        </w:rPr>
        <w:t>b</w:t>
      </w:r>
      <w:r>
        <w:rPr>
          <w:rFonts w:ascii="Calibri" w:eastAsia="Calibri" w:hAnsi="Calibri" w:cs="Times New Roman"/>
          <w:sz w:val="16"/>
          <w:szCs w:val="20"/>
        </w:rPr>
        <w:t>Compared</w:t>
      </w:r>
      <w:r w:rsidRPr="001177A2">
        <w:rPr>
          <w:rFonts w:ascii="Calibri" w:eastAsia="Calibri" w:hAnsi="Calibri" w:cs="Times New Roman"/>
          <w:sz w:val="16"/>
          <w:szCs w:val="20"/>
        </w:rPr>
        <w:t xml:space="preserve"> to No Opioid Use</w:t>
      </w:r>
      <w:r>
        <w:rPr>
          <w:rFonts w:ascii="Calibri" w:eastAsia="Calibri" w:hAnsi="Calibri" w:cs="Times New Roman"/>
          <w:sz w:val="16"/>
          <w:szCs w:val="20"/>
        </w:rPr>
        <w:t xml:space="preserve">, </w:t>
      </w:r>
      <w:r>
        <w:rPr>
          <w:rFonts w:ascii="Calibri" w:eastAsia="Calibri" w:hAnsi="Calibri" w:cs="Times New Roman"/>
          <w:sz w:val="16"/>
          <w:szCs w:val="20"/>
          <w:vertAlign w:val="superscript"/>
        </w:rPr>
        <w:t>c</w:t>
      </w:r>
      <w:r>
        <w:rPr>
          <w:rFonts w:ascii="Calibri" w:eastAsia="Calibri" w:hAnsi="Calibri" w:cs="Times New Roman"/>
          <w:sz w:val="16"/>
          <w:szCs w:val="20"/>
        </w:rPr>
        <w:t>Adjustment via Hochberg’s Method</w:t>
      </w:r>
    </w:p>
    <w:p w:rsidR="00721722" w:rsidRPr="005D0EAB" w:rsidRDefault="00721722" w:rsidP="005D0EAB"/>
    <w:sectPr w:rsidR="00721722" w:rsidRPr="005D0EAB" w:rsidSect="00AC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E6" w:rsidRDefault="00CF23E6" w:rsidP="00663F53">
      <w:pPr>
        <w:spacing w:after="0" w:line="240" w:lineRule="auto"/>
      </w:pPr>
      <w:r>
        <w:separator/>
      </w:r>
    </w:p>
  </w:endnote>
  <w:endnote w:type="continuationSeparator" w:id="0">
    <w:p w:rsidR="00CF23E6" w:rsidRDefault="00CF23E6" w:rsidP="0066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E6" w:rsidRDefault="00CF23E6" w:rsidP="00663F53">
      <w:pPr>
        <w:spacing w:after="0" w:line="240" w:lineRule="auto"/>
      </w:pPr>
      <w:r>
        <w:separator/>
      </w:r>
    </w:p>
  </w:footnote>
  <w:footnote w:type="continuationSeparator" w:id="0">
    <w:p w:rsidR="00CF23E6" w:rsidRDefault="00CF23E6" w:rsidP="0066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34"/>
    <w:rsid w:val="0004378C"/>
    <w:rsid w:val="00043AA3"/>
    <w:rsid w:val="000A09C3"/>
    <w:rsid w:val="000F0395"/>
    <w:rsid w:val="00111397"/>
    <w:rsid w:val="00182470"/>
    <w:rsid w:val="001A2825"/>
    <w:rsid w:val="001C047F"/>
    <w:rsid w:val="001E5FA7"/>
    <w:rsid w:val="002022BF"/>
    <w:rsid w:val="002215AD"/>
    <w:rsid w:val="002F399A"/>
    <w:rsid w:val="00362D7B"/>
    <w:rsid w:val="00405CB4"/>
    <w:rsid w:val="00494A34"/>
    <w:rsid w:val="004F0232"/>
    <w:rsid w:val="004F570D"/>
    <w:rsid w:val="00530BB0"/>
    <w:rsid w:val="005A6529"/>
    <w:rsid w:val="005D0EAB"/>
    <w:rsid w:val="00644973"/>
    <w:rsid w:val="00663F53"/>
    <w:rsid w:val="006A1DDE"/>
    <w:rsid w:val="00714E44"/>
    <w:rsid w:val="00721722"/>
    <w:rsid w:val="0076387B"/>
    <w:rsid w:val="007D3246"/>
    <w:rsid w:val="0083723F"/>
    <w:rsid w:val="00AC3FAA"/>
    <w:rsid w:val="00B00793"/>
    <w:rsid w:val="00BB019E"/>
    <w:rsid w:val="00BF7F51"/>
    <w:rsid w:val="00C02276"/>
    <w:rsid w:val="00C30689"/>
    <w:rsid w:val="00C6732E"/>
    <w:rsid w:val="00C85EEF"/>
    <w:rsid w:val="00CF23E6"/>
    <w:rsid w:val="00D12AC5"/>
    <w:rsid w:val="00D27530"/>
    <w:rsid w:val="00DF4C06"/>
    <w:rsid w:val="00EB29FD"/>
    <w:rsid w:val="00F437BE"/>
    <w:rsid w:val="00F4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53"/>
  </w:style>
  <w:style w:type="paragraph" w:styleId="Footer">
    <w:name w:val="footer"/>
    <w:basedOn w:val="Normal"/>
    <w:link w:val="FooterChar"/>
    <w:uiPriority w:val="99"/>
    <w:unhideWhenUsed/>
    <w:rsid w:val="0066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53"/>
  </w:style>
  <w:style w:type="table" w:customStyle="1" w:styleId="ListTable6Colorful">
    <w:name w:val="List Table 6 Colorful"/>
    <w:basedOn w:val="TableNormal"/>
    <w:uiPriority w:val="51"/>
    <w:rsid w:val="006449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COREY</dc:creator>
  <cp:lastModifiedBy>0013240</cp:lastModifiedBy>
  <cp:revision>2</cp:revision>
  <dcterms:created xsi:type="dcterms:W3CDTF">2018-07-17T00:51:00Z</dcterms:created>
  <dcterms:modified xsi:type="dcterms:W3CDTF">2018-07-17T00:51:00Z</dcterms:modified>
</cp:coreProperties>
</file>