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6" w:rsidRPr="00906473" w:rsidRDefault="006D7CC6" w:rsidP="006D7CC6">
      <w:pPr>
        <w:rPr>
          <w:lang w:val="en-GB"/>
        </w:rPr>
      </w:pPr>
      <w:r w:rsidRPr="00906473">
        <w:rPr>
          <w:b/>
          <w:lang w:val="en-GB"/>
        </w:rPr>
        <w:t>Supplemental Table A: Prevalence and mean VAS scores of assessed children classified by Special School</w:t>
      </w:r>
    </w:p>
    <w:tbl>
      <w:tblPr>
        <w:tblW w:w="56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1151"/>
        <w:gridCol w:w="1014"/>
        <w:gridCol w:w="1014"/>
      </w:tblGrid>
      <w:tr w:rsidR="006D7CC6" w:rsidRPr="00906473" w:rsidTr="00DF143B">
        <w:trPr>
          <w:cantSplit/>
        </w:trPr>
        <w:tc>
          <w:tcPr>
            <w:tcW w:w="2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906473">
              <w:rPr>
                <w:lang w:val="en-GB"/>
              </w:rPr>
              <w:t>Name of the school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Frequency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Percent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Mean VAS*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tcBorders>
              <w:top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 xml:space="preserve">A. </w:t>
            </w:r>
            <w:proofErr w:type="spellStart"/>
            <w:r w:rsidRPr="00906473">
              <w:rPr>
                <w:lang w:val="en-GB"/>
              </w:rPr>
              <w:t>Schweitzerschool</w:t>
            </w:r>
            <w:proofErr w:type="spellEnd"/>
          </w:p>
        </w:tc>
        <w:tc>
          <w:tcPr>
            <w:tcW w:w="1151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76</w:t>
            </w:r>
          </w:p>
        </w:tc>
        <w:tc>
          <w:tcPr>
            <w:tcW w:w="101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11,8</w:t>
            </w:r>
          </w:p>
        </w:tc>
        <w:tc>
          <w:tcPr>
            <w:tcW w:w="1014" w:type="dxa"/>
            <w:tcBorders>
              <w:top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69.1 (8.4)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Coronelschool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86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13,4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73.0 (6.2)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W.B.</w:t>
            </w:r>
            <w:proofErr w:type="spellEnd"/>
            <w:r w:rsidRPr="00906473">
              <w:rPr>
                <w:lang w:val="en-GB"/>
              </w:rPr>
              <w:t xml:space="preserve"> </w:t>
            </w:r>
            <w:proofErr w:type="spellStart"/>
            <w:r w:rsidRPr="00906473">
              <w:rPr>
                <w:lang w:val="en-GB"/>
              </w:rPr>
              <w:t>Noteboomschool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10,6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69.5 (6.2)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Reconvalescentenschool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39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6,1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66.8 (12.6)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Schutte's</w:t>
            </w:r>
            <w:proofErr w:type="spellEnd"/>
            <w:r w:rsidRPr="00906473">
              <w:rPr>
                <w:lang w:val="en-GB"/>
              </w:rPr>
              <w:t xml:space="preserve"> </w:t>
            </w:r>
            <w:proofErr w:type="spellStart"/>
            <w:r w:rsidRPr="00906473">
              <w:rPr>
                <w:lang w:val="en-GB"/>
              </w:rPr>
              <w:t>Bosschool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108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16,8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69.2 (7.3)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Groninger</w:t>
            </w:r>
            <w:proofErr w:type="spellEnd"/>
            <w:r w:rsidRPr="00906473">
              <w:rPr>
                <w:lang w:val="en-GB"/>
              </w:rPr>
              <w:t xml:space="preserve"> </w:t>
            </w:r>
            <w:proofErr w:type="spellStart"/>
            <w:r w:rsidRPr="00906473">
              <w:rPr>
                <w:lang w:val="en-GB"/>
              </w:rPr>
              <w:t>Buitenschool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47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7,3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61.2 (8.6)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Openlucht</w:t>
            </w:r>
            <w:proofErr w:type="spellEnd"/>
            <w:r w:rsidRPr="00906473">
              <w:rPr>
                <w:lang w:val="en-GB"/>
              </w:rPr>
              <w:t xml:space="preserve"> school Rotterdam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39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6,1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79.6 (1.8)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proofErr w:type="spellStart"/>
            <w:r w:rsidRPr="00906473">
              <w:rPr>
                <w:lang w:val="en-GB"/>
              </w:rPr>
              <w:t>Openlucht</w:t>
            </w:r>
            <w:proofErr w:type="spellEnd"/>
            <w:r w:rsidRPr="00906473">
              <w:rPr>
                <w:lang w:val="en-GB"/>
              </w:rPr>
              <w:t xml:space="preserve"> school Breda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109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17,0</w:t>
            </w:r>
          </w:p>
        </w:tc>
        <w:tc>
          <w:tcPr>
            <w:tcW w:w="1014" w:type="dxa"/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81.9 (11.1)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tcBorders>
              <w:bottom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 xml:space="preserve">De </w:t>
            </w:r>
            <w:proofErr w:type="spellStart"/>
            <w:r w:rsidRPr="00906473">
              <w:rPr>
                <w:lang w:val="en-GB"/>
              </w:rPr>
              <w:t>Schaus</w:t>
            </w:r>
            <w:proofErr w:type="spellEnd"/>
          </w:p>
        </w:tc>
        <w:tc>
          <w:tcPr>
            <w:tcW w:w="115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70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10,9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81.0 (13.5)</w:t>
            </w:r>
          </w:p>
        </w:tc>
      </w:tr>
      <w:tr w:rsidR="006D7CC6" w:rsidRPr="00906473" w:rsidTr="00DF143B">
        <w:trPr>
          <w:cantSplit/>
        </w:trPr>
        <w:tc>
          <w:tcPr>
            <w:tcW w:w="2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Total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642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100,0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D7CC6" w:rsidRPr="00906473" w:rsidRDefault="006D7CC6" w:rsidP="00DF143B">
            <w:pPr>
              <w:spacing w:line="360" w:lineRule="auto"/>
              <w:rPr>
                <w:lang w:val="en-GB"/>
              </w:rPr>
            </w:pPr>
            <w:r w:rsidRPr="00906473">
              <w:rPr>
                <w:lang w:val="en-GB"/>
              </w:rPr>
              <w:t>73.1 (11.1)</w:t>
            </w:r>
          </w:p>
        </w:tc>
      </w:tr>
    </w:tbl>
    <w:p w:rsidR="006D7CC6" w:rsidRPr="00906473" w:rsidRDefault="006D7CC6" w:rsidP="006D7CC6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906473">
        <w:rPr>
          <w:lang w:val="en-GB"/>
        </w:rPr>
        <w:t xml:space="preserve">* VAS = Visual Analogue Scale, schools differed significantly </w:t>
      </w:r>
      <w:proofErr w:type="gramStart"/>
      <w:r w:rsidRPr="00906473">
        <w:rPr>
          <w:lang w:val="en-GB"/>
        </w:rPr>
        <w:t>F(</w:t>
      </w:r>
      <w:proofErr w:type="gramEnd"/>
      <w:r w:rsidRPr="00906473">
        <w:rPr>
          <w:lang w:val="en-GB"/>
        </w:rPr>
        <w:t>8,619)=39.0, p&lt;0.001</w:t>
      </w:r>
    </w:p>
    <w:p w:rsidR="006D7CC6" w:rsidRPr="00906473" w:rsidRDefault="006D7CC6" w:rsidP="006D7CC6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6D7CC6" w:rsidRPr="00906473" w:rsidRDefault="006D7CC6" w:rsidP="006D7CC6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906473">
        <w:rPr>
          <w:b/>
          <w:lang w:val="en-GB"/>
        </w:rPr>
        <w:t>Supplemental Table B: Malnutrition classified by diagnosis</w:t>
      </w:r>
    </w:p>
    <w:tbl>
      <w:tblPr>
        <w:tblW w:w="903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227"/>
        <w:gridCol w:w="1842"/>
        <w:gridCol w:w="2268"/>
        <w:gridCol w:w="1701"/>
      </w:tblGrid>
      <w:tr w:rsidR="006D7CC6" w:rsidRPr="00906473" w:rsidTr="00DF143B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06473">
              <w:rPr>
                <w:lang w:val="en-GB"/>
              </w:rPr>
              <w:t>Diagnosis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06473">
              <w:rPr>
                <w:lang w:val="en-GB"/>
              </w:rPr>
              <w:t xml:space="preserve">Acute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906473">
              <w:rPr>
                <w:lang w:val="en-GB"/>
              </w:rPr>
              <w:t>malnutrition</w:t>
            </w:r>
            <w:proofErr w:type="gramEnd"/>
            <w:r w:rsidRPr="00906473">
              <w:rPr>
                <w:lang w:val="en-GB"/>
              </w:rPr>
              <w:t xml:space="preserve"> (%)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06473">
              <w:rPr>
                <w:lang w:val="en-GB"/>
              </w:rPr>
              <w:t xml:space="preserve">Chronic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906473">
              <w:rPr>
                <w:lang w:val="en-GB"/>
              </w:rPr>
              <w:t>malnutrition</w:t>
            </w:r>
            <w:proofErr w:type="gramEnd"/>
            <w:r w:rsidRPr="00906473">
              <w:rPr>
                <w:lang w:val="en-GB"/>
              </w:rPr>
              <w:t xml:space="preserve"> (%)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06473">
              <w:rPr>
                <w:lang w:val="en-GB"/>
              </w:rPr>
              <w:t xml:space="preserve">Overall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906473">
              <w:rPr>
                <w:lang w:val="en-GB"/>
              </w:rPr>
              <w:t>malnutrition</w:t>
            </w:r>
            <w:proofErr w:type="gramEnd"/>
            <w:r w:rsidRPr="00906473">
              <w:rPr>
                <w:lang w:val="en-GB"/>
              </w:rPr>
              <w:t xml:space="preserve"> (%)</w:t>
            </w:r>
          </w:p>
        </w:tc>
      </w:tr>
      <w:tr w:rsidR="006D7CC6" w:rsidRPr="00906473" w:rsidTr="00DF143B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Neurologic (n=150)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Respiratory (n=101)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Endocrine (n=60)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Cardiac (n=32)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Metabolic (n=28)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lastRenderedPageBreak/>
              <w:t>Gastro-intestinal (n=27)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Renal (n=20)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Oncologic (n=12)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Multiple-diagnostic groups (n=77)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Others (n=73)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r w:rsidRPr="00906473">
              <w:rPr>
                <w:lang w:val="en-GB"/>
              </w:rPr>
              <w:t>None (n=17)</w:t>
            </w:r>
          </w:p>
          <w:p w:rsidR="006D7CC6" w:rsidRPr="00906473" w:rsidRDefault="006D7CC6" w:rsidP="00DF143B">
            <w:pPr>
              <w:rPr>
                <w:i/>
                <w:lang w:val="en-GB"/>
              </w:rPr>
            </w:pPr>
            <w:proofErr w:type="spellStart"/>
            <w:r w:rsidRPr="00906473">
              <w:rPr>
                <w:lang w:val="en-GB"/>
              </w:rPr>
              <w:t>Syndromal</w:t>
            </w:r>
            <w:proofErr w:type="spellEnd"/>
            <w:r w:rsidRPr="00906473">
              <w:rPr>
                <w:lang w:val="en-GB"/>
              </w:rPr>
              <w:t xml:space="preserve"> (n=45)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lastRenderedPageBreak/>
              <w:t>4,0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0,0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3,1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vertAlign w:val="superscript"/>
                <w:lang w:val="en-GB"/>
              </w:rPr>
            </w:pPr>
            <w:r w:rsidRPr="00906473">
              <w:rPr>
                <w:lang w:val="en-GB"/>
              </w:rPr>
              <w:t xml:space="preserve">7,1 </w:t>
            </w:r>
            <w:r w:rsidRPr="00906473">
              <w:rPr>
                <w:vertAlign w:val="superscript"/>
                <w:lang w:val="en-GB"/>
              </w:rPr>
              <w:t>a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lastRenderedPageBreak/>
              <w:t>3,7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0,0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0,0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5,2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4,1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5,9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vertAlign w:val="superscript"/>
                <w:lang w:val="en-GB"/>
              </w:rPr>
            </w:pPr>
            <w:r w:rsidRPr="00906473">
              <w:rPr>
                <w:lang w:val="en-GB"/>
              </w:rPr>
              <w:lastRenderedPageBreak/>
              <w:t xml:space="preserve">15,3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11,9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11,7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18,8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 xml:space="preserve">28,6 </w:t>
            </w:r>
            <w:r w:rsidRPr="00906473">
              <w:rPr>
                <w:vertAlign w:val="superscript"/>
                <w:lang w:val="en-GB"/>
              </w:rPr>
              <w:t>b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lastRenderedPageBreak/>
              <w:t>14,8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20,0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16,7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11,7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 xml:space="preserve">6,8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11,8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13,3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lastRenderedPageBreak/>
              <w:t xml:space="preserve">18,0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12,9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11,7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21,9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 xml:space="preserve">35,7 </w:t>
            </w:r>
            <w:r w:rsidRPr="00906473">
              <w:rPr>
                <w:vertAlign w:val="superscript"/>
                <w:lang w:val="en-GB"/>
              </w:rPr>
              <w:t>c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lastRenderedPageBreak/>
              <w:t>14,8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20,0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16,7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15,6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vertAlign w:val="superscript"/>
                <w:lang w:val="en-GB"/>
              </w:rPr>
            </w:pPr>
            <w:r w:rsidRPr="00906473">
              <w:rPr>
                <w:lang w:val="en-GB"/>
              </w:rPr>
              <w:t xml:space="preserve">9,6 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17,6</w:t>
            </w:r>
          </w:p>
          <w:p w:rsidR="006D7CC6" w:rsidRPr="00906473" w:rsidRDefault="006D7CC6" w:rsidP="00DF14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906473">
              <w:rPr>
                <w:lang w:val="en-GB"/>
              </w:rPr>
              <w:t>13,3</w:t>
            </w:r>
          </w:p>
        </w:tc>
      </w:tr>
    </w:tbl>
    <w:p w:rsidR="006D7CC6" w:rsidRPr="00906473" w:rsidRDefault="006D7CC6" w:rsidP="006D7CC6">
      <w:pPr>
        <w:autoSpaceDE w:val="0"/>
        <w:autoSpaceDN w:val="0"/>
        <w:adjustRightInd w:val="0"/>
        <w:rPr>
          <w:lang w:val="en-GB"/>
        </w:rPr>
      </w:pPr>
      <w:r w:rsidRPr="00906473">
        <w:rPr>
          <w:lang w:val="en-GB"/>
        </w:rPr>
        <w:lastRenderedPageBreak/>
        <w:t>Acute malnutrition: weight-for-height &lt; -2 SD; chronic malnutrition height-for-age &lt; -2 SD; overall malnutrition: acute and/or chronic malnutrition.</w:t>
      </w:r>
    </w:p>
    <w:p w:rsidR="006D7CC6" w:rsidRPr="00906473" w:rsidRDefault="006D7CC6" w:rsidP="006D7CC6">
      <w:pPr>
        <w:autoSpaceDE w:val="0"/>
        <w:autoSpaceDN w:val="0"/>
        <w:adjustRightInd w:val="0"/>
        <w:rPr>
          <w:i/>
          <w:lang w:val="en-GB"/>
        </w:rPr>
      </w:pPr>
      <w:r w:rsidRPr="00906473">
        <w:rPr>
          <w:i/>
          <w:vertAlign w:val="superscript"/>
          <w:lang w:val="en-GB"/>
        </w:rPr>
        <w:t>a</w:t>
      </w:r>
      <w:r w:rsidRPr="00906473">
        <w:rPr>
          <w:i/>
          <w:lang w:val="en-GB"/>
        </w:rPr>
        <w:t xml:space="preserve"> = highest % acute malnutrition, not significant</w:t>
      </w:r>
    </w:p>
    <w:p w:rsidR="006D7CC6" w:rsidRPr="00906473" w:rsidRDefault="006D7CC6" w:rsidP="006D7CC6">
      <w:pPr>
        <w:autoSpaceDE w:val="0"/>
        <w:autoSpaceDN w:val="0"/>
        <w:adjustRightInd w:val="0"/>
        <w:rPr>
          <w:i/>
          <w:lang w:val="en-GB"/>
        </w:rPr>
      </w:pPr>
      <w:r w:rsidRPr="00906473">
        <w:rPr>
          <w:i/>
          <w:vertAlign w:val="superscript"/>
          <w:lang w:val="en-GB"/>
        </w:rPr>
        <w:t>b</w:t>
      </w:r>
      <w:r w:rsidRPr="00906473">
        <w:rPr>
          <w:i/>
          <w:lang w:val="en-GB"/>
        </w:rPr>
        <w:t xml:space="preserve"> = highest % chronic malnutrition, sign. </w:t>
      </w:r>
      <w:proofErr w:type="gramStart"/>
      <w:r w:rsidRPr="00906473">
        <w:rPr>
          <w:i/>
          <w:lang w:val="en-GB"/>
        </w:rPr>
        <w:t>higher</w:t>
      </w:r>
      <w:proofErr w:type="gramEnd"/>
      <w:r w:rsidRPr="00906473">
        <w:rPr>
          <w:i/>
          <w:lang w:val="en-GB"/>
        </w:rPr>
        <w:t xml:space="preserve"> than respiratory and others (p&lt;0,05)</w:t>
      </w:r>
    </w:p>
    <w:p w:rsidR="006D7CC6" w:rsidRPr="00906473" w:rsidRDefault="006D7CC6" w:rsidP="006D7CC6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suppressAutoHyphens w:val="0"/>
        <w:spacing w:line="276" w:lineRule="auto"/>
        <w:outlineLvl w:val="9"/>
        <w:rPr>
          <w:rFonts w:ascii="Times New Roman" w:hAnsi="Times New Roman"/>
          <w:i/>
          <w:sz w:val="20"/>
          <w:lang w:val="en-GB"/>
        </w:rPr>
      </w:pPr>
      <w:r w:rsidRPr="00906473">
        <w:rPr>
          <w:rFonts w:ascii="Times New Roman" w:hAnsi="Times New Roman"/>
          <w:i/>
          <w:sz w:val="20"/>
          <w:vertAlign w:val="superscript"/>
          <w:lang w:val="en-GB"/>
        </w:rPr>
        <w:t>c</w:t>
      </w:r>
      <w:r w:rsidRPr="00906473">
        <w:rPr>
          <w:rFonts w:ascii="Times New Roman" w:hAnsi="Times New Roman"/>
          <w:i/>
          <w:sz w:val="20"/>
          <w:lang w:val="en-GB"/>
        </w:rPr>
        <w:t xml:space="preserve"> = highest % overall malnutrition, sign. </w:t>
      </w:r>
      <w:proofErr w:type="gramStart"/>
      <w:r w:rsidRPr="00906473">
        <w:rPr>
          <w:rFonts w:ascii="Times New Roman" w:hAnsi="Times New Roman"/>
          <w:i/>
          <w:sz w:val="20"/>
          <w:lang w:val="en-GB"/>
        </w:rPr>
        <w:t>higher</w:t>
      </w:r>
      <w:proofErr w:type="gramEnd"/>
      <w:r w:rsidRPr="00906473">
        <w:rPr>
          <w:rFonts w:ascii="Times New Roman" w:hAnsi="Times New Roman"/>
          <w:i/>
          <w:sz w:val="20"/>
          <w:lang w:val="en-GB"/>
        </w:rPr>
        <w:t xml:space="preserve"> than respiratory, neurologic, </w:t>
      </w:r>
      <w:proofErr w:type="spellStart"/>
      <w:r w:rsidRPr="00906473">
        <w:rPr>
          <w:rFonts w:ascii="Times New Roman" w:hAnsi="Times New Roman"/>
          <w:i/>
          <w:sz w:val="20"/>
          <w:lang w:val="en-GB"/>
        </w:rPr>
        <w:t>syndromal</w:t>
      </w:r>
      <w:proofErr w:type="spellEnd"/>
      <w:r w:rsidRPr="00906473">
        <w:rPr>
          <w:rFonts w:ascii="Times New Roman" w:hAnsi="Times New Roman"/>
          <w:i/>
          <w:sz w:val="20"/>
          <w:lang w:val="en-GB"/>
        </w:rPr>
        <w:t>, endocrine, others and multiple (p&lt;0,05).</w:t>
      </w:r>
    </w:p>
    <w:p w:rsidR="006D7CC6" w:rsidRPr="00906473" w:rsidRDefault="006D7CC6" w:rsidP="006D7CC6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suppressAutoHyphens w:val="0"/>
        <w:outlineLvl w:val="9"/>
        <w:rPr>
          <w:rFonts w:ascii="Times New Roman" w:hAnsi="Times New Roman"/>
          <w:color w:val="FF0000"/>
          <w:sz w:val="20"/>
          <w:lang w:val="en-GB"/>
        </w:rPr>
      </w:pPr>
    </w:p>
    <w:p w:rsidR="006D7CC6" w:rsidRPr="00906473" w:rsidRDefault="006D7CC6" w:rsidP="006D7CC6">
      <w:pPr>
        <w:spacing w:line="480" w:lineRule="auto"/>
        <w:rPr>
          <w:lang w:val="en-GB"/>
        </w:rPr>
      </w:pPr>
      <w:r w:rsidRPr="00906473">
        <w:rPr>
          <w:b/>
          <w:lang w:val="en-GB"/>
        </w:rPr>
        <w:t xml:space="preserve">Supplemental Table C: Prevalence of malnutrition classified by </w:t>
      </w:r>
      <w:proofErr w:type="spellStart"/>
      <w:r w:rsidRPr="00906473">
        <w:rPr>
          <w:b/>
          <w:lang w:val="en-GB"/>
        </w:rPr>
        <w:t>STRONG</w:t>
      </w:r>
      <w:r w:rsidRPr="00906473">
        <w:rPr>
          <w:b/>
          <w:vertAlign w:val="subscript"/>
          <w:lang w:val="en-GB"/>
        </w:rPr>
        <w:t>kids</w:t>
      </w:r>
      <w:proofErr w:type="spellEnd"/>
      <w:r w:rsidRPr="00906473">
        <w:rPr>
          <w:b/>
          <w:lang w:val="en-GB"/>
        </w:rPr>
        <w:t xml:space="preserve"> risk group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1E0"/>
      </w:tblPr>
      <w:tblGrid>
        <w:gridCol w:w="2988"/>
        <w:gridCol w:w="2074"/>
        <w:gridCol w:w="2075"/>
        <w:gridCol w:w="2075"/>
      </w:tblGrid>
      <w:tr w:rsidR="006D7CC6" w:rsidRPr="00906473" w:rsidTr="00DF143B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Low risk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Moderate risk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High risk</w:t>
            </w:r>
          </w:p>
        </w:tc>
      </w:tr>
      <w:tr w:rsidR="006D7CC6" w:rsidRPr="00906473" w:rsidTr="00DF143B">
        <w:tc>
          <w:tcPr>
            <w:tcW w:w="298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vertAlign w:val="superscript"/>
                <w:lang w:val="en-GB"/>
              </w:rPr>
            </w:pPr>
            <w:r w:rsidRPr="00906473">
              <w:rPr>
                <w:lang w:val="en-GB"/>
              </w:rPr>
              <w:t xml:space="preserve">Acute malnutrition (%) </w:t>
            </w:r>
            <w:r w:rsidRPr="00906473">
              <w:rPr>
                <w:vertAlign w:val="superscript"/>
                <w:lang w:val="en-GB"/>
              </w:rPr>
              <w:t>a, b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 xml:space="preserve">Chronic malnutrition (%) </w:t>
            </w:r>
            <w:r w:rsidRPr="00906473">
              <w:rPr>
                <w:vertAlign w:val="superscript"/>
                <w:lang w:val="en-GB"/>
              </w:rPr>
              <w:t>a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 xml:space="preserve">Overall malnutrition (%) </w:t>
            </w:r>
            <w:r w:rsidRPr="00906473">
              <w:rPr>
                <w:vertAlign w:val="superscript"/>
                <w:lang w:val="en-GB"/>
              </w:rPr>
              <w:t>a, b</w:t>
            </w:r>
          </w:p>
        </w:tc>
        <w:tc>
          <w:tcPr>
            <w:tcW w:w="207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1,1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10,8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11,1</w:t>
            </w: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5,3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17,6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22,1</w:t>
            </w: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14,3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28,6</w:t>
            </w:r>
          </w:p>
          <w:p w:rsidR="006D7CC6" w:rsidRPr="00906473" w:rsidRDefault="006D7CC6" w:rsidP="00DF143B">
            <w:pPr>
              <w:rPr>
                <w:lang w:val="en-GB"/>
              </w:rPr>
            </w:pPr>
            <w:r w:rsidRPr="00906473">
              <w:rPr>
                <w:lang w:val="en-GB"/>
              </w:rPr>
              <w:t>42,9</w:t>
            </w:r>
          </w:p>
        </w:tc>
      </w:tr>
    </w:tbl>
    <w:p w:rsidR="006D7CC6" w:rsidRPr="00906473" w:rsidRDefault="006D7CC6" w:rsidP="006D7CC6">
      <w:pPr>
        <w:autoSpaceDE w:val="0"/>
        <w:autoSpaceDN w:val="0"/>
        <w:adjustRightInd w:val="0"/>
        <w:rPr>
          <w:i/>
          <w:lang w:val="en-GB"/>
        </w:rPr>
      </w:pPr>
      <w:proofErr w:type="gramStart"/>
      <w:r w:rsidRPr="00906473">
        <w:rPr>
          <w:i/>
          <w:vertAlign w:val="superscript"/>
          <w:lang w:val="en-GB"/>
        </w:rPr>
        <w:t>a</w:t>
      </w:r>
      <w:proofErr w:type="gramEnd"/>
      <w:r w:rsidRPr="00906473">
        <w:rPr>
          <w:i/>
          <w:lang w:val="en-GB"/>
        </w:rPr>
        <w:t xml:space="preserve"> Significant difference between the low and moderate risk group.</w:t>
      </w:r>
    </w:p>
    <w:p w:rsidR="006D7CC6" w:rsidRPr="007012E7" w:rsidRDefault="006D7CC6" w:rsidP="006D7CC6">
      <w:pPr>
        <w:autoSpaceDE w:val="0"/>
        <w:autoSpaceDN w:val="0"/>
        <w:adjustRightInd w:val="0"/>
        <w:rPr>
          <w:lang w:val="en-GB"/>
        </w:rPr>
      </w:pPr>
      <w:proofErr w:type="gramStart"/>
      <w:r w:rsidRPr="00906473">
        <w:rPr>
          <w:i/>
          <w:vertAlign w:val="superscript"/>
          <w:lang w:val="en-GB"/>
        </w:rPr>
        <w:t>b</w:t>
      </w:r>
      <w:proofErr w:type="gramEnd"/>
      <w:r w:rsidRPr="00906473">
        <w:rPr>
          <w:i/>
          <w:lang w:val="en-GB"/>
        </w:rPr>
        <w:t xml:space="preserve"> Significant difference between the low and high risk group.</w:t>
      </w:r>
    </w:p>
    <w:p w:rsidR="006032CC" w:rsidRDefault="006032CC"/>
    <w:sectPr w:rsidR="006032CC" w:rsidSect="00603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7CC6"/>
    <w:rsid w:val="00082AA6"/>
    <w:rsid w:val="000D0AAE"/>
    <w:rsid w:val="00256B11"/>
    <w:rsid w:val="00481FF8"/>
    <w:rsid w:val="006032CC"/>
    <w:rsid w:val="00653280"/>
    <w:rsid w:val="006D6F4F"/>
    <w:rsid w:val="006D7CC6"/>
    <w:rsid w:val="009F7BFD"/>
    <w:rsid w:val="00C552C0"/>
    <w:rsid w:val="00C94630"/>
    <w:rsid w:val="00D91F53"/>
    <w:rsid w:val="00DE03B5"/>
    <w:rsid w:val="00E3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C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spacing w:after="0" w:line="360" w:lineRule="auto"/>
      <w:outlineLvl w:val="0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6D7CC6"/>
    <w:rPr>
      <w:rFonts w:ascii="Arial" w:eastAsia="Times New Roman" w:hAnsi="Arial" w:cs="Times New Roman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0007827</dc:creator>
  <cp:lastModifiedBy>0007827</cp:lastModifiedBy>
  <cp:revision>1</cp:revision>
  <dcterms:created xsi:type="dcterms:W3CDTF">2015-09-03T10:38:00Z</dcterms:created>
  <dcterms:modified xsi:type="dcterms:W3CDTF">2015-09-03T10:39:00Z</dcterms:modified>
</cp:coreProperties>
</file>