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1A" w:rsidRPr="00D22867" w:rsidRDefault="00605F1A" w:rsidP="00605F1A">
      <w:r w:rsidRPr="00D22867">
        <w:rPr>
          <w:b/>
          <w:sz w:val="20"/>
          <w:szCs w:val="20"/>
        </w:rPr>
        <w:t>Supplemental</w:t>
      </w:r>
      <w:r w:rsidRPr="00D22867">
        <w:rPr>
          <w:sz w:val="20"/>
          <w:szCs w:val="20"/>
        </w:rPr>
        <w:t xml:space="preserve"> </w:t>
      </w:r>
      <w:r w:rsidRPr="00D22867">
        <w:rPr>
          <w:b/>
          <w:sz w:val="20"/>
          <w:szCs w:val="20"/>
        </w:rPr>
        <w:t xml:space="preserve">Table S2 </w:t>
      </w:r>
      <w:r w:rsidR="007C1D38" w:rsidRPr="00D22867">
        <w:rPr>
          <w:b/>
          <w:sz w:val="20"/>
          <w:szCs w:val="20"/>
        </w:rPr>
        <w:t>–</w:t>
      </w:r>
      <w:r w:rsidRPr="00D22867">
        <w:rPr>
          <w:b/>
          <w:sz w:val="20"/>
          <w:szCs w:val="20"/>
        </w:rPr>
        <w:t xml:space="preserve"> </w:t>
      </w:r>
      <w:proofErr w:type="spellStart"/>
      <w:r w:rsidRPr="00D22867">
        <w:rPr>
          <w:b/>
          <w:sz w:val="20"/>
          <w:szCs w:val="20"/>
        </w:rPr>
        <w:t>Sociodemographic</w:t>
      </w:r>
      <w:proofErr w:type="spellEnd"/>
      <w:r w:rsidR="007C1D38" w:rsidRPr="00D22867">
        <w:rPr>
          <w:b/>
          <w:sz w:val="20"/>
          <w:szCs w:val="20"/>
        </w:rPr>
        <w:t xml:space="preserve"> and clinical</w:t>
      </w:r>
      <w:r w:rsidRPr="00D22867">
        <w:rPr>
          <w:b/>
          <w:sz w:val="20"/>
          <w:szCs w:val="20"/>
        </w:rPr>
        <w:t xml:space="preserve"> characteristics of the 57 participants*</w:t>
      </w:r>
    </w:p>
    <w:p w:rsidR="00605F1A" w:rsidRPr="00D22867" w:rsidRDefault="00605F1A" w:rsidP="00605F1A"/>
    <w:tbl>
      <w:tblPr>
        <w:tblW w:w="5000" w:type="pct"/>
        <w:jc w:val="center"/>
        <w:tblLook w:val="01A0"/>
      </w:tblPr>
      <w:tblGrid>
        <w:gridCol w:w="5372"/>
        <w:gridCol w:w="4204"/>
      </w:tblGrid>
      <w:tr w:rsidR="00605F1A" w:rsidRPr="00D22867" w:rsidTr="00DD0CAE">
        <w:trPr>
          <w:jc w:val="center"/>
        </w:trPr>
        <w:tc>
          <w:tcPr>
            <w:tcW w:w="2805" w:type="pct"/>
            <w:tcBorders>
              <w:top w:val="single" w:sz="4" w:space="0" w:color="auto"/>
              <w:bottom w:val="single" w:sz="4" w:space="0" w:color="auto"/>
            </w:tcBorders>
          </w:tcPr>
          <w:p w:rsidR="00605F1A" w:rsidRPr="00D22867" w:rsidRDefault="00605F1A" w:rsidP="00DD0CAE">
            <w:pPr>
              <w:rPr>
                <w:b/>
                <w:sz w:val="20"/>
                <w:szCs w:val="20"/>
              </w:rPr>
            </w:pPr>
            <w:r w:rsidRPr="00D22867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</w:tcPr>
          <w:p w:rsidR="00605F1A" w:rsidRPr="00D22867" w:rsidRDefault="00605F1A" w:rsidP="00DD0CAE">
            <w:pPr>
              <w:rPr>
                <w:b/>
                <w:sz w:val="20"/>
                <w:szCs w:val="20"/>
              </w:rPr>
            </w:pPr>
            <w:proofErr w:type="gramStart"/>
            <w:r w:rsidRPr="00D22867">
              <w:rPr>
                <w:b/>
                <w:sz w:val="20"/>
                <w:szCs w:val="20"/>
              </w:rPr>
              <w:t>n</w:t>
            </w:r>
            <w:proofErr w:type="gramEnd"/>
            <w:r w:rsidRPr="00D22867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  <w:tcBorders>
              <w:top w:val="single" w:sz="4" w:space="0" w:color="auto"/>
            </w:tcBorders>
          </w:tcPr>
          <w:p w:rsidR="00605F1A" w:rsidRPr="00D22867" w:rsidRDefault="00605F1A" w:rsidP="00DD0CAE">
            <w:pPr>
              <w:rPr>
                <w:i/>
                <w:sz w:val="20"/>
                <w:szCs w:val="20"/>
              </w:rPr>
            </w:pPr>
            <w:r w:rsidRPr="00D22867">
              <w:rPr>
                <w:i/>
                <w:sz w:val="20"/>
                <w:szCs w:val="20"/>
              </w:rPr>
              <w:t>Diabetes type</w:t>
            </w:r>
          </w:p>
        </w:tc>
        <w:tc>
          <w:tcPr>
            <w:tcW w:w="2195" w:type="pct"/>
            <w:tcBorders>
              <w:top w:val="single" w:sz="4" w:space="0" w:color="auto"/>
            </w:tcBorders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Type 2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42 (73.7%)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i/>
                <w:sz w:val="20"/>
                <w:szCs w:val="20"/>
              </w:rPr>
            </w:pPr>
            <w:r w:rsidRPr="00D22867">
              <w:rPr>
                <w:i/>
                <w:sz w:val="20"/>
                <w:szCs w:val="20"/>
              </w:rPr>
              <w:t>Gender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Male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39 (68.4%)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5A6674" w:rsidP="005A6674">
            <w:pPr>
              <w:rPr>
                <w:i/>
                <w:sz w:val="20"/>
                <w:szCs w:val="20"/>
              </w:rPr>
            </w:pPr>
            <w:r w:rsidRPr="00D22867">
              <w:rPr>
                <w:i/>
                <w:sz w:val="20"/>
                <w:szCs w:val="20"/>
              </w:rPr>
              <w:t>Vision impairment (right eye</w:t>
            </w:r>
            <w:r w:rsidR="00605F1A" w:rsidRPr="00D2286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b/>
                <w:sz w:val="20"/>
                <w:szCs w:val="20"/>
              </w:rPr>
            </w:pP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 xml:space="preserve">None (≤0.3 </w:t>
            </w:r>
            <w:proofErr w:type="spellStart"/>
            <w:r w:rsidRPr="00D22867">
              <w:rPr>
                <w:sz w:val="20"/>
                <w:szCs w:val="20"/>
              </w:rPr>
              <w:t>LogMAR</w:t>
            </w:r>
            <w:proofErr w:type="spellEnd"/>
            <w:r w:rsidRPr="00D22867">
              <w:rPr>
                <w:sz w:val="20"/>
                <w:szCs w:val="20"/>
              </w:rPr>
              <w:t>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28 (49.1%)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 xml:space="preserve">Mild (&gt;0.3 </w:t>
            </w:r>
            <w:proofErr w:type="spellStart"/>
            <w:r w:rsidRPr="00D22867">
              <w:rPr>
                <w:sz w:val="20"/>
                <w:szCs w:val="20"/>
              </w:rPr>
              <w:t>LogMAR</w:t>
            </w:r>
            <w:proofErr w:type="spellEnd"/>
            <w:r w:rsidRPr="00D22867">
              <w:rPr>
                <w:sz w:val="20"/>
                <w:szCs w:val="20"/>
              </w:rPr>
              <w:t xml:space="preserve"> ≤0.48)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8 (14.0%)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 xml:space="preserve">Moderate/severe (&gt;0.48 </w:t>
            </w:r>
            <w:proofErr w:type="spellStart"/>
            <w:r w:rsidRPr="00D22867">
              <w:rPr>
                <w:sz w:val="20"/>
                <w:szCs w:val="20"/>
              </w:rPr>
              <w:t>LogMAR</w:t>
            </w:r>
            <w:proofErr w:type="spellEnd"/>
            <w:r w:rsidRPr="00D22867">
              <w:rPr>
                <w:sz w:val="20"/>
                <w:szCs w:val="20"/>
              </w:rPr>
              <w:t>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19 (33.3%)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5A6674">
            <w:pPr>
              <w:rPr>
                <w:i/>
                <w:sz w:val="20"/>
                <w:szCs w:val="20"/>
              </w:rPr>
            </w:pPr>
            <w:r w:rsidRPr="00D22867">
              <w:rPr>
                <w:i/>
                <w:sz w:val="20"/>
                <w:szCs w:val="20"/>
              </w:rPr>
              <w:t>Vision impairment (</w:t>
            </w:r>
            <w:r w:rsidR="005A6674" w:rsidRPr="00D22867">
              <w:rPr>
                <w:i/>
                <w:sz w:val="20"/>
                <w:szCs w:val="20"/>
              </w:rPr>
              <w:t>left eye</w:t>
            </w:r>
            <w:r w:rsidRPr="00D2286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b/>
                <w:sz w:val="20"/>
                <w:szCs w:val="20"/>
              </w:rPr>
            </w:pP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 xml:space="preserve">None (≤0.3 </w:t>
            </w:r>
            <w:proofErr w:type="spellStart"/>
            <w:r w:rsidRPr="00D22867">
              <w:rPr>
                <w:sz w:val="20"/>
                <w:szCs w:val="20"/>
              </w:rPr>
              <w:t>LogMAR</w:t>
            </w:r>
            <w:proofErr w:type="spellEnd"/>
            <w:r w:rsidRPr="00D22867">
              <w:rPr>
                <w:sz w:val="20"/>
                <w:szCs w:val="20"/>
              </w:rPr>
              <w:t>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30 (52.6%)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 xml:space="preserve">Mild (&gt;0.3 </w:t>
            </w:r>
            <w:proofErr w:type="spellStart"/>
            <w:r w:rsidRPr="00D22867">
              <w:rPr>
                <w:sz w:val="20"/>
                <w:szCs w:val="20"/>
              </w:rPr>
              <w:t>LogMAR</w:t>
            </w:r>
            <w:proofErr w:type="spellEnd"/>
            <w:r w:rsidRPr="00D22867">
              <w:rPr>
                <w:sz w:val="20"/>
                <w:szCs w:val="20"/>
              </w:rPr>
              <w:t xml:space="preserve"> ≤0.48)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11 (19.3%)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 xml:space="preserve">Moderate/severe (&gt;0.48 </w:t>
            </w:r>
            <w:proofErr w:type="spellStart"/>
            <w:r w:rsidRPr="00D22867">
              <w:rPr>
                <w:sz w:val="20"/>
                <w:szCs w:val="20"/>
              </w:rPr>
              <w:t>LogMAR</w:t>
            </w:r>
            <w:proofErr w:type="spellEnd"/>
            <w:r w:rsidRPr="00D22867">
              <w:rPr>
                <w:sz w:val="20"/>
                <w:szCs w:val="20"/>
              </w:rPr>
              <w:t>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14 (24.6%)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8C370E" w:rsidP="00DD0CAE">
            <w:pPr>
              <w:rPr>
                <w:sz w:val="20"/>
                <w:szCs w:val="20"/>
              </w:rPr>
            </w:pPr>
            <w:r w:rsidRPr="00D22867">
              <w:rPr>
                <w:i/>
                <w:sz w:val="20"/>
                <w:szCs w:val="20"/>
              </w:rPr>
              <w:t>Vision impairment (b</w:t>
            </w:r>
            <w:r w:rsidR="00605F1A" w:rsidRPr="00D22867">
              <w:rPr>
                <w:i/>
                <w:sz w:val="20"/>
                <w:szCs w:val="20"/>
              </w:rPr>
              <w:t>etter eye)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b/>
                <w:sz w:val="20"/>
                <w:szCs w:val="20"/>
              </w:rPr>
            </w:pP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 xml:space="preserve">None (≤0.3 </w:t>
            </w:r>
            <w:proofErr w:type="spellStart"/>
            <w:r w:rsidRPr="00D22867">
              <w:rPr>
                <w:sz w:val="20"/>
                <w:szCs w:val="20"/>
              </w:rPr>
              <w:t>LogMAR</w:t>
            </w:r>
            <w:proofErr w:type="spellEnd"/>
            <w:r w:rsidRPr="00D22867">
              <w:rPr>
                <w:sz w:val="20"/>
                <w:szCs w:val="20"/>
              </w:rPr>
              <w:t>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39 (68.4%)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 xml:space="preserve">Mild (&gt;0.3 </w:t>
            </w:r>
            <w:proofErr w:type="spellStart"/>
            <w:r w:rsidRPr="00D22867">
              <w:rPr>
                <w:sz w:val="20"/>
                <w:szCs w:val="20"/>
              </w:rPr>
              <w:t>LogMAR</w:t>
            </w:r>
            <w:proofErr w:type="spellEnd"/>
            <w:r w:rsidRPr="00D22867">
              <w:rPr>
                <w:sz w:val="20"/>
                <w:szCs w:val="20"/>
              </w:rPr>
              <w:t xml:space="preserve"> ≤0.48)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8 (14.0%)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 xml:space="preserve">Moderate/severe (&gt;0.48 </w:t>
            </w:r>
            <w:proofErr w:type="spellStart"/>
            <w:r w:rsidRPr="00D22867">
              <w:rPr>
                <w:sz w:val="20"/>
                <w:szCs w:val="20"/>
              </w:rPr>
              <w:t>LogMAR</w:t>
            </w:r>
            <w:proofErr w:type="spellEnd"/>
            <w:r w:rsidRPr="00D22867">
              <w:rPr>
                <w:sz w:val="20"/>
                <w:szCs w:val="20"/>
              </w:rPr>
              <w:t>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8 (14.0%)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i/>
                <w:sz w:val="20"/>
                <w:szCs w:val="20"/>
              </w:rPr>
            </w:pPr>
            <w:r w:rsidRPr="00D22867">
              <w:rPr>
                <w:i/>
                <w:sz w:val="20"/>
                <w:szCs w:val="20"/>
              </w:rPr>
              <w:t>Severity of DR (better eye)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5A6674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 xml:space="preserve">Mild </w:t>
            </w:r>
            <w:r w:rsidR="005A6674" w:rsidRPr="00D22867">
              <w:rPr>
                <w:sz w:val="20"/>
                <w:szCs w:val="20"/>
              </w:rPr>
              <w:t>non-proliferative DR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18 (31.6%)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5A6674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 xml:space="preserve">Moderate </w:t>
            </w:r>
            <w:r w:rsidR="005A6674" w:rsidRPr="00D22867">
              <w:rPr>
                <w:sz w:val="20"/>
                <w:szCs w:val="20"/>
              </w:rPr>
              <w:t>non-proliferative DR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7 (12.3%)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5A6674" w:rsidP="005A6674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Severe non-proliferative DR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4 (7.0%)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5A6674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 xml:space="preserve">Proliferative </w:t>
            </w:r>
            <w:r w:rsidR="00605F1A" w:rsidRPr="00D22867">
              <w:rPr>
                <w:sz w:val="20"/>
                <w:szCs w:val="20"/>
              </w:rPr>
              <w:t>DR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27 (47.4%)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i/>
                <w:sz w:val="20"/>
                <w:szCs w:val="20"/>
              </w:rPr>
            </w:pPr>
            <w:r w:rsidRPr="00D22867">
              <w:rPr>
                <w:i/>
                <w:sz w:val="20"/>
                <w:szCs w:val="20"/>
              </w:rPr>
              <w:t>Severity of DME (better eye)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None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31 (54.4%)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Mild DME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7 (12.3%)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Moderate DME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3 (5.3%)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C</w:t>
            </w:r>
            <w:r w:rsidR="005A6674" w:rsidRPr="00D22867">
              <w:rPr>
                <w:sz w:val="20"/>
                <w:szCs w:val="20"/>
              </w:rPr>
              <w:t>linically significant macular oedema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14 (24.6%)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b/>
                <w:sz w:val="20"/>
                <w:szCs w:val="20"/>
              </w:rPr>
            </w:pPr>
            <w:r w:rsidRPr="00D22867">
              <w:rPr>
                <w:b/>
                <w:sz w:val="20"/>
                <w:szCs w:val="20"/>
              </w:rPr>
              <w:t>Mean, median (range)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</w:tcPr>
          <w:p w:rsidR="00605F1A" w:rsidRPr="00D22867" w:rsidRDefault="00605F1A" w:rsidP="00DD0CAE">
            <w:pPr>
              <w:rPr>
                <w:i/>
                <w:sz w:val="20"/>
                <w:szCs w:val="20"/>
              </w:rPr>
            </w:pPr>
            <w:r w:rsidRPr="00D22867">
              <w:rPr>
                <w:i/>
                <w:sz w:val="20"/>
                <w:szCs w:val="20"/>
              </w:rPr>
              <w:t>Age (years)</w:t>
            </w:r>
          </w:p>
        </w:tc>
        <w:tc>
          <w:tcPr>
            <w:tcW w:w="2195" w:type="pct"/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58.68, 58.41 (27.00-83.42)</w:t>
            </w:r>
          </w:p>
        </w:tc>
      </w:tr>
      <w:tr w:rsidR="00605F1A" w:rsidRPr="00D22867" w:rsidTr="00DD0CAE">
        <w:trPr>
          <w:jc w:val="center"/>
        </w:trPr>
        <w:tc>
          <w:tcPr>
            <w:tcW w:w="2805" w:type="pct"/>
            <w:tcBorders>
              <w:bottom w:val="single" w:sz="4" w:space="0" w:color="auto"/>
            </w:tcBorders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i/>
                <w:sz w:val="20"/>
                <w:szCs w:val="20"/>
              </w:rPr>
              <w:t>Duration of diabetes (years)</w:t>
            </w:r>
          </w:p>
        </w:tc>
        <w:tc>
          <w:tcPr>
            <w:tcW w:w="2195" w:type="pct"/>
            <w:tcBorders>
              <w:bottom w:val="single" w:sz="4" w:space="0" w:color="auto"/>
            </w:tcBorders>
          </w:tcPr>
          <w:p w:rsidR="00605F1A" w:rsidRPr="00D22867" w:rsidRDefault="00605F1A" w:rsidP="00DD0CAE">
            <w:pPr>
              <w:rPr>
                <w:sz w:val="20"/>
                <w:szCs w:val="20"/>
              </w:rPr>
            </w:pPr>
            <w:r w:rsidRPr="00D22867">
              <w:rPr>
                <w:sz w:val="20"/>
                <w:szCs w:val="20"/>
              </w:rPr>
              <w:t>18.78, 16.94 (1.17-53.00)</w:t>
            </w:r>
          </w:p>
        </w:tc>
      </w:tr>
    </w:tbl>
    <w:p w:rsidR="00605F1A" w:rsidRPr="00D22867" w:rsidRDefault="00605F1A" w:rsidP="00605F1A">
      <w:pPr>
        <w:rPr>
          <w:sz w:val="20"/>
          <w:szCs w:val="20"/>
        </w:rPr>
      </w:pPr>
      <w:r w:rsidRPr="00D22867">
        <w:rPr>
          <w:sz w:val="20"/>
          <w:szCs w:val="20"/>
        </w:rPr>
        <w:t>* Percentages for some variables may not equal 100% due to missing data</w:t>
      </w:r>
    </w:p>
    <w:p w:rsidR="00605F1A" w:rsidRPr="00D22867" w:rsidRDefault="00605F1A" w:rsidP="005A6674">
      <w:pPr>
        <w:pBdr>
          <w:bottom w:val="single" w:sz="4" w:space="1" w:color="auto"/>
        </w:pBdr>
      </w:pPr>
      <w:r w:rsidRPr="00D22867">
        <w:rPr>
          <w:sz w:val="20"/>
          <w:szCs w:val="20"/>
        </w:rPr>
        <w:t>DME=Diabetic macular oedema</w:t>
      </w:r>
      <w:r w:rsidR="00DD0CAE" w:rsidRPr="00D22867">
        <w:rPr>
          <w:sz w:val="20"/>
          <w:szCs w:val="20"/>
        </w:rPr>
        <w:t>; DR=Diabetic retinopathy</w:t>
      </w:r>
    </w:p>
    <w:p w:rsidR="00605F1A" w:rsidRDefault="00605F1A" w:rsidP="00605F1A"/>
    <w:p w:rsidR="005A6674" w:rsidRDefault="005A6674" w:rsidP="00605F1A"/>
    <w:p w:rsidR="00120DA1" w:rsidRDefault="00120DA1" w:rsidP="00120DA1">
      <w:pPr>
        <w:spacing w:after="120"/>
      </w:pPr>
      <w:r w:rsidRPr="00D26600">
        <w:rPr>
          <w:b/>
        </w:rPr>
        <w:t>Title</w:t>
      </w:r>
      <w:r>
        <w:t>: Evaluation of item candidates for a diabetic retinopathy quality of life item bank.</w:t>
      </w:r>
    </w:p>
    <w:p w:rsidR="00120DA1" w:rsidRPr="008251DC" w:rsidRDefault="00120DA1" w:rsidP="00120DA1">
      <w:pPr>
        <w:spacing w:after="120"/>
      </w:pPr>
      <w:r>
        <w:rPr>
          <w:b/>
        </w:rPr>
        <w:t>Journal name:</w:t>
      </w:r>
      <w:r>
        <w:t xml:space="preserve"> Quality of Life Research</w:t>
      </w:r>
    </w:p>
    <w:p w:rsidR="00120DA1" w:rsidRDefault="00120DA1" w:rsidP="00120DA1">
      <w:pPr>
        <w:spacing w:after="120"/>
      </w:pPr>
      <w:r w:rsidRPr="00D26600">
        <w:rPr>
          <w:b/>
        </w:rPr>
        <w:t>Authors</w:t>
      </w:r>
      <w:r>
        <w:t xml:space="preserve">: Eva K Fenwick; </w:t>
      </w:r>
      <w:proofErr w:type="spellStart"/>
      <w:r>
        <w:t>Konrad</w:t>
      </w:r>
      <w:proofErr w:type="spellEnd"/>
      <w:r>
        <w:t xml:space="preserve"> </w:t>
      </w:r>
      <w:proofErr w:type="spellStart"/>
      <w:r>
        <w:t>Pesudovs</w:t>
      </w:r>
      <w:proofErr w:type="spellEnd"/>
      <w:r>
        <w:t xml:space="preserve">; </w:t>
      </w:r>
      <w:proofErr w:type="spellStart"/>
      <w:r>
        <w:t>Jyoti</w:t>
      </w:r>
      <w:proofErr w:type="spellEnd"/>
      <w:r>
        <w:t xml:space="preserve"> </w:t>
      </w:r>
      <w:proofErr w:type="spellStart"/>
      <w:r>
        <w:t>Khadka</w:t>
      </w:r>
      <w:proofErr w:type="spellEnd"/>
      <w:r>
        <w:t xml:space="preserve">; Gwyn Rees; </w:t>
      </w:r>
      <w:proofErr w:type="spellStart"/>
      <w:r>
        <w:t>Tien</w:t>
      </w:r>
      <w:proofErr w:type="spellEnd"/>
      <w:r>
        <w:t xml:space="preserve"> Y Wong; Ecosse L Lamoureux.</w:t>
      </w:r>
    </w:p>
    <w:p w:rsidR="00120DA1" w:rsidRPr="008251DC" w:rsidRDefault="00120DA1" w:rsidP="00120DA1">
      <w:pPr>
        <w:spacing w:after="120"/>
      </w:pPr>
      <w:r w:rsidRPr="00D26600">
        <w:rPr>
          <w:b/>
        </w:rPr>
        <w:t>A</w:t>
      </w:r>
      <w:r>
        <w:rPr>
          <w:b/>
        </w:rPr>
        <w:t>ffiliation and email a</w:t>
      </w:r>
      <w:r w:rsidRPr="00D26600">
        <w:rPr>
          <w:b/>
        </w:rPr>
        <w:t>ddress of Corresponding Author</w:t>
      </w:r>
      <w:r>
        <w:rPr>
          <w:b/>
        </w:rPr>
        <w:t>:</w:t>
      </w:r>
      <w:r>
        <w:t xml:space="preserve"> </w:t>
      </w:r>
    </w:p>
    <w:p w:rsidR="00120DA1" w:rsidRDefault="00120DA1" w:rsidP="00120DA1">
      <w:pPr>
        <w:spacing w:after="120"/>
      </w:pPr>
      <w:r>
        <w:t>Centre for Eye Research, Department of Ophthalmology, University of Melbourne, Royal Victorian Eye and Ear Hospital, Melbourne, Victoria, Australia.</w:t>
      </w:r>
    </w:p>
    <w:p w:rsidR="00120DA1" w:rsidRDefault="006A4F57" w:rsidP="00120DA1">
      <w:pPr>
        <w:spacing w:after="120"/>
      </w:pPr>
      <w:hyperlink r:id="rId4" w:history="1">
        <w:r w:rsidR="00120DA1" w:rsidRPr="00DC2EE0">
          <w:rPr>
            <w:rStyle w:val="Hyperlink"/>
          </w:rPr>
          <w:t>ecosse@unimelb.edu.au</w:t>
        </w:r>
      </w:hyperlink>
    </w:p>
    <w:p w:rsidR="006F0433" w:rsidRDefault="006F0433"/>
    <w:sectPr w:rsidR="006F0433" w:rsidSect="006F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5F1A"/>
    <w:rsid w:val="000F6DED"/>
    <w:rsid w:val="00120DA1"/>
    <w:rsid w:val="00176A04"/>
    <w:rsid w:val="005208D7"/>
    <w:rsid w:val="005A6674"/>
    <w:rsid w:val="00605F1A"/>
    <w:rsid w:val="006A4F57"/>
    <w:rsid w:val="006F0433"/>
    <w:rsid w:val="007C1D38"/>
    <w:rsid w:val="008C370E"/>
    <w:rsid w:val="0096720A"/>
    <w:rsid w:val="00A30B90"/>
    <w:rsid w:val="00D22867"/>
    <w:rsid w:val="00DD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0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sse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fenwicke</dc:creator>
  <cp:keywords/>
  <dc:description/>
  <cp:lastModifiedBy>0000484</cp:lastModifiedBy>
  <cp:revision>6</cp:revision>
  <dcterms:created xsi:type="dcterms:W3CDTF">2012-08-02T09:21:00Z</dcterms:created>
  <dcterms:modified xsi:type="dcterms:W3CDTF">2012-11-06T06:06:00Z</dcterms:modified>
</cp:coreProperties>
</file>