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5D" w:rsidRPr="00E532D4" w:rsidRDefault="00462F5D" w:rsidP="00462F5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532D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S</w:t>
      </w:r>
      <w:r w:rsidRPr="00E532D4">
        <w:rPr>
          <w:rFonts w:ascii="Times New Roman" w:hAnsi="Times New Roman" w:cs="Times New Roman"/>
          <w:noProof/>
          <w:sz w:val="24"/>
          <w:szCs w:val="24"/>
          <w:u w:val="single"/>
        </w:rPr>
        <w:t>1</w:t>
      </w:r>
      <w:r w:rsidRPr="00E532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Correlations between close relationship quality variables and casrdio-metabolic indicator variables at 6 and 12 month postpartum</w:t>
      </w:r>
      <w:r w:rsidRPr="00E532D4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Style w:val="TableGrid"/>
        <w:tblW w:w="14515" w:type="dxa"/>
        <w:tblInd w:w="-99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462F5D" w:rsidRPr="00E30FC2" w:rsidTr="007204DB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Variable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5D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2F5D" w:rsidRDefault="00462F5D" w:rsidP="007204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462F5D" w:rsidRPr="00E30FC2" w:rsidTr="007204DB">
        <w:tc>
          <w:tcPr>
            <w:tcW w:w="145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F5D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Close Relationship Quality</w:t>
            </w:r>
          </w:p>
        </w:tc>
      </w:tr>
      <w:tr w:rsidR="00462F5D" w:rsidRPr="00E30FC2" w:rsidTr="007204DB">
        <w:tc>
          <w:tcPr>
            <w:tcW w:w="2700" w:type="dxa"/>
            <w:tcBorders>
              <w:top w:val="nil"/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1. Conflict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2. Satisfaction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-.588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  <w:bottom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3. Conflict x Satisfaction</w:t>
            </w:r>
          </w:p>
        </w:tc>
        <w:tc>
          <w:tcPr>
            <w:tcW w:w="695" w:type="dxa"/>
            <w:tcBorders>
              <w:top w:val="nil"/>
              <w:bottom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-.358</w:t>
            </w:r>
          </w:p>
        </w:tc>
        <w:tc>
          <w:tcPr>
            <w:tcW w:w="695" w:type="dxa"/>
            <w:tcBorders>
              <w:top w:val="nil"/>
              <w:bottom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.476</w:t>
            </w:r>
          </w:p>
        </w:tc>
        <w:tc>
          <w:tcPr>
            <w:tcW w:w="69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top w:val="dashed" w:sz="4" w:space="0" w:color="auto"/>
              <w:left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4. DAS Total</w:t>
            </w:r>
          </w:p>
        </w:tc>
        <w:tc>
          <w:tcPr>
            <w:tcW w:w="695" w:type="dxa"/>
            <w:tcBorders>
              <w:top w:val="dashed" w:sz="4" w:space="0" w:color="auto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-.649</w:t>
            </w:r>
          </w:p>
        </w:tc>
        <w:tc>
          <w:tcPr>
            <w:tcW w:w="695" w:type="dxa"/>
            <w:tcBorders>
              <w:top w:val="dashed" w:sz="4" w:space="0" w:color="auto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.864</w:t>
            </w:r>
          </w:p>
        </w:tc>
        <w:tc>
          <w:tcPr>
            <w:tcW w:w="69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.415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top w:val="nil"/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5. Consensus subscale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-.512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.681</w:t>
            </w:r>
          </w:p>
        </w:tc>
        <w:tc>
          <w:tcPr>
            <w:tcW w:w="695" w:type="dxa"/>
            <w:tcBorders>
              <w:top w:val="nil"/>
              <w:righ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.310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.919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6. Affective subscale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-.211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.414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.166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.534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.456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7. Satisfaction subscale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-.796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.956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.485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.880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.695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.385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8. Cohesion subscale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-.312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.543</w:t>
            </w:r>
          </w:p>
        </w:tc>
        <w:tc>
          <w:tcPr>
            <w:tcW w:w="695" w:type="dxa"/>
            <w:tcBorders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.268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.713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.527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.314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.518</w:t>
            </w:r>
          </w:p>
        </w:tc>
        <w:tc>
          <w:tcPr>
            <w:tcW w:w="695" w:type="dxa"/>
            <w:tcBorders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14515" w:type="dxa"/>
            <w:gridSpan w:val="18"/>
            <w:tcBorders>
              <w:top w:val="nil"/>
              <w:left w:val="nil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 month postpartum cardiometabolic indicators</w:t>
            </w:r>
          </w:p>
        </w:tc>
      </w:tr>
      <w:tr w:rsidR="00462F5D" w:rsidRPr="00E30FC2" w:rsidTr="007204DB">
        <w:tc>
          <w:tcPr>
            <w:tcW w:w="2700" w:type="dxa"/>
            <w:tcBorders>
              <w:top w:val="nil"/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 Mean arterial pressure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DD1679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DD167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.063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-.041</w:t>
            </w:r>
          </w:p>
        </w:tc>
        <w:tc>
          <w:tcPr>
            <w:tcW w:w="695" w:type="dxa"/>
            <w:tcBorders>
              <w:top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-.113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-.050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-.044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DD1679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D167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-.067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E9256A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E9256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-.055</w:t>
            </w:r>
          </w:p>
        </w:tc>
        <w:tc>
          <w:tcPr>
            <w:tcW w:w="695" w:type="dxa"/>
            <w:tcBorders>
              <w:top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-.005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Glycosylated hemoglobin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.001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-.092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-.032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-.039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-.025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.022</w:t>
            </w:r>
          </w:p>
        </w:tc>
        <w:tc>
          <w:tcPr>
            <w:tcW w:w="695" w:type="dxa"/>
          </w:tcPr>
          <w:p w:rsidR="00462F5D" w:rsidRPr="00E9256A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25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-.067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-.012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E9256A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925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.104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 Total c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erol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:HDL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ratio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-.020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.044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.001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.061</w:t>
            </w:r>
          </w:p>
        </w:tc>
        <w:tc>
          <w:tcPr>
            <w:tcW w:w="695" w:type="dxa"/>
          </w:tcPr>
          <w:p w:rsidR="00462F5D" w:rsidRPr="00DD1679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DD167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.061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-.015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.038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.075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.085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.095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E30FC2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 Waist-hip ratio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.021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-.061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-.074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-.045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-.034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.019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-.053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-.044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.090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.120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.083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143CBE" w:rsidTr="007204DB"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13. Cardio-metabolic risk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.030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-.065</w:t>
            </w:r>
          </w:p>
        </w:tc>
        <w:tc>
          <w:tcPr>
            <w:tcW w:w="695" w:type="dxa"/>
            <w:tcBorders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-.105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-.034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-.022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-.022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-.060</w:t>
            </w:r>
          </w:p>
        </w:tc>
        <w:tc>
          <w:tcPr>
            <w:tcW w:w="695" w:type="dxa"/>
            <w:tcBorders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.005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.585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.541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.584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.610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dashed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143CBE" w:rsidTr="007204DB">
        <w:tc>
          <w:tcPr>
            <w:tcW w:w="145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 month postpartum cardio-metabolic indicators</w:t>
            </w:r>
          </w:p>
        </w:tc>
      </w:tr>
      <w:tr w:rsidR="00462F5D" w:rsidRPr="00143CBE" w:rsidTr="007204DB">
        <w:tc>
          <w:tcPr>
            <w:tcW w:w="2700" w:type="dxa"/>
            <w:tcBorders>
              <w:top w:val="nil"/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Mean arterial pressure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.049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-.111</w:t>
            </w:r>
          </w:p>
        </w:tc>
        <w:tc>
          <w:tcPr>
            <w:tcW w:w="695" w:type="dxa"/>
            <w:tcBorders>
              <w:top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-.042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-.098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DD1679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D167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-.081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DD1679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DD167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-.064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-.100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-.063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.548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.104</w:t>
            </w:r>
          </w:p>
        </w:tc>
        <w:tc>
          <w:tcPr>
            <w:tcW w:w="695" w:type="dxa"/>
            <w:tcBorders>
              <w:top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.106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.118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143CBE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15.Glycosylated hemoglobin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-.023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-.081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.017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-.044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.008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-.051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-.032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.092</w:t>
            </w:r>
          </w:p>
        </w:tc>
        <w:tc>
          <w:tcPr>
            <w:tcW w:w="695" w:type="dxa"/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.572</w:t>
            </w:r>
          </w:p>
        </w:tc>
        <w:tc>
          <w:tcPr>
            <w:tcW w:w="695" w:type="dxa"/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.066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.059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.300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.094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2F5D" w:rsidRPr="00143CBE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 Total c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erol</w:t>
            </w: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:HDL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ratio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.025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-.031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.014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-.019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-.022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-.002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-.032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.018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.071</w:t>
            </w:r>
          </w:p>
        </w:tc>
        <w:tc>
          <w:tcPr>
            <w:tcW w:w="695" w:type="dxa"/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.068</w:t>
            </w:r>
          </w:p>
        </w:tc>
        <w:tc>
          <w:tcPr>
            <w:tcW w:w="695" w:type="dxa"/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.235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.127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.192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.071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.106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62F5D" w:rsidRPr="00143CBE" w:rsidTr="007204DB">
        <w:tc>
          <w:tcPr>
            <w:tcW w:w="2700" w:type="dxa"/>
            <w:tcBorders>
              <w:left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Waist-hip ratio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-.012</w:t>
            </w:r>
          </w:p>
        </w:tc>
        <w:tc>
          <w:tcPr>
            <w:tcW w:w="695" w:type="dxa"/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-.033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.015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-.007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.003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.031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-.020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-.013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.080</w:t>
            </w:r>
          </w:p>
        </w:tc>
        <w:tc>
          <w:tcPr>
            <w:tcW w:w="695" w:type="dxa"/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.132</w:t>
            </w:r>
          </w:p>
        </w:tc>
        <w:tc>
          <w:tcPr>
            <w:tcW w:w="695" w:type="dxa"/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.103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.574</w:t>
            </w:r>
          </w:p>
        </w:tc>
        <w:tc>
          <w:tcPr>
            <w:tcW w:w="695" w:type="dxa"/>
            <w:tcBorders>
              <w:top w:val="nil"/>
              <w:bottom w:val="nil"/>
              <w:right w:val="dashed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.398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.108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.101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.080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62F5D" w:rsidRPr="00143CBE" w:rsidTr="007204DB"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18. Cardio-metabolic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health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.017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-.108</w:t>
            </w:r>
          </w:p>
        </w:tc>
        <w:tc>
          <w:tcPr>
            <w:tcW w:w="695" w:type="dxa"/>
            <w:tcBorders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-.007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-.077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-.059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-.032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-.086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462F5D" w:rsidRPr="00143CBE" w:rsidRDefault="00462F5D" w:rsidP="007204D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43CBE">
              <w:rPr>
                <w:rFonts w:ascii="Times New Roman" w:hAnsi="Times New Roman" w:cs="Times New Roman"/>
                <w:noProof/>
                <w:sz w:val="20"/>
                <w:szCs w:val="20"/>
              </w:rPr>
              <w:t>-.051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.364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.340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.191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.399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.565</w:t>
            </w:r>
          </w:p>
        </w:tc>
        <w:tc>
          <w:tcPr>
            <w:tcW w:w="69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.594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.484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.558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nil"/>
            </w:tcBorders>
          </w:tcPr>
          <w:p w:rsidR="00462F5D" w:rsidRPr="002F6112" w:rsidRDefault="00462F5D" w:rsidP="007204D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61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.617</w:t>
            </w:r>
          </w:p>
        </w:tc>
      </w:tr>
    </w:tbl>
    <w:p w:rsidR="00462F5D" w:rsidRPr="00D03CA9" w:rsidRDefault="00462F5D" w:rsidP="00462F5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D03CA9">
        <w:rPr>
          <w:rFonts w:ascii="Times New Roman" w:hAnsi="Times New Roman" w:cs="Times New Roman"/>
          <w:noProof/>
          <w:sz w:val="24"/>
          <w:szCs w:val="24"/>
        </w:rPr>
        <w:t>Note: DAS = Dyadic Adjustment Scale; HDL = high density lipo</w:t>
      </w:r>
      <w:r>
        <w:rPr>
          <w:rFonts w:ascii="Times New Roman" w:hAnsi="Times New Roman" w:cs="Times New Roman"/>
          <w:noProof/>
          <w:sz w:val="24"/>
          <w:szCs w:val="24"/>
        </w:rPr>
        <w:t>proteins</w:t>
      </w:r>
    </w:p>
    <w:p w:rsidR="00462F5D" w:rsidRPr="00D03CA9" w:rsidRDefault="00462F5D" w:rsidP="00462F5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  <w:sectPr w:rsidR="00462F5D" w:rsidRPr="00D03CA9" w:rsidSect="00915A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62F5D" w:rsidRDefault="00462F5D" w:rsidP="00462F5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Table S2</w:t>
      </w:r>
      <w:r w:rsidRPr="000D75C9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Summary of cardio-metabolic indicators and cardio-metabolic risk index. Paired sample t-tests were used to compare 12 month and 6 month postpartum values. Clinical cut offs were defined as follows: WHR ≥ .80, glycosylated hemoglobin ≥ 5.7%, total cholesterol:HDL ≥ 3.5, and systolic blood pressure ≥ 140 mmHg or diasolic blood pressure ≥ 90 mmHg.</w:t>
      </w:r>
    </w:p>
    <w:tbl>
      <w:tblPr>
        <w:tblStyle w:val="TableGrid"/>
        <w:tblW w:w="0" w:type="auto"/>
        <w:tblLook w:val="04A0"/>
      </w:tblPr>
      <w:tblGrid>
        <w:gridCol w:w="3641"/>
        <w:gridCol w:w="1447"/>
        <w:gridCol w:w="2374"/>
        <w:gridCol w:w="1462"/>
        <w:gridCol w:w="2374"/>
        <w:gridCol w:w="1242"/>
        <w:gridCol w:w="636"/>
      </w:tblGrid>
      <w:tr w:rsidR="00462F5D" w:rsidRPr="00462F5D" w:rsidTr="007263D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6-months postpartum</w:t>
            </w:r>
          </w:p>
        </w:tc>
        <w:tc>
          <w:tcPr>
            <w:tcW w:w="0" w:type="auto"/>
            <w:gridSpan w:val="2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12-months postpartum</w:t>
            </w:r>
          </w:p>
        </w:tc>
        <w:tc>
          <w:tcPr>
            <w:tcW w:w="0" w:type="auto"/>
            <w:gridSpan w:val="2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2F5D" w:rsidRPr="00462F5D" w:rsidTr="00462F5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462F5D">
              <w:rPr>
                <w:rFonts w:ascii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% above clinical cut-offs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(SD)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% above clinical cut-offs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462F5D" w:rsidRPr="00462F5D" w:rsidTr="00462F5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WHR</w:t>
            </w:r>
            <w:proofErr w:type="spellEnd"/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.868 +/- .077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.865 +/- .081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.225</w:t>
            </w:r>
          </w:p>
        </w:tc>
      </w:tr>
      <w:tr w:rsidR="00462F5D" w:rsidRPr="00462F5D" w:rsidTr="00462F5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Glycosylated hemoglobin (%)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5.28 +/- .708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5.27 +/- .708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.814</w:t>
            </w:r>
          </w:p>
        </w:tc>
      </w:tr>
      <w:tr w:rsidR="00462F5D" w:rsidRPr="00462F5D" w:rsidTr="00462F5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Cholesterol:HDL</w:t>
            </w:r>
            <w:proofErr w:type="spellEnd"/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4.05 +/- 1.40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3.85 +/- 1.36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-.198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462F5D" w:rsidRPr="00462F5D" w:rsidTr="00462F5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MAP (mm Hg)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84.2 +/- 8.76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84.1 +/- 8.83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-.093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.772</w:t>
            </w:r>
          </w:p>
        </w:tc>
      </w:tr>
      <w:tr w:rsidR="00462F5D" w:rsidRPr="00462F5D" w:rsidTr="00462F5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Continuous cardio-metabolic index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-.004 +/- .554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-.057 +/- .547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-.054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462F5D" w:rsidRPr="00462F5D" w:rsidTr="00462F5D"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cardio-metabolic cut-off score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.984+/- .935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.960 +/- .915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-.024</w:t>
            </w:r>
          </w:p>
        </w:tc>
        <w:tc>
          <w:tcPr>
            <w:tcW w:w="0" w:type="auto"/>
          </w:tcPr>
          <w:p w:rsidR="00462F5D" w:rsidRPr="00462F5D" w:rsidRDefault="00462F5D" w:rsidP="00707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D">
              <w:rPr>
                <w:rFonts w:ascii="Times New Roman" w:hAnsi="Times New Roman" w:cs="Times New Roman"/>
                <w:sz w:val="24"/>
                <w:szCs w:val="24"/>
              </w:rPr>
              <w:t>.517</w:t>
            </w:r>
          </w:p>
        </w:tc>
      </w:tr>
    </w:tbl>
    <w:p w:rsidR="00462F5D" w:rsidRPr="00FC0A0C" w:rsidRDefault="00462F5D" w:rsidP="00462F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Notes: HDL = high density lipoproteins; MAP = mean arterial pressure; PP = postpartum; WHR = waist-hip ratio.</w:t>
      </w:r>
    </w:p>
    <w:p w:rsidR="002447FA" w:rsidRDefault="002447FA"/>
    <w:sectPr w:rsidR="002447FA" w:rsidSect="001E29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62F5D"/>
    <w:rsid w:val="0023542C"/>
    <w:rsid w:val="002447FA"/>
    <w:rsid w:val="00462F5D"/>
    <w:rsid w:val="004E32FD"/>
    <w:rsid w:val="00B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F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0013023</dc:creator>
  <cp:lastModifiedBy>0013023</cp:lastModifiedBy>
  <cp:revision>2</cp:revision>
  <dcterms:created xsi:type="dcterms:W3CDTF">2018-06-27T01:27:00Z</dcterms:created>
  <dcterms:modified xsi:type="dcterms:W3CDTF">2018-06-27T01:30:00Z</dcterms:modified>
</cp:coreProperties>
</file>