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51" w:rsidRPr="00BE1D60" w:rsidRDefault="00BE0B51" w:rsidP="00EC687A">
      <w:pPr>
        <w:autoSpaceDE w:val="0"/>
        <w:autoSpaceDN w:val="0"/>
        <w:adjustRightInd w:val="0"/>
        <w:spacing w:after="0" w:line="480" w:lineRule="auto"/>
        <w:jc w:val="center"/>
        <w:rPr>
          <w:rFonts w:ascii="Times New Roman" w:hAnsi="Times New Roman" w:cs="Times New Roman"/>
          <w:b/>
          <w:bCs/>
          <w:sz w:val="20"/>
          <w:szCs w:val="20"/>
        </w:rPr>
      </w:pPr>
      <w:r w:rsidRPr="00BE1D60">
        <w:rPr>
          <w:rFonts w:ascii="Times New Roman" w:hAnsi="Times New Roman" w:cs="Times New Roman"/>
          <w:b/>
          <w:bCs/>
          <w:sz w:val="20"/>
          <w:szCs w:val="20"/>
        </w:rPr>
        <w:t xml:space="preserve">Modifying the </w:t>
      </w:r>
      <w:r w:rsidRPr="00BE1D60">
        <w:rPr>
          <w:rFonts w:ascii="Times New Roman" w:hAnsi="Times New Roman" w:cs="Times New Roman"/>
          <w:b/>
          <w:bCs/>
          <w:i/>
          <w:sz w:val="20"/>
          <w:szCs w:val="20"/>
        </w:rPr>
        <w:t>GSQ</w:t>
      </w:r>
      <w:r w:rsidRPr="00BE1D60">
        <w:rPr>
          <w:rFonts w:ascii="Times New Roman" w:hAnsi="Times New Roman" w:cs="Times New Roman"/>
          <w:b/>
          <w:bCs/>
          <w:sz w:val="20"/>
          <w:szCs w:val="20"/>
        </w:rPr>
        <w:t xml:space="preserve"> for parent report</w:t>
      </w:r>
    </w:p>
    <w:p w:rsidR="00BE0B51" w:rsidRPr="00BE1D60" w:rsidRDefault="00BE0B51" w:rsidP="00EC687A">
      <w:pPr>
        <w:autoSpaceDE w:val="0"/>
        <w:autoSpaceDN w:val="0"/>
        <w:adjustRightInd w:val="0"/>
        <w:spacing w:after="0" w:line="480" w:lineRule="auto"/>
        <w:rPr>
          <w:rFonts w:ascii="Times New Roman" w:eastAsia="Times New Roman" w:hAnsi="Times New Roman" w:cs="Times New Roman"/>
          <w:sz w:val="20"/>
          <w:szCs w:val="20"/>
          <w:lang w:eastAsia="en-GB"/>
        </w:rPr>
      </w:pPr>
      <w:r w:rsidRPr="00BE1D60">
        <w:rPr>
          <w:rFonts w:ascii="Times New Roman" w:hAnsi="Times New Roman" w:cs="Times New Roman"/>
          <w:bCs/>
          <w:sz w:val="20"/>
          <w:szCs w:val="20"/>
        </w:rPr>
        <w:t>First, the prefix to the original items; ‘Do you…’ was replaced with ‘Does your child…’, and any other cases of ‘you’ were replaced with male/female third person singular pronouns (i.e., ‘he/she’). In total, 15 items required only these minimal changes and no ot</w:t>
      </w:r>
      <w:r w:rsidR="00DD02C3" w:rsidRPr="00BE1D60">
        <w:rPr>
          <w:rFonts w:ascii="Times New Roman" w:hAnsi="Times New Roman" w:cs="Times New Roman"/>
          <w:bCs/>
          <w:sz w:val="20"/>
          <w:szCs w:val="20"/>
        </w:rPr>
        <w:t>hers. In addition, 24 items unde</w:t>
      </w:r>
      <w:r w:rsidRPr="00BE1D60">
        <w:rPr>
          <w:rFonts w:ascii="Times New Roman" w:hAnsi="Times New Roman" w:cs="Times New Roman"/>
          <w:bCs/>
          <w:sz w:val="20"/>
          <w:szCs w:val="20"/>
        </w:rPr>
        <w:t>rwent minor text revisions, with either the addition of wording or removal of excessive text. For example, the adult item “</w:t>
      </w:r>
      <w:r w:rsidRPr="00BE1D60">
        <w:rPr>
          <w:rFonts w:ascii="Times New Roman" w:hAnsi="Times New Roman" w:cs="Times New Roman"/>
          <w:bCs/>
          <w:i/>
          <w:sz w:val="20"/>
          <w:szCs w:val="20"/>
        </w:rPr>
        <w:t>Do bright lights ever hurt your eyes…?</w:t>
      </w:r>
      <w:r w:rsidRPr="00BE1D60">
        <w:rPr>
          <w:rFonts w:ascii="Times New Roman" w:hAnsi="Times New Roman" w:cs="Times New Roman"/>
          <w:bCs/>
          <w:sz w:val="20"/>
          <w:szCs w:val="20"/>
        </w:rPr>
        <w:t>” became “</w:t>
      </w:r>
      <w:r w:rsidRPr="00BE1D60">
        <w:rPr>
          <w:rFonts w:ascii="Times New Roman" w:hAnsi="Times New Roman" w:cs="Times New Roman"/>
          <w:bCs/>
          <w:i/>
          <w:sz w:val="20"/>
          <w:szCs w:val="20"/>
        </w:rPr>
        <w:t>Does your child ever complain that bright lights hurt his/her eyes…?</w:t>
      </w:r>
      <w:r w:rsidRPr="00BE1D60">
        <w:rPr>
          <w:rFonts w:ascii="Times New Roman" w:hAnsi="Times New Roman" w:cs="Times New Roman"/>
          <w:bCs/>
          <w:sz w:val="20"/>
          <w:szCs w:val="20"/>
        </w:rPr>
        <w:t>”; and the relatively long adult item “</w:t>
      </w:r>
      <w:r w:rsidRPr="00BE1D60">
        <w:rPr>
          <w:rFonts w:ascii="Times New Roman" w:hAnsi="Times New Roman" w:cs="Times New Roman"/>
          <w:bCs/>
          <w:i/>
          <w:sz w:val="20"/>
          <w:szCs w:val="20"/>
        </w:rPr>
        <w:t>Do you stand very close (for example, less than 1 metre/3 feet away) or very far (for example, more than 3 metres/9 feet away) when you are talking to someone?</w:t>
      </w:r>
      <w:r w:rsidRPr="00BE1D60">
        <w:rPr>
          <w:rFonts w:ascii="Times New Roman" w:hAnsi="Times New Roman" w:cs="Times New Roman"/>
          <w:bCs/>
          <w:sz w:val="20"/>
          <w:szCs w:val="20"/>
        </w:rPr>
        <w:t>” became “</w:t>
      </w:r>
      <w:r w:rsidRPr="00BE1D60">
        <w:rPr>
          <w:rFonts w:ascii="Times New Roman" w:hAnsi="Times New Roman" w:cs="Times New Roman"/>
          <w:bCs/>
          <w:i/>
          <w:sz w:val="20"/>
          <w:szCs w:val="20"/>
        </w:rPr>
        <w:t>Does your child stand very close or very far when he/she is talking to someone?</w:t>
      </w:r>
      <w:r w:rsidRPr="00BE1D60">
        <w:rPr>
          <w:rFonts w:ascii="Times New Roman" w:hAnsi="Times New Roman" w:cs="Times New Roman"/>
          <w:bCs/>
          <w:sz w:val="20"/>
          <w:szCs w:val="20"/>
        </w:rPr>
        <w:t>”. The remaining three items underwent more substantive revisions. The adult item “</w:t>
      </w:r>
      <w:r w:rsidRPr="00BE1D60">
        <w:rPr>
          <w:rFonts w:ascii="Times New Roman" w:hAnsi="Times New Roman" w:cs="Times New Roman"/>
          <w:bCs/>
          <w:i/>
          <w:sz w:val="20"/>
          <w:szCs w:val="20"/>
        </w:rPr>
        <w:t>Are you ever told by others you wear too much perfume, after-shave?</w:t>
      </w:r>
      <w:r w:rsidRPr="00BE1D60">
        <w:rPr>
          <w:rFonts w:ascii="Times New Roman" w:hAnsi="Times New Roman" w:cs="Times New Roman"/>
          <w:bCs/>
          <w:sz w:val="20"/>
          <w:szCs w:val="20"/>
        </w:rPr>
        <w:t>” became “</w:t>
      </w:r>
      <w:r w:rsidRPr="00BE1D60">
        <w:rPr>
          <w:rFonts w:ascii="Times New Roman" w:hAnsi="Times New Roman" w:cs="Times New Roman"/>
          <w:bCs/>
          <w:i/>
          <w:sz w:val="20"/>
          <w:szCs w:val="20"/>
        </w:rPr>
        <w:t>Does your child ‘borrow’ your perfume, after-shave?</w:t>
      </w:r>
      <w:r w:rsidRPr="00BE1D60">
        <w:rPr>
          <w:rFonts w:ascii="Times New Roman" w:hAnsi="Times New Roman" w:cs="Times New Roman"/>
          <w:bCs/>
          <w:sz w:val="20"/>
          <w:szCs w:val="20"/>
        </w:rPr>
        <w:t>”; The adult item “</w:t>
      </w:r>
      <w:r w:rsidRPr="00BE1D60">
        <w:rPr>
          <w:rFonts w:ascii="Times New Roman" w:hAnsi="Times New Roman" w:cs="Times New Roman"/>
          <w:bCs/>
          <w:i/>
          <w:sz w:val="20"/>
          <w:szCs w:val="20"/>
        </w:rPr>
        <w:t>Do you enjoy wearing very strong perfumes/after-shaves?</w:t>
      </w:r>
      <w:r w:rsidRPr="00BE1D60">
        <w:rPr>
          <w:rFonts w:ascii="Times New Roman" w:hAnsi="Times New Roman" w:cs="Times New Roman"/>
          <w:bCs/>
          <w:sz w:val="20"/>
          <w:szCs w:val="20"/>
        </w:rPr>
        <w:t>” became “</w:t>
      </w:r>
      <w:r w:rsidRPr="00BE1D60">
        <w:rPr>
          <w:rFonts w:ascii="Times New Roman" w:hAnsi="Times New Roman" w:cs="Times New Roman"/>
          <w:bCs/>
          <w:i/>
          <w:sz w:val="20"/>
          <w:szCs w:val="20"/>
        </w:rPr>
        <w:t xml:space="preserve">Does your child </w:t>
      </w:r>
      <w:r w:rsidRPr="00BE1D60">
        <w:rPr>
          <w:rFonts w:ascii="Times New Roman" w:eastAsia="Times New Roman" w:hAnsi="Times New Roman" w:cs="Times New Roman"/>
          <w:i/>
          <w:sz w:val="20"/>
          <w:szCs w:val="20"/>
          <w:lang w:eastAsia="en-GB"/>
        </w:rPr>
        <w:t>seek out strong smells like perfumes, plastics, paints etc.?</w:t>
      </w:r>
      <w:r w:rsidRPr="00BE1D60">
        <w:rPr>
          <w:rFonts w:ascii="Times New Roman" w:eastAsia="Times New Roman" w:hAnsi="Times New Roman" w:cs="Times New Roman"/>
          <w:sz w:val="20"/>
          <w:szCs w:val="20"/>
          <w:lang w:eastAsia="en-GB"/>
        </w:rPr>
        <w:t>”. Lastly the proprioceptive adult item “</w:t>
      </w:r>
      <w:r w:rsidRPr="00BE1D60">
        <w:rPr>
          <w:rFonts w:ascii="Times New Roman" w:eastAsia="Times New Roman" w:hAnsi="Times New Roman" w:cs="Times New Roman"/>
          <w:i/>
          <w:sz w:val="20"/>
          <w:szCs w:val="20"/>
          <w:lang w:eastAsia="en-GB"/>
        </w:rPr>
        <w:t>Do you like to wear something/hold something (for example, a hat or a pencil) so that you know where your body ‘ends’?</w:t>
      </w:r>
      <w:r w:rsidRPr="00BE1D60">
        <w:rPr>
          <w:rFonts w:ascii="Times New Roman" w:eastAsia="Times New Roman" w:hAnsi="Times New Roman" w:cs="Times New Roman"/>
          <w:sz w:val="20"/>
          <w:szCs w:val="20"/>
          <w:lang w:eastAsia="en-GB"/>
        </w:rPr>
        <w:t>’ was replaced with one that caregivers could more easily assess: “</w:t>
      </w:r>
      <w:r w:rsidRPr="00BE1D60">
        <w:rPr>
          <w:rFonts w:ascii="Times New Roman" w:eastAsia="Times New Roman" w:hAnsi="Times New Roman" w:cs="Times New Roman"/>
          <w:i/>
          <w:sz w:val="20"/>
          <w:szCs w:val="20"/>
          <w:lang w:eastAsia="en-GB"/>
        </w:rPr>
        <w:t>Does your child turn his/her whole body (rather than only the head) when looking at something or someone?</w:t>
      </w:r>
      <w:r w:rsidRPr="00BE1D60">
        <w:rPr>
          <w:rFonts w:ascii="Times New Roman" w:eastAsia="Times New Roman" w:hAnsi="Times New Roman" w:cs="Times New Roman"/>
          <w:sz w:val="20"/>
          <w:szCs w:val="20"/>
          <w:lang w:eastAsia="en-GB"/>
        </w:rPr>
        <w:t xml:space="preserve">’ (i.e., on the assumption that a parent cannot know the internal thought-motivation for a child holding something). This latter item was taken from a larger pool of 70 </w:t>
      </w:r>
      <w:r w:rsidRPr="00BE1D60">
        <w:rPr>
          <w:rFonts w:ascii="Times New Roman" w:eastAsia="Times New Roman" w:hAnsi="Times New Roman" w:cs="Times New Roman"/>
          <w:i/>
          <w:sz w:val="20"/>
          <w:szCs w:val="20"/>
          <w:lang w:eastAsia="en-GB"/>
        </w:rPr>
        <w:t>GSQ</w:t>
      </w:r>
      <w:r w:rsidRPr="00BE1D60">
        <w:rPr>
          <w:rFonts w:ascii="Times New Roman" w:eastAsia="Times New Roman" w:hAnsi="Times New Roman" w:cs="Times New Roman"/>
          <w:sz w:val="20"/>
          <w:szCs w:val="20"/>
          <w:lang w:eastAsia="en-GB"/>
        </w:rPr>
        <w:t xml:space="preserve"> items, used in the development of the original </w:t>
      </w:r>
      <w:r w:rsidRPr="00BE1D60">
        <w:rPr>
          <w:rFonts w:ascii="Times New Roman" w:eastAsia="Times New Roman" w:hAnsi="Times New Roman" w:cs="Times New Roman"/>
          <w:i/>
          <w:sz w:val="20"/>
          <w:szCs w:val="20"/>
          <w:lang w:eastAsia="en-GB"/>
        </w:rPr>
        <w:t>GSQ</w:t>
      </w:r>
      <w:r w:rsidRPr="00BE1D60">
        <w:rPr>
          <w:rFonts w:ascii="Times New Roman" w:eastAsia="Times New Roman" w:hAnsi="Times New Roman" w:cs="Times New Roman"/>
          <w:sz w:val="20"/>
          <w:szCs w:val="20"/>
          <w:lang w:eastAsia="en-GB"/>
        </w:rPr>
        <w:t xml:space="preserve"> adult scale </w:t>
      </w:r>
      <w:r w:rsidR="00771D9D" w:rsidRPr="00BE1D60">
        <w:rPr>
          <w:rFonts w:ascii="Times New Roman" w:eastAsia="Times New Roman" w:hAnsi="Times New Roman" w:cs="Times New Roman"/>
          <w:sz w:val="20"/>
          <w:szCs w:val="20"/>
          <w:lang w:eastAsia="en-GB"/>
        </w:rPr>
        <w:fldChar w:fldCharType="begin" w:fldLock="1"/>
      </w:r>
      <w:r w:rsidRPr="00BE1D60">
        <w:rPr>
          <w:rFonts w:ascii="Times New Roman" w:eastAsia="Times New Roman" w:hAnsi="Times New Roman" w:cs="Times New Roman"/>
          <w:sz w:val="20"/>
          <w:szCs w:val="20"/>
          <w:lang w:eastAsia="en-GB"/>
        </w:rPr>
        <w:instrText>ADDIN CSL_CITATION {"citationItems":[{"id":"ITEM-1","itemData":{"DOI":"10.1007/s10803-012-1608-7","ISSN":"0162-3257","PMID":"22832890","abstract":"Individuals with Autism Spectrum Disorders (ASDs) tend to have sensory processing difficulties (Baranek et al. in J Child Psychol Psychiatry 47:591-601, 2006). These difficulties include over- and under-responsiveness to sensory stimuli, and problems modulating sensory input (Ben-Sasson et al. in J Autism Dev Disorders 39:1-11, 2009). As those with ASD exist at the extreme end of a continuum of autistic traits that is also evident in the general population, we investigated the link between ASD and sensory sensitivity in the general population by administering two questionnaires online to 212 adult participants. Results showed a highly significant positive correlation (r = .775, p &lt; .001) between number of autistic traits and the frequency of sensory processing problems. These data suggest a strong link between sensory processing and autistic traits in the general population, which in turn potentially implicates sensory processing problems in social interaction difficulties.","author":[{"dropping-particle":"","family":"Robertson","given":"A.E.","non-dropping-particle":"","parse-names":false,"suffix":""},{"dropping-particle":"","family":"Simmons","given":"D.R.","non-dropping-particle":"","parse-names":false,"suffix":""}],"container-title":"Journal of Autism and Developmental Disorders","id":"ITEM-1","issue":"4","issued":{"date-parts":[["2013","4","26"]]},"page":"775-784","title":"The relationship between sensory sensitivity and autistic traits in the general population","type":"article-journal","volume":"43"},"uris":["http://www.mendeley.com/documents/?uuid=32338249-91a0-4c11-bb24-9c9ec7bbde49","http://www.mendeley.com/documents/?uuid=ba164789-20bb-32d0-831b-3737cd3a102a"]}],"mendeley":{"formattedCitation":"(Robertson &amp; Simmons, 2013)","manualFormatting":"(Robertson &amp; Simmons, 2013)","plainTextFormattedCitation":"(Robertson &amp; Simmons, 2013)","previouslyFormattedCitation":"(Robertson &amp; Simmons, 2013)"},"properties":{"noteIndex":0},"schema":"https://github.com/citation-style-language/schema/raw/master/csl-citation.json"}</w:instrText>
      </w:r>
      <w:r w:rsidR="00771D9D" w:rsidRPr="00BE1D60">
        <w:rPr>
          <w:rFonts w:ascii="Times New Roman" w:eastAsia="Times New Roman" w:hAnsi="Times New Roman" w:cs="Times New Roman"/>
          <w:sz w:val="20"/>
          <w:szCs w:val="20"/>
          <w:lang w:eastAsia="en-GB"/>
        </w:rPr>
        <w:fldChar w:fldCharType="separate"/>
      </w:r>
      <w:r w:rsidRPr="00BE1D60">
        <w:rPr>
          <w:rFonts w:ascii="Times New Roman" w:eastAsia="Times New Roman" w:hAnsi="Times New Roman" w:cs="Times New Roman"/>
          <w:noProof/>
          <w:sz w:val="20"/>
          <w:szCs w:val="20"/>
          <w:lang w:eastAsia="en-GB"/>
        </w:rPr>
        <w:t>(Robertson &amp; Simmons, 2013)</w:t>
      </w:r>
      <w:r w:rsidR="00771D9D" w:rsidRPr="00BE1D60">
        <w:rPr>
          <w:rFonts w:ascii="Times New Roman" w:eastAsia="Times New Roman" w:hAnsi="Times New Roman" w:cs="Times New Roman"/>
          <w:sz w:val="20"/>
          <w:szCs w:val="20"/>
          <w:lang w:eastAsia="en-GB"/>
        </w:rPr>
        <w:fldChar w:fldCharType="end"/>
      </w:r>
      <w:r w:rsidRPr="00BE1D60">
        <w:rPr>
          <w:rFonts w:ascii="Times New Roman" w:eastAsia="Times New Roman" w:hAnsi="Times New Roman" w:cs="Times New Roman"/>
          <w:sz w:val="20"/>
          <w:szCs w:val="20"/>
          <w:lang w:eastAsia="en-GB"/>
        </w:rPr>
        <w:t xml:space="preserve"> and was chosen</w:t>
      </w:r>
      <w:r w:rsidRPr="00BE1D60">
        <w:rPr>
          <w:rFonts w:ascii="Times New Roman" w:eastAsia="Times New Roman" w:hAnsi="Times New Roman" w:cs="Times New Roman"/>
          <w:i/>
          <w:sz w:val="20"/>
          <w:szCs w:val="20"/>
          <w:lang w:eastAsia="en-GB"/>
        </w:rPr>
        <w:t xml:space="preserve"> </w:t>
      </w:r>
      <w:r w:rsidRPr="00BE1D60">
        <w:rPr>
          <w:rFonts w:ascii="Times New Roman" w:eastAsia="Times New Roman" w:hAnsi="Times New Roman" w:cs="Times New Roman"/>
          <w:sz w:val="20"/>
          <w:szCs w:val="20"/>
          <w:lang w:eastAsia="en-GB"/>
        </w:rPr>
        <w:t xml:space="preserve">as the item not already included which had the highest factor loading in the original PCA analysis for hyper-sensitivity in proprioception (i.e., the relevant category which required replacement). </w:t>
      </w:r>
    </w:p>
    <w:p w:rsidR="00372FE8" w:rsidRPr="00BE1D60" w:rsidRDefault="00372FE8" w:rsidP="00EC687A">
      <w:pPr>
        <w:rPr>
          <w:sz w:val="20"/>
          <w:szCs w:val="20"/>
        </w:rPr>
      </w:pPr>
    </w:p>
    <w:p w:rsidR="00F82E46" w:rsidRPr="00BE1D60" w:rsidRDefault="00F82E46" w:rsidP="00EC687A">
      <w:pPr>
        <w:pStyle w:val="ListParagraph"/>
        <w:autoSpaceDE w:val="0"/>
        <w:autoSpaceDN w:val="0"/>
        <w:adjustRightInd w:val="0"/>
        <w:spacing w:after="0" w:line="480" w:lineRule="auto"/>
        <w:jc w:val="center"/>
        <w:rPr>
          <w:rFonts w:ascii="Times New Roman" w:hAnsi="Times New Roman" w:cs="Times New Roman"/>
          <w:b/>
          <w:bCs/>
          <w:iCs/>
          <w:sz w:val="20"/>
          <w:szCs w:val="20"/>
        </w:rPr>
      </w:pPr>
      <w:r w:rsidRPr="00BE1D60">
        <w:rPr>
          <w:rFonts w:ascii="Times New Roman" w:hAnsi="Times New Roman" w:cs="Times New Roman"/>
          <w:b/>
          <w:bCs/>
          <w:iCs/>
          <w:sz w:val="20"/>
          <w:szCs w:val="20"/>
        </w:rPr>
        <w:t xml:space="preserve">Factor structure of the </w:t>
      </w:r>
      <w:r w:rsidRPr="00BE1D60">
        <w:rPr>
          <w:rFonts w:ascii="Times New Roman" w:hAnsi="Times New Roman" w:cs="Times New Roman"/>
          <w:b/>
          <w:bCs/>
          <w:i/>
          <w:iCs/>
          <w:sz w:val="20"/>
          <w:szCs w:val="20"/>
        </w:rPr>
        <w:t>GSQ-P</w:t>
      </w:r>
      <w:r w:rsidRPr="00BE1D60">
        <w:rPr>
          <w:rFonts w:ascii="Times New Roman" w:hAnsi="Times New Roman" w:cs="Times New Roman"/>
          <w:b/>
          <w:bCs/>
          <w:iCs/>
          <w:sz w:val="20"/>
          <w:szCs w:val="20"/>
        </w:rPr>
        <w:t xml:space="preserve"> and </w:t>
      </w:r>
      <w:r w:rsidRPr="00BE1D60">
        <w:rPr>
          <w:rFonts w:ascii="Times New Roman" w:hAnsi="Times New Roman" w:cs="Times New Roman"/>
          <w:b/>
          <w:bCs/>
          <w:i/>
          <w:iCs/>
          <w:sz w:val="20"/>
          <w:szCs w:val="20"/>
        </w:rPr>
        <w:t>rGSQ-P</w:t>
      </w:r>
      <w:r w:rsidRPr="00BE1D60">
        <w:rPr>
          <w:rFonts w:ascii="Times New Roman" w:hAnsi="Times New Roman" w:cs="Times New Roman"/>
          <w:b/>
          <w:vanish/>
          <w:sz w:val="20"/>
          <w:szCs w:val="20"/>
        </w:rPr>
        <w:t>or rs?</w:t>
      </w:r>
      <w:r w:rsidRPr="00BE1D60">
        <w:rPr>
          <w:rFonts w:ascii="Times New Roman" w:hAnsi="Times New Roman" w:cs="Times New Roman"/>
          <w:b/>
          <w:vanish/>
          <w:sz w:val="20"/>
          <w:szCs w:val="20"/>
        </w:rPr>
        <w:cr/>
        <w:t>sitivity yu, measured by Cronbachs alpha was excellent for the whole GSQ scale, as well as for hyper and hypo-sensitiv</w:t>
      </w:r>
    </w:p>
    <w:p w:rsidR="00BE1D60" w:rsidRDefault="00BE1D60">
      <w:pPr>
        <w:spacing w:after="160" w:line="259" w:lineRule="auto"/>
        <w:rPr>
          <w:rFonts w:ascii="Times New Roman" w:hAnsi="Times New Roman" w:cs="Times New Roman"/>
          <w:bCs/>
          <w:i/>
          <w:iCs/>
          <w:sz w:val="20"/>
          <w:szCs w:val="20"/>
        </w:rPr>
      </w:pPr>
      <w:r>
        <w:rPr>
          <w:rFonts w:ascii="Times New Roman" w:hAnsi="Times New Roman" w:cs="Times New Roman"/>
          <w:bCs/>
          <w:i/>
          <w:iCs/>
          <w:sz w:val="20"/>
          <w:szCs w:val="20"/>
        </w:rPr>
        <w:br w:type="page"/>
      </w:r>
    </w:p>
    <w:p w:rsidR="00F82E46" w:rsidRPr="00BE1D60" w:rsidRDefault="00DD4AD3" w:rsidP="00EC687A">
      <w:pPr>
        <w:spacing w:after="0" w:line="480" w:lineRule="auto"/>
        <w:rPr>
          <w:rFonts w:ascii="Times New Roman" w:hAnsi="Times New Roman" w:cs="Times New Roman"/>
          <w:bCs/>
          <w:i/>
          <w:iCs/>
          <w:sz w:val="20"/>
          <w:szCs w:val="20"/>
        </w:rPr>
      </w:pPr>
      <w:r w:rsidRPr="00BE1D60">
        <w:rPr>
          <w:rFonts w:ascii="Times New Roman" w:hAnsi="Times New Roman" w:cs="Times New Roman"/>
          <w:bCs/>
          <w:i/>
          <w:iCs/>
          <w:sz w:val="20"/>
          <w:szCs w:val="20"/>
        </w:rPr>
        <w:lastRenderedPageBreak/>
        <w:t>Table SI</w:t>
      </w:r>
      <w:r w:rsidR="007D0EC9" w:rsidRPr="00BE1D60">
        <w:rPr>
          <w:rFonts w:ascii="Times New Roman" w:hAnsi="Times New Roman" w:cs="Times New Roman"/>
          <w:bCs/>
          <w:i/>
          <w:iCs/>
          <w:sz w:val="20"/>
          <w:szCs w:val="20"/>
        </w:rPr>
        <w:t>1</w:t>
      </w:r>
    </w:p>
    <w:p w:rsidR="00F82E46" w:rsidRPr="00BE1D60" w:rsidRDefault="00F82E46" w:rsidP="00EC687A">
      <w:pPr>
        <w:rPr>
          <w:rFonts w:ascii="Times New Roman" w:hAnsi="Times New Roman" w:cs="Times New Roman"/>
          <w:sz w:val="20"/>
          <w:szCs w:val="20"/>
        </w:rPr>
      </w:pPr>
      <w:r w:rsidRPr="00BE1D60">
        <w:rPr>
          <w:rFonts w:ascii="Times New Roman" w:hAnsi="Times New Roman" w:cs="Times New Roman"/>
          <w:bCs/>
          <w:iCs/>
          <w:sz w:val="20"/>
          <w:szCs w:val="20"/>
        </w:rPr>
        <w:t>Factor loadings for the full scale (</w:t>
      </w:r>
      <w:r w:rsidRPr="00BE1D60">
        <w:rPr>
          <w:rFonts w:ascii="Times New Roman" w:hAnsi="Times New Roman" w:cs="Times New Roman"/>
          <w:bCs/>
          <w:i/>
          <w:iCs/>
          <w:sz w:val="20"/>
          <w:szCs w:val="20"/>
        </w:rPr>
        <w:t>GSQ-P</w:t>
      </w:r>
      <w:r w:rsidRPr="00BE1D60">
        <w:rPr>
          <w:rFonts w:ascii="Times New Roman" w:hAnsi="Times New Roman" w:cs="Times New Roman"/>
          <w:bCs/>
          <w:iCs/>
          <w:sz w:val="20"/>
          <w:szCs w:val="20"/>
        </w:rPr>
        <w:t xml:space="preserve">). Each item (column 1) is a question prefaced by “Does your child…”. Column 2 (Q) indicates the question number as presented to participants in our validation study. </w:t>
      </w:r>
      <w:r w:rsidRPr="00BE1D60">
        <w:rPr>
          <w:rFonts w:ascii="Times New Roman" w:hAnsi="Times New Roman" w:cs="Times New Roman"/>
          <w:sz w:val="20"/>
          <w:szCs w:val="20"/>
        </w:rPr>
        <w:t>Column 3 (Domain) indicates the sensitivity domain ( + Hyper-sensitivity item; – Hypo-sensitivity items) and sense domain (A-Auditory; V-Visual; G-Gustatory; O-Olfactory;- T-Tactile; VE-Vestibular; P-Proprioception). Column 4 (F1) indicates factor loadings Hyper items, and column 5 (F2), indicates factor loadings Hypo items. Factor loadings are order by size within factor.</w:t>
      </w:r>
    </w:p>
    <w:tbl>
      <w:tblPr>
        <w:tblW w:w="9185" w:type="dxa"/>
        <w:tblInd w:w="-5" w:type="dxa"/>
        <w:tblLayout w:type="fixed"/>
        <w:tblLook w:val="04A0" w:firstRow="1" w:lastRow="0" w:firstColumn="1" w:lastColumn="0" w:noHBand="0" w:noVBand="1"/>
      </w:tblPr>
      <w:tblGrid>
        <w:gridCol w:w="6492"/>
        <w:gridCol w:w="567"/>
        <w:gridCol w:w="992"/>
        <w:gridCol w:w="567"/>
        <w:gridCol w:w="567"/>
      </w:tblGrid>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Item</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Q</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Domain</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F1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F2</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find certain noises/pitches of sound annoying?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A +</w:t>
            </w:r>
          </w:p>
        </w:tc>
        <w:tc>
          <w:tcPr>
            <w:tcW w:w="567" w:type="dxa"/>
            <w:tcBorders>
              <w:top w:val="single" w:sz="4" w:space="0" w:color="auto"/>
              <w:left w:val="nil"/>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0.83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dislike loud noises?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A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0.75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complain about going into a strong smelling shop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O +</w:t>
            </w:r>
          </w:p>
        </w:tc>
        <w:tc>
          <w:tcPr>
            <w:tcW w:w="567" w:type="dxa"/>
            <w:tcBorders>
              <w:top w:val="single" w:sz="4" w:space="0" w:color="auto"/>
              <w:left w:val="nil"/>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0.72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complain about going to restaurants because he/she can smell a certain odour?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O +</w:t>
            </w:r>
          </w:p>
        </w:tc>
        <w:tc>
          <w:tcPr>
            <w:tcW w:w="567" w:type="dxa"/>
            <w:tcBorders>
              <w:top w:val="single" w:sz="4" w:space="0" w:color="auto"/>
              <w:left w:val="nil"/>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0.64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complain about feeling ill from smelling a certain odour?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O +</w:t>
            </w:r>
          </w:p>
        </w:tc>
        <w:tc>
          <w:tcPr>
            <w:tcW w:w="567" w:type="dxa"/>
            <w:tcBorders>
              <w:top w:val="single" w:sz="4" w:space="0" w:color="auto"/>
              <w:left w:val="nil"/>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0.63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react strongly when he/she hears an unexpected sound?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A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0.62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ever complain of bright lights hurting his/her eyes or causing a headache?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V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0.59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dislike having a haircut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T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0.55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ever seem bothered by fluorescent or flickering lights?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V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0.54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hate the feeling or texture of certain foods in his/her mouth?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G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0.53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gag when eating certain foods, perhaps feeling as if he/she is going to be sick?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G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0.51</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use the tip of his/her tongue to taste food before eating 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G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0.40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ever smell food before eating 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O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0.39</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complain about feeling dizzy or ill when playing fast-paced sports..?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VE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complain about the labels in clothes and ask for them to be taken out?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T +</w:t>
            </w:r>
          </w:p>
        </w:tc>
        <w:tc>
          <w:tcPr>
            <w:tcW w:w="567" w:type="dxa"/>
            <w:tcBorders>
              <w:top w:val="single" w:sz="4" w:space="0" w:color="auto"/>
              <w:left w:val="nil"/>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0.37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dislike the physical sensation from when people hug him/her?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T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0.34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like to eat the same foods most of the time?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G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0.34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find it more difficult than other children to tie up his/her shoelaces or button up clothes?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P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0.27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0.25</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eastAsia="Times New Roman" w:hAnsi="Times New Roman" w:cs="Times New Roman"/>
                <w:sz w:val="20"/>
                <w:szCs w:val="20"/>
                <w:lang w:eastAsia="en-GB"/>
              </w:rPr>
              <w:t>ever seem ill, dizzy or peculiar if he/she has to reach up high or bend down low for something?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eastAsia="Times New Roman" w:hAnsi="Times New Roman" w:cs="Times New Roman"/>
                <w:sz w:val="20"/>
                <w:szCs w:val="20"/>
                <w:lang w:eastAsia="en-GB"/>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eastAsia="Times New Roman" w:hAnsi="Times New Roman" w:cs="Times New Roman"/>
                <w:sz w:val="20"/>
                <w:szCs w:val="20"/>
                <w:lang w:eastAsia="en-GB"/>
              </w:rPr>
              <w:t>VE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0.26</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0.24 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seem to find it difficult to manipulate his/her hands when completing a delicate task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P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0.25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0.21</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turn his/her whole body (rather than only the head) when looking at something or someone?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P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0.62</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like to run about more than the average child, perhaps up and down in straight lines or round in circles?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VE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0.58</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like to spin round and 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VE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0.54</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seek out strong smells like perfumes, plastics, paints etc.?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O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0.53</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rock him/herself backwards and forwards?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VE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0.50</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sometimes hurt him/herself but not appear to feel pain?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T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0.50</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chew and lick objects that aren't food …because he/she likes the feel of them in the mouth?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G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0.50</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really like listening to certain sounds…?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A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0.46</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seem to position his/her body in a way that is different to most people…?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P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0.45</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seem to be able to go outside without a coat or jacket when other people think that it is too cold?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T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0.45</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flick his/her fingers in front of his/her eyes?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V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0.45</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seem to be fascinated by small particles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V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0.43</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ever complain of having a weak sense of taste?...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G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0.40</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ever say his/her body feels ‘numb’ - or act like he/she can’t feel anything against the skin?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T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0.40</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like lining objects up?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V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0.39</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like to listen to the same piece of music or part of a song over and over again?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A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0.33</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ever run his/her hand around the outside of an object before picking it up?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V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0.33</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seem to find it difficult to hear what people are saying?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A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0.33</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complain about walking on uneven surfaces?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VE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0.33</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lastRenderedPageBreak/>
              <w:t>'borrow' your perfume, after-shave etc.?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O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0.29</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eastAsia="Times New Roman" w:hAnsi="Times New Roman" w:cs="Times New Roman"/>
                <w:sz w:val="20"/>
                <w:szCs w:val="20"/>
                <w:lang w:eastAsia="en-GB"/>
              </w:rPr>
              <w:t>stand very close or very far when he/she is talking to someone?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eastAsia="Times New Roman" w:hAnsi="Times New Roman" w:cs="Times New Roman"/>
                <w:sz w:val="20"/>
                <w:szCs w:val="20"/>
                <w:lang w:eastAsia="en-GB"/>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eastAsia="Times New Roman" w:hAnsi="Times New Roman" w:cs="Times New Roman"/>
                <w:sz w:val="20"/>
                <w:szCs w:val="20"/>
                <w:lang w:eastAsia="en-GB"/>
              </w:rPr>
              <w:t>P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eastAsia="Times New Roman" w:hAnsi="Times New Roman" w:cs="Times New Roman"/>
                <w:sz w:val="20"/>
                <w:szCs w:val="20"/>
                <w:lang w:eastAsia="en-GB"/>
              </w:rPr>
              <w:t>0.26</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eastAsia="Times New Roman" w:hAnsi="Times New Roman" w:cs="Times New Roman"/>
                <w:sz w:val="20"/>
                <w:szCs w:val="20"/>
                <w:lang w:eastAsia="en-GB"/>
              </w:rPr>
              <w:t>0.28</w:t>
            </w:r>
          </w:p>
        </w:tc>
      </w:tr>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seem to be unaware of his/her body's signals (for example, doesn't complain about being hungry, tired or thirsty)?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P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0.23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0.26</w:t>
            </w:r>
          </w:p>
        </w:tc>
      </w:tr>
    </w:tbl>
    <w:p w:rsidR="00F82E46" w:rsidRPr="00F95E9B" w:rsidRDefault="00F82E46" w:rsidP="00EC687A">
      <w:pPr>
        <w:spacing w:after="0" w:line="240" w:lineRule="auto"/>
        <w:rPr>
          <w:rFonts w:ascii="Calibri" w:eastAsia="Times New Roman" w:hAnsi="Calibri" w:cs="Times New Roman"/>
          <w:sz w:val="20"/>
          <w:szCs w:val="20"/>
          <w:lang w:eastAsia="en-GB"/>
        </w:rPr>
      </w:pPr>
    </w:p>
    <w:p w:rsidR="00F82E46" w:rsidRPr="00F95E9B" w:rsidRDefault="00F82E46" w:rsidP="00EC687A">
      <w:pPr>
        <w:pStyle w:val="ListParagraph"/>
        <w:autoSpaceDE w:val="0"/>
        <w:autoSpaceDN w:val="0"/>
        <w:adjustRightInd w:val="0"/>
        <w:spacing w:after="0" w:line="240" w:lineRule="auto"/>
        <w:rPr>
          <w:rFonts w:ascii="Times New Roman" w:hAnsi="Times New Roman" w:cs="Times New Roman"/>
          <w:i/>
          <w:sz w:val="20"/>
          <w:szCs w:val="20"/>
        </w:rPr>
      </w:pPr>
    </w:p>
    <w:p w:rsidR="00F82E46" w:rsidRPr="00F95E9B" w:rsidRDefault="00F82E46" w:rsidP="00EC687A">
      <w:pPr>
        <w:spacing w:after="0" w:line="240" w:lineRule="auto"/>
        <w:rPr>
          <w:rFonts w:ascii="Times New Roman" w:hAnsi="Times New Roman" w:cs="Times New Roman"/>
          <w:bCs/>
          <w:i/>
          <w:iCs/>
          <w:sz w:val="20"/>
          <w:szCs w:val="20"/>
        </w:rPr>
      </w:pPr>
    </w:p>
    <w:p w:rsidR="003C671B" w:rsidRPr="00F95E9B" w:rsidRDefault="003C671B" w:rsidP="00EC687A">
      <w:pPr>
        <w:spacing w:after="0" w:line="240" w:lineRule="auto"/>
        <w:rPr>
          <w:rFonts w:ascii="Times New Roman" w:hAnsi="Times New Roman" w:cs="Times New Roman"/>
          <w:bCs/>
          <w:i/>
          <w:iCs/>
          <w:sz w:val="20"/>
          <w:szCs w:val="20"/>
        </w:rPr>
      </w:pPr>
    </w:p>
    <w:p w:rsidR="003C671B" w:rsidRPr="00F95E9B" w:rsidRDefault="003C671B" w:rsidP="00EC687A">
      <w:pPr>
        <w:spacing w:after="0" w:line="240" w:lineRule="auto"/>
        <w:rPr>
          <w:rFonts w:ascii="Times New Roman" w:hAnsi="Times New Roman" w:cs="Times New Roman"/>
          <w:bCs/>
          <w:i/>
          <w:iCs/>
          <w:sz w:val="20"/>
          <w:szCs w:val="20"/>
        </w:rPr>
      </w:pPr>
    </w:p>
    <w:p w:rsidR="003C671B" w:rsidRPr="00F95E9B" w:rsidRDefault="003C671B" w:rsidP="00EC687A">
      <w:pPr>
        <w:spacing w:after="0" w:line="240" w:lineRule="auto"/>
        <w:rPr>
          <w:rFonts w:ascii="Times New Roman" w:hAnsi="Times New Roman" w:cs="Times New Roman"/>
          <w:bCs/>
          <w:i/>
          <w:iCs/>
          <w:sz w:val="20"/>
          <w:szCs w:val="20"/>
        </w:rPr>
      </w:pPr>
    </w:p>
    <w:p w:rsidR="00DD4AD3" w:rsidRPr="00F95E9B" w:rsidRDefault="00DD4AD3" w:rsidP="00EC687A">
      <w:pPr>
        <w:spacing w:after="160" w:line="259" w:lineRule="auto"/>
        <w:rPr>
          <w:rFonts w:ascii="Times New Roman" w:hAnsi="Times New Roman" w:cs="Times New Roman"/>
          <w:bCs/>
          <w:i/>
          <w:iCs/>
          <w:sz w:val="20"/>
          <w:szCs w:val="20"/>
        </w:rPr>
      </w:pPr>
      <w:r w:rsidRPr="00F95E9B">
        <w:rPr>
          <w:rFonts w:ascii="Times New Roman" w:hAnsi="Times New Roman" w:cs="Times New Roman"/>
          <w:bCs/>
          <w:i/>
          <w:iCs/>
          <w:sz w:val="20"/>
          <w:szCs w:val="20"/>
        </w:rPr>
        <w:br w:type="page"/>
      </w:r>
    </w:p>
    <w:p w:rsidR="00F82E46" w:rsidRPr="00BE1D60" w:rsidRDefault="00F82E46" w:rsidP="00EC687A">
      <w:pPr>
        <w:spacing w:after="0" w:line="480" w:lineRule="auto"/>
        <w:rPr>
          <w:rFonts w:ascii="Times New Roman" w:hAnsi="Times New Roman" w:cs="Times New Roman"/>
          <w:bCs/>
          <w:i/>
          <w:iCs/>
          <w:sz w:val="20"/>
          <w:szCs w:val="20"/>
        </w:rPr>
      </w:pPr>
      <w:r w:rsidRPr="00BE1D60">
        <w:rPr>
          <w:rFonts w:ascii="Times New Roman" w:hAnsi="Times New Roman" w:cs="Times New Roman"/>
          <w:bCs/>
          <w:i/>
          <w:iCs/>
          <w:sz w:val="20"/>
          <w:szCs w:val="20"/>
        </w:rPr>
        <w:lastRenderedPageBreak/>
        <w:t>Table SI</w:t>
      </w:r>
      <w:r w:rsidR="007D0EC9" w:rsidRPr="00BE1D60">
        <w:rPr>
          <w:rFonts w:ascii="Times New Roman" w:hAnsi="Times New Roman" w:cs="Times New Roman"/>
          <w:bCs/>
          <w:i/>
          <w:iCs/>
          <w:sz w:val="20"/>
          <w:szCs w:val="20"/>
        </w:rPr>
        <w:t>2</w:t>
      </w:r>
      <w:r w:rsidRPr="00BE1D60">
        <w:rPr>
          <w:rFonts w:ascii="Times New Roman" w:hAnsi="Times New Roman" w:cs="Times New Roman"/>
          <w:bCs/>
          <w:i/>
          <w:iCs/>
          <w:sz w:val="20"/>
          <w:szCs w:val="20"/>
        </w:rPr>
        <w:t>.</w:t>
      </w:r>
    </w:p>
    <w:p w:rsidR="00F82E46" w:rsidRPr="00BE1D60" w:rsidRDefault="00F82E46" w:rsidP="00EC687A">
      <w:pPr>
        <w:autoSpaceDE w:val="0"/>
        <w:autoSpaceDN w:val="0"/>
        <w:adjustRightInd w:val="0"/>
        <w:spacing w:after="0" w:line="240" w:lineRule="auto"/>
        <w:rPr>
          <w:rFonts w:ascii="Times New Roman" w:hAnsi="Times New Roman" w:cs="Times New Roman"/>
          <w:bCs/>
          <w:iCs/>
          <w:sz w:val="20"/>
          <w:szCs w:val="20"/>
        </w:rPr>
      </w:pPr>
      <w:r w:rsidRPr="00BE1D60">
        <w:rPr>
          <w:rFonts w:ascii="Times New Roman" w:hAnsi="Times New Roman" w:cs="Times New Roman"/>
          <w:bCs/>
          <w:iCs/>
          <w:sz w:val="20"/>
          <w:szCs w:val="20"/>
        </w:rPr>
        <w:t>Factor loadings for the short form (“reduced”) scale (</w:t>
      </w:r>
      <w:r w:rsidRPr="00BE1D60">
        <w:rPr>
          <w:rFonts w:ascii="Times New Roman" w:hAnsi="Times New Roman" w:cs="Times New Roman"/>
          <w:bCs/>
          <w:i/>
          <w:iCs/>
          <w:sz w:val="20"/>
          <w:szCs w:val="20"/>
        </w:rPr>
        <w:t>rGSQ-P</w:t>
      </w:r>
      <w:r w:rsidRPr="00BE1D60">
        <w:rPr>
          <w:rFonts w:ascii="Times New Roman" w:hAnsi="Times New Roman" w:cs="Times New Roman"/>
          <w:bCs/>
          <w:iCs/>
          <w:sz w:val="20"/>
          <w:szCs w:val="20"/>
        </w:rPr>
        <w:t xml:space="preserve">). See Table </w:t>
      </w:r>
      <w:r w:rsidR="00985CF2" w:rsidRPr="00BE1D60">
        <w:rPr>
          <w:rFonts w:ascii="Times New Roman" w:hAnsi="Times New Roman" w:cs="Times New Roman"/>
          <w:bCs/>
          <w:iCs/>
          <w:sz w:val="20"/>
          <w:szCs w:val="20"/>
        </w:rPr>
        <w:t>SI3.</w:t>
      </w:r>
      <w:r w:rsidRPr="00BE1D60">
        <w:rPr>
          <w:rFonts w:ascii="Times New Roman" w:hAnsi="Times New Roman" w:cs="Times New Roman"/>
          <w:bCs/>
          <w:iCs/>
          <w:sz w:val="20"/>
          <w:szCs w:val="20"/>
        </w:rPr>
        <w:t xml:space="preserve"> for column descriptors.</w:t>
      </w:r>
    </w:p>
    <w:p w:rsidR="00DD4AD3" w:rsidRPr="00F95E9B" w:rsidRDefault="00DD4AD3" w:rsidP="00EC687A">
      <w:pPr>
        <w:autoSpaceDE w:val="0"/>
        <w:autoSpaceDN w:val="0"/>
        <w:adjustRightInd w:val="0"/>
        <w:spacing w:after="0" w:line="240" w:lineRule="auto"/>
        <w:rPr>
          <w:rFonts w:ascii="Times New Roman" w:hAnsi="Times New Roman" w:cs="Times New Roman"/>
          <w:bCs/>
          <w:iCs/>
          <w:sz w:val="20"/>
          <w:szCs w:val="20"/>
        </w:rPr>
      </w:pPr>
    </w:p>
    <w:tbl>
      <w:tblPr>
        <w:tblW w:w="9185" w:type="dxa"/>
        <w:tblInd w:w="-5" w:type="dxa"/>
        <w:tblLayout w:type="fixed"/>
        <w:tblLook w:val="04A0" w:firstRow="1" w:lastRow="0" w:firstColumn="1" w:lastColumn="0" w:noHBand="0" w:noVBand="1"/>
      </w:tblPr>
      <w:tblGrid>
        <w:gridCol w:w="6492"/>
        <w:gridCol w:w="567"/>
        <w:gridCol w:w="992"/>
        <w:gridCol w:w="567"/>
        <w:gridCol w:w="567"/>
      </w:tblGrid>
      <w:tr w:rsidR="00F95E9B" w:rsidRPr="00F95E9B" w:rsidTr="00F82E46">
        <w:trPr>
          <w:trHeight w:val="57"/>
        </w:trPr>
        <w:tc>
          <w:tcPr>
            <w:tcW w:w="6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Item</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Q</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Domain</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F1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F2</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find certain noises/pitches of sound annoying?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A +</w:t>
            </w:r>
          </w:p>
        </w:tc>
        <w:tc>
          <w:tcPr>
            <w:tcW w:w="567" w:type="dxa"/>
            <w:tcBorders>
              <w:top w:val="single" w:sz="4" w:space="0" w:color="auto"/>
              <w:left w:val="nil"/>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0.75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dislike loud noises?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A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0.69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complain about going into a strong smelling shop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O +</w:t>
            </w:r>
          </w:p>
        </w:tc>
        <w:tc>
          <w:tcPr>
            <w:tcW w:w="567" w:type="dxa"/>
            <w:tcBorders>
              <w:top w:val="single" w:sz="4" w:space="0" w:color="auto"/>
              <w:left w:val="nil"/>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0.69</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complain about going to restaurants because he/she can smell a certain odour?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O +</w:t>
            </w:r>
          </w:p>
        </w:tc>
        <w:tc>
          <w:tcPr>
            <w:tcW w:w="567" w:type="dxa"/>
            <w:tcBorders>
              <w:top w:val="single" w:sz="4" w:space="0" w:color="auto"/>
              <w:left w:val="nil"/>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0.64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ever complain of bright lights hurting his/her eyes or causing a headache?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V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0.63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ever seem bothered by fluorescent or flickering lights?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V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0.58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dislike having a haircut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T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hate the feeling or texture of certain foods in his/her mouth?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G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gag when eating certain foods, perhaps feeling as if he/she is going to be sick?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G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0.49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complain about feeling dizzy or ill when playing fast-paced sports..?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VE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0.42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complain about the labels in clothes and ask for them to be taken out?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T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0.35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 </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eastAsia="Times New Roman" w:hAnsi="Times New Roman" w:cs="Times New Roman"/>
                <w:sz w:val="20"/>
                <w:szCs w:val="20"/>
                <w:lang w:eastAsia="en-GB"/>
              </w:rPr>
              <w:t>ever seem ill, dizzy or peculiar if he/she has to reach up high or bend down low for something?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eastAsia="Times New Roman" w:hAnsi="Times New Roman" w:cs="Times New Roman"/>
                <w:sz w:val="20"/>
                <w:szCs w:val="20"/>
                <w:lang w:eastAsia="en-GB"/>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eastAsia="Times New Roman" w:hAnsi="Times New Roman" w:cs="Times New Roman"/>
                <w:sz w:val="20"/>
                <w:szCs w:val="20"/>
                <w:lang w:eastAsia="en-GB"/>
              </w:rPr>
              <w:t>VE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eastAsia="Times New Roman" w:hAnsi="Times New Roman" w:cs="Times New Roman"/>
                <w:sz w:val="20"/>
                <w:szCs w:val="20"/>
                <w:lang w:eastAsia="en-GB"/>
              </w:rPr>
              <w:t>0.34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seek out strong smells like perfumes, plastics, paints etc.?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O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0.58</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like to run about more than the average child, perhaps up and down in straight lines or round in circles?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VE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0.54</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like to spin round and 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VE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0.51</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seem to be able to go outside without a coat or jacket when other people think that it is too cold?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T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0.49</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really like listening to certain sounds…?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A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0.47</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chew and lick objects that aren't food …because he/she likes the feel of them in the mouth?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G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0.45</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sometimes hurt him/herself but not appear to feel pain?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T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0.41</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like to listen to the same piece of music or part of a song over and over again?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A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0.39</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like lining objects up?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V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hAnsi="Times New Roman" w:cs="Times New Roman"/>
                <w:sz w:val="20"/>
                <w:szCs w:val="20"/>
              </w:rPr>
            </w:pPr>
            <w:r w:rsidRPr="00F95E9B">
              <w:rPr>
                <w:rFonts w:ascii="Times New Roman" w:hAnsi="Times New Roman" w:cs="Times New Roman"/>
                <w:sz w:val="20"/>
                <w:szCs w:val="20"/>
              </w:rPr>
              <w:t>0.37</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'borrow' your perfume, after-shave etc.?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O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0.35</w:t>
            </w:r>
          </w:p>
        </w:tc>
      </w:tr>
      <w:tr w:rsidR="00F95E9B"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ever complain of having a weak sense of taste?...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G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0.34</w:t>
            </w:r>
          </w:p>
        </w:tc>
      </w:tr>
      <w:tr w:rsidR="00BE1D60" w:rsidRPr="00F95E9B" w:rsidTr="00F82E46">
        <w:trPr>
          <w:trHeight w:val="2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flick his/her fingers in front of his/her eyes?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V -</w:t>
            </w:r>
          </w:p>
        </w:tc>
        <w:tc>
          <w:tcPr>
            <w:tcW w:w="567" w:type="dxa"/>
            <w:tcBorders>
              <w:top w:val="single" w:sz="4" w:space="0" w:color="auto"/>
              <w:left w:val="nil"/>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82E46" w:rsidRPr="00F95E9B" w:rsidRDefault="00F82E46" w:rsidP="00EC687A">
            <w:pPr>
              <w:spacing w:after="0" w:line="240" w:lineRule="auto"/>
              <w:rPr>
                <w:rFonts w:ascii="Times New Roman" w:eastAsia="Times New Roman" w:hAnsi="Times New Roman" w:cs="Times New Roman"/>
                <w:sz w:val="20"/>
                <w:szCs w:val="20"/>
                <w:lang w:eastAsia="en-GB"/>
              </w:rPr>
            </w:pPr>
            <w:r w:rsidRPr="00F95E9B">
              <w:rPr>
                <w:rFonts w:ascii="Times New Roman" w:hAnsi="Times New Roman" w:cs="Times New Roman"/>
                <w:sz w:val="20"/>
                <w:szCs w:val="20"/>
              </w:rPr>
              <w:t>0.30</w:t>
            </w:r>
          </w:p>
        </w:tc>
      </w:tr>
    </w:tbl>
    <w:p w:rsidR="00F82E46" w:rsidRPr="00F95E9B" w:rsidRDefault="00F82E46" w:rsidP="00EC687A">
      <w:pPr>
        <w:spacing w:after="0" w:line="240" w:lineRule="auto"/>
        <w:rPr>
          <w:rFonts w:ascii="Calibri" w:eastAsia="Times New Roman" w:hAnsi="Calibri" w:cs="Times New Roman"/>
          <w:sz w:val="20"/>
          <w:szCs w:val="20"/>
          <w:lang w:eastAsia="en-GB"/>
        </w:rPr>
      </w:pPr>
    </w:p>
    <w:p w:rsidR="00F82E46" w:rsidRPr="00F95E9B" w:rsidRDefault="00F82E46" w:rsidP="00EC687A">
      <w:pPr>
        <w:spacing w:after="160" w:line="259" w:lineRule="auto"/>
        <w:rPr>
          <w:rFonts w:ascii="Times New Roman" w:hAnsi="Times New Roman" w:cs="Times New Roman"/>
          <w:bCs/>
          <w:iCs/>
          <w:sz w:val="20"/>
          <w:szCs w:val="20"/>
        </w:rPr>
      </w:pPr>
      <w:r w:rsidRPr="00F95E9B">
        <w:rPr>
          <w:rFonts w:ascii="Times New Roman" w:hAnsi="Times New Roman" w:cs="Times New Roman"/>
          <w:bCs/>
          <w:iCs/>
          <w:sz w:val="20"/>
          <w:szCs w:val="20"/>
        </w:rPr>
        <w:br w:type="page"/>
      </w:r>
    </w:p>
    <w:p w:rsidR="00BD514C" w:rsidRPr="00BE1D60" w:rsidRDefault="00BD514C" w:rsidP="00EC687A">
      <w:pPr>
        <w:keepNext/>
        <w:spacing w:line="240" w:lineRule="auto"/>
        <w:rPr>
          <w:rFonts w:ascii="Times New Roman" w:hAnsi="Times New Roman" w:cs="Times New Roman"/>
          <w:i/>
          <w:sz w:val="20"/>
          <w:szCs w:val="20"/>
        </w:rPr>
      </w:pPr>
      <w:r w:rsidRPr="00BE1D60">
        <w:rPr>
          <w:rFonts w:ascii="Times New Roman" w:hAnsi="Times New Roman" w:cs="Times New Roman"/>
          <w:i/>
          <w:sz w:val="20"/>
          <w:szCs w:val="20"/>
        </w:rPr>
        <w:lastRenderedPageBreak/>
        <w:t>Table SI</w:t>
      </w:r>
      <w:r w:rsidR="007D0EC9" w:rsidRPr="00BE1D60">
        <w:rPr>
          <w:rFonts w:ascii="Times New Roman" w:hAnsi="Times New Roman" w:cs="Times New Roman"/>
          <w:i/>
          <w:sz w:val="20"/>
          <w:szCs w:val="20"/>
        </w:rPr>
        <w:t>3.</w:t>
      </w:r>
    </w:p>
    <w:p w:rsidR="00BD514C" w:rsidRPr="00BE1D60" w:rsidRDefault="00BD514C" w:rsidP="00EC687A">
      <w:pPr>
        <w:autoSpaceDE w:val="0"/>
        <w:autoSpaceDN w:val="0"/>
        <w:adjustRightInd w:val="0"/>
        <w:spacing w:after="0" w:line="240" w:lineRule="auto"/>
        <w:rPr>
          <w:rFonts w:ascii="Times New Roman" w:hAnsi="Times New Roman" w:cs="Times New Roman"/>
          <w:sz w:val="20"/>
          <w:szCs w:val="20"/>
        </w:rPr>
      </w:pPr>
      <w:r w:rsidRPr="00BE1D60">
        <w:rPr>
          <w:rFonts w:ascii="Times New Roman" w:hAnsi="Times New Roman" w:cs="Times New Roman"/>
          <w:iCs/>
          <w:noProof/>
          <w:sz w:val="20"/>
          <w:szCs w:val="20"/>
          <w:lang w:eastAsia="en-GB"/>
        </w:rPr>
        <w:t xml:space="preserve">Correlation between hyper and hypo-sensitivity scales of the GSQ-P, within each sense domain and for each participant cluster (All; Typically Developping TD; SEND). Related adult findings are shown from two other studies using the GSQ adult scale </w:t>
      </w:r>
      <w:sdt>
        <w:sdtPr>
          <w:rPr>
            <w:rFonts w:ascii="Times New Roman" w:hAnsi="Times New Roman" w:cs="Times New Roman"/>
            <w:iCs/>
            <w:noProof/>
            <w:sz w:val="20"/>
            <w:szCs w:val="20"/>
            <w:lang w:eastAsia="en-GB"/>
          </w:rPr>
          <w:tag w:val="MENDELEY_CITATION_v3_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"/>
          <w:id w:val="679468697"/>
          <w:placeholder>
            <w:docPart w:val="BEC9A5133F5A491B9F4F0E892BCAAEC8"/>
          </w:placeholder>
        </w:sdtPr>
        <w:sdtEndPr>
          <w:rPr>
            <w:iCs w:val="0"/>
            <w:noProof w:val="0"/>
            <w:lang w:eastAsia="en-US"/>
          </w:rPr>
        </w:sdtEndPr>
        <w:sdtContent>
          <w:r w:rsidRPr="00BE1D60">
            <w:rPr>
              <w:rFonts w:ascii="Times New Roman" w:hAnsi="Times New Roman" w:cs="Times New Roman"/>
              <w:sz w:val="20"/>
              <w:szCs w:val="20"/>
            </w:rPr>
            <w:t>(Kuiper et al., 2018; Sapey-Triomphe et al., 2018a)</w:t>
          </w:r>
        </w:sdtContent>
      </w:sdt>
      <w:r w:rsidRPr="00BE1D60">
        <w:rPr>
          <w:rFonts w:ascii="Times New Roman" w:hAnsi="Times New Roman" w:cs="Times New Roman"/>
          <w:iCs/>
          <w:noProof/>
          <w:sz w:val="20"/>
          <w:szCs w:val="20"/>
          <w:lang w:eastAsia="en-GB"/>
        </w:rPr>
        <w:t xml:space="preserve"> where typical adults are compared to adults with confirmed or suspected ASD respectively </w:t>
      </w:r>
    </w:p>
    <w:tbl>
      <w:tblPr>
        <w:tblStyle w:val="TableGrid"/>
        <w:tblW w:w="9351" w:type="dxa"/>
        <w:tblLayout w:type="fixed"/>
        <w:tblLook w:val="04A0" w:firstRow="1" w:lastRow="0" w:firstColumn="1" w:lastColumn="0" w:noHBand="0" w:noVBand="1"/>
      </w:tblPr>
      <w:tblGrid>
        <w:gridCol w:w="2547"/>
        <w:gridCol w:w="822"/>
        <w:gridCol w:w="28"/>
        <w:gridCol w:w="851"/>
        <w:gridCol w:w="947"/>
        <w:gridCol w:w="802"/>
        <w:gridCol w:w="802"/>
        <w:gridCol w:w="850"/>
        <w:gridCol w:w="851"/>
        <w:gridCol w:w="851"/>
      </w:tblGrid>
      <w:tr w:rsidR="00F95E9B" w:rsidRPr="00F95E9B" w:rsidTr="006118C7">
        <w:tc>
          <w:tcPr>
            <w:tcW w:w="2547" w:type="dxa"/>
          </w:tcPr>
          <w:p w:rsidR="00BD514C" w:rsidRPr="00F95E9B" w:rsidRDefault="00BD514C" w:rsidP="00EC687A">
            <w:pPr>
              <w:autoSpaceDE w:val="0"/>
              <w:autoSpaceDN w:val="0"/>
              <w:adjustRightInd w:val="0"/>
              <w:spacing w:after="0"/>
              <w:rPr>
                <w:rFonts w:ascii="Times New Roman" w:hAnsi="Times New Roman" w:cs="Times New Roman"/>
                <w:sz w:val="24"/>
                <w:szCs w:val="24"/>
              </w:rPr>
            </w:pPr>
          </w:p>
        </w:tc>
        <w:tc>
          <w:tcPr>
            <w:tcW w:w="2648" w:type="dxa"/>
            <w:gridSpan w:val="4"/>
            <w:tcBorders>
              <w:right w:val="single" w:sz="8" w:space="0" w:color="auto"/>
            </w:tcBorders>
            <w:shd w:val="clear" w:color="auto" w:fill="F2F2F2" w:themeFill="background1" w:themeFillShade="F2"/>
          </w:tcPr>
          <w:p w:rsidR="00BD514C" w:rsidRPr="00F95E9B" w:rsidRDefault="00BD514C" w:rsidP="00EC687A">
            <w:pPr>
              <w:autoSpaceDE w:val="0"/>
              <w:autoSpaceDN w:val="0"/>
              <w:adjustRightInd w:val="0"/>
              <w:spacing w:after="0"/>
              <w:rPr>
                <w:rFonts w:ascii="Times New Roman" w:hAnsi="Times New Roman" w:cs="Times New Roman"/>
                <w:b/>
                <w:sz w:val="24"/>
                <w:szCs w:val="24"/>
              </w:rPr>
            </w:pPr>
            <w:r w:rsidRPr="00F95E9B">
              <w:rPr>
                <w:rFonts w:ascii="Times New Roman" w:hAnsi="Times New Roman" w:cs="Times New Roman"/>
                <w:b/>
                <w:sz w:val="24"/>
                <w:szCs w:val="24"/>
              </w:rPr>
              <w:t>Children</w:t>
            </w:r>
          </w:p>
        </w:tc>
        <w:tc>
          <w:tcPr>
            <w:tcW w:w="4156" w:type="dxa"/>
            <w:gridSpan w:val="5"/>
            <w:tcBorders>
              <w:left w:val="single" w:sz="8" w:space="0" w:color="auto"/>
            </w:tcBorders>
            <w:shd w:val="clear" w:color="auto" w:fill="D9D9D9" w:themeFill="background1" w:themeFillShade="D9"/>
          </w:tcPr>
          <w:p w:rsidR="00BD514C" w:rsidRPr="00F95E9B" w:rsidRDefault="00BD514C" w:rsidP="00EC687A">
            <w:pPr>
              <w:autoSpaceDE w:val="0"/>
              <w:autoSpaceDN w:val="0"/>
              <w:adjustRightInd w:val="0"/>
              <w:spacing w:after="0"/>
              <w:rPr>
                <w:rFonts w:ascii="Times New Roman" w:hAnsi="Times New Roman" w:cs="Times New Roman"/>
                <w:b/>
                <w:sz w:val="24"/>
                <w:szCs w:val="24"/>
              </w:rPr>
            </w:pPr>
            <w:r w:rsidRPr="00F95E9B">
              <w:rPr>
                <w:rFonts w:ascii="Times New Roman" w:hAnsi="Times New Roman" w:cs="Times New Roman"/>
                <w:b/>
                <w:sz w:val="24"/>
                <w:szCs w:val="24"/>
              </w:rPr>
              <w:t>Adults</w:t>
            </w:r>
          </w:p>
        </w:tc>
      </w:tr>
      <w:tr w:rsidR="00F95E9B" w:rsidRPr="00F95E9B" w:rsidTr="006118C7">
        <w:tc>
          <w:tcPr>
            <w:tcW w:w="2547" w:type="dxa"/>
          </w:tcPr>
          <w:p w:rsidR="00BD514C" w:rsidRPr="00BE1D60" w:rsidRDefault="00BD514C" w:rsidP="00EC687A">
            <w:pPr>
              <w:autoSpaceDE w:val="0"/>
              <w:autoSpaceDN w:val="0"/>
              <w:adjustRightInd w:val="0"/>
              <w:spacing w:after="0"/>
              <w:rPr>
                <w:rFonts w:ascii="Times New Roman" w:hAnsi="Times New Roman" w:cs="Times New Roman"/>
                <w:b/>
                <w:sz w:val="20"/>
                <w:szCs w:val="20"/>
              </w:rPr>
            </w:pPr>
          </w:p>
        </w:tc>
        <w:tc>
          <w:tcPr>
            <w:tcW w:w="2648" w:type="dxa"/>
            <w:gridSpan w:val="4"/>
            <w:tcBorders>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Current Study</w:t>
            </w:r>
          </w:p>
        </w:tc>
        <w:tc>
          <w:tcPr>
            <w:tcW w:w="1604" w:type="dxa"/>
            <w:gridSpan w:val="2"/>
            <w:tcBorders>
              <w:left w:val="single" w:sz="8" w:space="0" w:color="auto"/>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Kuiper et al.</w:t>
            </w:r>
          </w:p>
          <w:p w:rsidR="00BD514C" w:rsidRPr="00BE1D60" w:rsidRDefault="00BD514C" w:rsidP="00EC687A">
            <w:pPr>
              <w:autoSpaceDE w:val="0"/>
              <w:autoSpaceDN w:val="0"/>
              <w:adjustRightInd w:val="0"/>
              <w:spacing w:after="0"/>
              <w:rPr>
                <w:rFonts w:ascii="Times New Roman" w:hAnsi="Times New Roman" w:cs="Times New Roman"/>
                <w:b/>
                <w:sz w:val="20"/>
                <w:szCs w:val="20"/>
              </w:rPr>
            </w:pPr>
          </w:p>
        </w:tc>
        <w:tc>
          <w:tcPr>
            <w:tcW w:w="2552" w:type="dxa"/>
            <w:gridSpan w:val="3"/>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 xml:space="preserve">Sapey-Triomphe et al. </w:t>
            </w:r>
          </w:p>
          <w:p w:rsidR="00BD514C" w:rsidRPr="00BE1D60" w:rsidRDefault="00BD514C" w:rsidP="00EC687A">
            <w:pPr>
              <w:autoSpaceDE w:val="0"/>
              <w:autoSpaceDN w:val="0"/>
              <w:adjustRightInd w:val="0"/>
              <w:spacing w:after="0"/>
              <w:rPr>
                <w:rFonts w:ascii="Times New Roman" w:hAnsi="Times New Roman" w:cs="Times New Roman"/>
                <w:b/>
                <w:sz w:val="20"/>
                <w:szCs w:val="20"/>
              </w:rPr>
            </w:pPr>
          </w:p>
        </w:tc>
      </w:tr>
      <w:tr w:rsidR="00F95E9B" w:rsidRPr="00F95E9B" w:rsidTr="006118C7">
        <w:tc>
          <w:tcPr>
            <w:tcW w:w="2547" w:type="dxa"/>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Correlation  between hyper- &amp; hypo-Sensitivity</w:t>
            </w:r>
          </w:p>
        </w:tc>
        <w:tc>
          <w:tcPr>
            <w:tcW w:w="850" w:type="dxa"/>
            <w:gridSpan w:val="2"/>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All</w:t>
            </w:r>
          </w:p>
        </w:tc>
        <w:tc>
          <w:tcPr>
            <w:tcW w:w="851" w:type="dxa"/>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TD</w:t>
            </w:r>
          </w:p>
        </w:tc>
        <w:tc>
          <w:tcPr>
            <w:tcW w:w="947" w:type="dxa"/>
            <w:tcBorders>
              <w:right w:val="single" w:sz="8" w:space="0" w:color="auto"/>
            </w:tcBorders>
            <w:shd w:val="clear" w:color="auto" w:fill="F2F2F2" w:themeFill="background1" w:themeFillShade="F2"/>
          </w:tcPr>
          <w:p w:rsidR="00BD514C" w:rsidRPr="00BE1D60" w:rsidDel="00D85F25"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SEND</w:t>
            </w:r>
          </w:p>
        </w:tc>
        <w:tc>
          <w:tcPr>
            <w:tcW w:w="802"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TD</w:t>
            </w:r>
          </w:p>
        </w:tc>
        <w:tc>
          <w:tcPr>
            <w:tcW w:w="802" w:type="dxa"/>
            <w:tcBorders>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ASD</w:t>
            </w:r>
          </w:p>
        </w:tc>
        <w:tc>
          <w:tcPr>
            <w:tcW w:w="850"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All</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Low AQ</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High AQ</w:t>
            </w:r>
          </w:p>
        </w:tc>
      </w:tr>
      <w:tr w:rsidR="00F95E9B" w:rsidRPr="00F95E9B" w:rsidTr="006118C7">
        <w:tc>
          <w:tcPr>
            <w:tcW w:w="2547" w:type="dxa"/>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Collapsed across senses</w:t>
            </w:r>
          </w:p>
        </w:tc>
        <w:tc>
          <w:tcPr>
            <w:tcW w:w="850" w:type="dxa"/>
            <w:gridSpan w:val="2"/>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.78</w:t>
            </w:r>
          </w:p>
        </w:tc>
        <w:tc>
          <w:tcPr>
            <w:tcW w:w="851" w:type="dxa"/>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.74</w:t>
            </w:r>
          </w:p>
        </w:tc>
        <w:tc>
          <w:tcPr>
            <w:tcW w:w="947" w:type="dxa"/>
            <w:tcBorders>
              <w:bottom w:val="single" w:sz="4" w:space="0" w:color="auto"/>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.83</w:t>
            </w:r>
          </w:p>
        </w:tc>
        <w:tc>
          <w:tcPr>
            <w:tcW w:w="802" w:type="dxa"/>
            <w:tcBorders>
              <w:left w:val="single" w:sz="8" w:space="0" w:color="auto"/>
              <w:bottom w:val="single" w:sz="4"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.73</w:t>
            </w:r>
          </w:p>
        </w:tc>
        <w:tc>
          <w:tcPr>
            <w:tcW w:w="802" w:type="dxa"/>
            <w:tcBorders>
              <w:bottom w:val="single" w:sz="4" w:space="0" w:color="auto"/>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.60</w:t>
            </w:r>
          </w:p>
        </w:tc>
        <w:tc>
          <w:tcPr>
            <w:tcW w:w="850"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.82</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.60</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.73</w:t>
            </w:r>
          </w:p>
        </w:tc>
      </w:tr>
      <w:tr w:rsidR="00F95E9B" w:rsidRPr="00F95E9B" w:rsidTr="006118C7">
        <w:tc>
          <w:tcPr>
            <w:tcW w:w="2547"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Within sense domains</w:t>
            </w:r>
          </w:p>
        </w:tc>
        <w:tc>
          <w:tcPr>
            <w:tcW w:w="850" w:type="dxa"/>
            <w:gridSpan w:val="2"/>
            <w:tcBorders>
              <w:right w:val="single" w:sz="4"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851" w:type="dxa"/>
            <w:tcBorders>
              <w:right w:val="single" w:sz="4"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947" w:type="dxa"/>
            <w:tcBorders>
              <w:top w:val="single" w:sz="4" w:space="0" w:color="auto"/>
              <w:left w:val="single" w:sz="4" w:space="0" w:color="auto"/>
              <w:bottom w:val="single" w:sz="4" w:space="0" w:color="auto"/>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802" w:type="dxa"/>
            <w:tcBorders>
              <w:top w:val="single" w:sz="4" w:space="0" w:color="auto"/>
              <w:left w:val="single" w:sz="8" w:space="0" w:color="auto"/>
              <w:bottom w:val="single" w:sz="4" w:space="0" w:color="auto"/>
              <w:right w:val="nil"/>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802" w:type="dxa"/>
            <w:tcBorders>
              <w:top w:val="single" w:sz="4" w:space="0" w:color="auto"/>
              <w:left w:val="nil"/>
              <w:bottom w:val="single" w:sz="4" w:space="0" w:color="auto"/>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850"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r>
      <w:tr w:rsidR="00F95E9B" w:rsidRPr="00F95E9B" w:rsidTr="006118C7">
        <w:tc>
          <w:tcPr>
            <w:tcW w:w="2547" w:type="dxa"/>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Visual</w:t>
            </w:r>
          </w:p>
        </w:tc>
        <w:tc>
          <w:tcPr>
            <w:tcW w:w="850" w:type="dxa"/>
            <w:gridSpan w:val="2"/>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.48</w:t>
            </w:r>
          </w:p>
        </w:tc>
        <w:tc>
          <w:tcPr>
            <w:tcW w:w="851" w:type="dxa"/>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.46</w:t>
            </w:r>
          </w:p>
        </w:tc>
        <w:tc>
          <w:tcPr>
            <w:tcW w:w="947" w:type="dxa"/>
            <w:tcBorders>
              <w:top w:val="single" w:sz="4" w:space="0" w:color="auto"/>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.61</w:t>
            </w:r>
          </w:p>
        </w:tc>
        <w:tc>
          <w:tcPr>
            <w:tcW w:w="802" w:type="dxa"/>
            <w:tcBorders>
              <w:top w:val="single" w:sz="4" w:space="0" w:color="auto"/>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i/>
                <w:sz w:val="20"/>
                <w:szCs w:val="20"/>
              </w:rPr>
              <w:t xml:space="preserve">.48 </w:t>
            </w:r>
          </w:p>
        </w:tc>
        <w:tc>
          <w:tcPr>
            <w:tcW w:w="802" w:type="dxa"/>
            <w:tcBorders>
              <w:top w:val="single" w:sz="4" w:space="0" w:color="auto"/>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.57</w:t>
            </w:r>
          </w:p>
        </w:tc>
        <w:tc>
          <w:tcPr>
            <w:tcW w:w="850"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.60</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.31</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.54</w:t>
            </w:r>
          </w:p>
        </w:tc>
      </w:tr>
      <w:tr w:rsidR="00F95E9B" w:rsidRPr="00F95E9B" w:rsidTr="006118C7">
        <w:tc>
          <w:tcPr>
            <w:tcW w:w="2547" w:type="dxa"/>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Auditory</w:t>
            </w:r>
          </w:p>
        </w:tc>
        <w:tc>
          <w:tcPr>
            <w:tcW w:w="850" w:type="dxa"/>
            <w:gridSpan w:val="2"/>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.49</w:t>
            </w:r>
          </w:p>
        </w:tc>
        <w:tc>
          <w:tcPr>
            <w:tcW w:w="851" w:type="dxa"/>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.47</w:t>
            </w:r>
          </w:p>
        </w:tc>
        <w:tc>
          <w:tcPr>
            <w:tcW w:w="947" w:type="dxa"/>
            <w:tcBorders>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.44</w:t>
            </w:r>
          </w:p>
        </w:tc>
        <w:tc>
          <w:tcPr>
            <w:tcW w:w="802"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i/>
                <w:sz w:val="20"/>
                <w:szCs w:val="20"/>
              </w:rPr>
              <w:t>.35</w:t>
            </w:r>
          </w:p>
        </w:tc>
        <w:tc>
          <w:tcPr>
            <w:tcW w:w="802" w:type="dxa"/>
            <w:tcBorders>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.15</w:t>
            </w:r>
          </w:p>
        </w:tc>
        <w:tc>
          <w:tcPr>
            <w:tcW w:w="850"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.57</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.23</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.30</w:t>
            </w:r>
          </w:p>
        </w:tc>
      </w:tr>
      <w:tr w:rsidR="00F95E9B" w:rsidRPr="00F95E9B" w:rsidTr="006118C7">
        <w:tc>
          <w:tcPr>
            <w:tcW w:w="2547" w:type="dxa"/>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Gustatory</w:t>
            </w:r>
          </w:p>
        </w:tc>
        <w:tc>
          <w:tcPr>
            <w:tcW w:w="850" w:type="dxa"/>
            <w:gridSpan w:val="2"/>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.51</w:t>
            </w:r>
          </w:p>
        </w:tc>
        <w:tc>
          <w:tcPr>
            <w:tcW w:w="851" w:type="dxa"/>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.51</w:t>
            </w:r>
          </w:p>
        </w:tc>
        <w:tc>
          <w:tcPr>
            <w:tcW w:w="947" w:type="dxa"/>
            <w:tcBorders>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.41</w:t>
            </w:r>
          </w:p>
        </w:tc>
        <w:tc>
          <w:tcPr>
            <w:tcW w:w="802"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i/>
                <w:sz w:val="20"/>
                <w:szCs w:val="20"/>
              </w:rPr>
              <w:t>.41</w:t>
            </w:r>
          </w:p>
        </w:tc>
        <w:tc>
          <w:tcPr>
            <w:tcW w:w="802" w:type="dxa"/>
            <w:tcBorders>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.24</w:t>
            </w:r>
          </w:p>
        </w:tc>
        <w:tc>
          <w:tcPr>
            <w:tcW w:w="850"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.36</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.23</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.45</w:t>
            </w:r>
          </w:p>
        </w:tc>
      </w:tr>
      <w:tr w:rsidR="00F95E9B" w:rsidRPr="00F95E9B" w:rsidTr="006118C7">
        <w:tc>
          <w:tcPr>
            <w:tcW w:w="2547" w:type="dxa"/>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Olfactory</w:t>
            </w:r>
          </w:p>
        </w:tc>
        <w:tc>
          <w:tcPr>
            <w:tcW w:w="850" w:type="dxa"/>
            <w:gridSpan w:val="2"/>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.39</w:t>
            </w:r>
          </w:p>
        </w:tc>
        <w:tc>
          <w:tcPr>
            <w:tcW w:w="851" w:type="dxa"/>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.37</w:t>
            </w:r>
          </w:p>
        </w:tc>
        <w:tc>
          <w:tcPr>
            <w:tcW w:w="947" w:type="dxa"/>
            <w:tcBorders>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.53</w:t>
            </w:r>
          </w:p>
        </w:tc>
        <w:tc>
          <w:tcPr>
            <w:tcW w:w="802"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i/>
                <w:sz w:val="20"/>
                <w:szCs w:val="20"/>
              </w:rPr>
              <w:t>.19</w:t>
            </w:r>
          </w:p>
        </w:tc>
        <w:tc>
          <w:tcPr>
            <w:tcW w:w="802" w:type="dxa"/>
            <w:tcBorders>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.27</w:t>
            </w:r>
          </w:p>
        </w:tc>
        <w:tc>
          <w:tcPr>
            <w:tcW w:w="850"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.25</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.09</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.21</w:t>
            </w:r>
          </w:p>
        </w:tc>
      </w:tr>
      <w:tr w:rsidR="00F95E9B" w:rsidRPr="00F95E9B" w:rsidTr="006118C7">
        <w:tc>
          <w:tcPr>
            <w:tcW w:w="2547" w:type="dxa"/>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Tactile</w:t>
            </w:r>
          </w:p>
        </w:tc>
        <w:tc>
          <w:tcPr>
            <w:tcW w:w="850" w:type="dxa"/>
            <w:gridSpan w:val="2"/>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.34</w:t>
            </w:r>
          </w:p>
        </w:tc>
        <w:tc>
          <w:tcPr>
            <w:tcW w:w="851" w:type="dxa"/>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.28</w:t>
            </w:r>
          </w:p>
        </w:tc>
        <w:tc>
          <w:tcPr>
            <w:tcW w:w="947" w:type="dxa"/>
            <w:tcBorders>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.44</w:t>
            </w:r>
          </w:p>
        </w:tc>
        <w:tc>
          <w:tcPr>
            <w:tcW w:w="802"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i/>
                <w:sz w:val="20"/>
                <w:szCs w:val="20"/>
              </w:rPr>
              <w:t>.21</w:t>
            </w:r>
          </w:p>
        </w:tc>
        <w:tc>
          <w:tcPr>
            <w:tcW w:w="802" w:type="dxa"/>
            <w:tcBorders>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.02</w:t>
            </w:r>
          </w:p>
        </w:tc>
        <w:tc>
          <w:tcPr>
            <w:tcW w:w="850"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.57</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.15</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.33</w:t>
            </w:r>
          </w:p>
        </w:tc>
      </w:tr>
      <w:tr w:rsidR="00F95E9B" w:rsidRPr="00F95E9B" w:rsidTr="006118C7">
        <w:tc>
          <w:tcPr>
            <w:tcW w:w="2547" w:type="dxa"/>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Vestibular</w:t>
            </w:r>
          </w:p>
        </w:tc>
        <w:tc>
          <w:tcPr>
            <w:tcW w:w="822" w:type="dxa"/>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.33</w:t>
            </w:r>
          </w:p>
        </w:tc>
        <w:tc>
          <w:tcPr>
            <w:tcW w:w="879" w:type="dxa"/>
            <w:gridSpan w:val="2"/>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.28</w:t>
            </w:r>
          </w:p>
        </w:tc>
        <w:tc>
          <w:tcPr>
            <w:tcW w:w="947" w:type="dxa"/>
            <w:tcBorders>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.60</w:t>
            </w:r>
          </w:p>
        </w:tc>
        <w:tc>
          <w:tcPr>
            <w:tcW w:w="802"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i/>
                <w:sz w:val="20"/>
                <w:szCs w:val="20"/>
              </w:rPr>
              <w:t>.22</w:t>
            </w:r>
          </w:p>
        </w:tc>
        <w:tc>
          <w:tcPr>
            <w:tcW w:w="802" w:type="dxa"/>
            <w:tcBorders>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.39</w:t>
            </w:r>
          </w:p>
        </w:tc>
        <w:tc>
          <w:tcPr>
            <w:tcW w:w="850"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.54</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.18</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.46</w:t>
            </w:r>
          </w:p>
        </w:tc>
      </w:tr>
      <w:tr w:rsidR="00F95E9B" w:rsidRPr="00F95E9B" w:rsidTr="006118C7">
        <w:tc>
          <w:tcPr>
            <w:tcW w:w="2547" w:type="dxa"/>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Proprioception</w:t>
            </w:r>
          </w:p>
        </w:tc>
        <w:tc>
          <w:tcPr>
            <w:tcW w:w="822" w:type="dxa"/>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.49</w:t>
            </w:r>
          </w:p>
        </w:tc>
        <w:tc>
          <w:tcPr>
            <w:tcW w:w="879" w:type="dxa"/>
            <w:gridSpan w:val="2"/>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.44</w:t>
            </w:r>
          </w:p>
        </w:tc>
        <w:tc>
          <w:tcPr>
            <w:tcW w:w="947" w:type="dxa"/>
            <w:tcBorders>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.64</w:t>
            </w:r>
          </w:p>
        </w:tc>
        <w:tc>
          <w:tcPr>
            <w:tcW w:w="802"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.37</w:t>
            </w:r>
          </w:p>
        </w:tc>
        <w:tc>
          <w:tcPr>
            <w:tcW w:w="802" w:type="dxa"/>
            <w:tcBorders>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i/>
                <w:sz w:val="20"/>
                <w:szCs w:val="20"/>
              </w:rPr>
              <w:t>.57</w:t>
            </w:r>
          </w:p>
        </w:tc>
        <w:tc>
          <w:tcPr>
            <w:tcW w:w="850"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.63</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.38</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.45</w:t>
            </w:r>
          </w:p>
        </w:tc>
      </w:tr>
      <w:tr w:rsidR="00F95E9B" w:rsidRPr="00F95E9B" w:rsidTr="006118C7">
        <w:tc>
          <w:tcPr>
            <w:tcW w:w="2547" w:type="dxa"/>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N</w:t>
            </w:r>
          </w:p>
        </w:tc>
        <w:tc>
          <w:tcPr>
            <w:tcW w:w="822" w:type="dxa"/>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601</w:t>
            </w:r>
          </w:p>
        </w:tc>
        <w:tc>
          <w:tcPr>
            <w:tcW w:w="879" w:type="dxa"/>
            <w:gridSpan w:val="2"/>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509</w:t>
            </w:r>
          </w:p>
        </w:tc>
        <w:tc>
          <w:tcPr>
            <w:tcW w:w="947" w:type="dxa"/>
            <w:tcBorders>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31</w:t>
            </w:r>
          </w:p>
        </w:tc>
        <w:tc>
          <w:tcPr>
            <w:tcW w:w="802"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68</w:t>
            </w:r>
          </w:p>
        </w:tc>
        <w:tc>
          <w:tcPr>
            <w:tcW w:w="802" w:type="dxa"/>
            <w:tcBorders>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79</w:t>
            </w:r>
          </w:p>
        </w:tc>
        <w:tc>
          <w:tcPr>
            <w:tcW w:w="850" w:type="dxa"/>
            <w:tcBorders>
              <w:lef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245</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143</w:t>
            </w:r>
          </w:p>
        </w:tc>
        <w:tc>
          <w:tcPr>
            <w:tcW w:w="851" w:type="dxa"/>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102</w:t>
            </w:r>
          </w:p>
        </w:tc>
      </w:tr>
    </w:tbl>
    <w:p w:rsidR="00BD514C" w:rsidRPr="00BE1D60" w:rsidRDefault="00BD514C" w:rsidP="00EC687A">
      <w:pPr>
        <w:autoSpaceDE w:val="0"/>
        <w:autoSpaceDN w:val="0"/>
        <w:adjustRightInd w:val="0"/>
        <w:spacing w:after="0"/>
        <w:rPr>
          <w:rFonts w:ascii="Times New Roman" w:hAnsi="Times New Roman" w:cs="Times New Roman"/>
          <w:iCs/>
          <w:noProof/>
          <w:sz w:val="20"/>
          <w:szCs w:val="20"/>
          <w:lang w:eastAsia="en-GB"/>
        </w:rPr>
      </w:pPr>
      <w:r w:rsidRPr="00BE1D60">
        <w:rPr>
          <w:rFonts w:ascii="Times New Roman" w:hAnsi="Times New Roman" w:cs="Times New Roman"/>
          <w:i/>
          <w:iCs/>
          <w:noProof/>
          <w:sz w:val="20"/>
          <w:szCs w:val="20"/>
          <w:lang w:eastAsia="en-GB"/>
        </w:rPr>
        <w:t>Note.</w:t>
      </w:r>
      <w:r w:rsidRPr="00BE1D60">
        <w:rPr>
          <w:rFonts w:ascii="Times New Roman" w:hAnsi="Times New Roman" w:cs="Times New Roman"/>
          <w:iCs/>
          <w:noProof/>
          <w:sz w:val="20"/>
          <w:szCs w:val="20"/>
          <w:lang w:eastAsia="en-GB"/>
        </w:rPr>
        <w:t xml:space="preserve"> Spearmans Rho shown in italics. All other associations are Pearson r All correlations from the current study shown in Tbale 1 were significant at the p &lt; .001 level</w:t>
      </w:r>
    </w:p>
    <w:p w:rsidR="00BD514C" w:rsidRPr="00F95E9B" w:rsidRDefault="00BD514C" w:rsidP="00EC687A">
      <w:pPr>
        <w:autoSpaceDE w:val="0"/>
        <w:autoSpaceDN w:val="0"/>
        <w:adjustRightInd w:val="0"/>
        <w:spacing w:after="0" w:line="480" w:lineRule="auto"/>
        <w:rPr>
          <w:rFonts w:ascii="Times New Roman" w:hAnsi="Times New Roman" w:cs="Times New Roman"/>
          <w:bCs/>
          <w:i/>
          <w:iCs/>
          <w:sz w:val="24"/>
          <w:szCs w:val="24"/>
        </w:rPr>
      </w:pPr>
    </w:p>
    <w:p w:rsidR="00345184" w:rsidRPr="00F95E9B" w:rsidRDefault="00345184" w:rsidP="00EC687A">
      <w:pPr>
        <w:spacing w:after="160" w:line="259" w:lineRule="auto"/>
        <w:rPr>
          <w:rFonts w:ascii="Times New Roman" w:hAnsi="Times New Roman" w:cs="Times New Roman"/>
          <w:i/>
          <w:sz w:val="24"/>
          <w:szCs w:val="24"/>
        </w:rPr>
      </w:pPr>
      <w:r w:rsidRPr="00F95E9B">
        <w:rPr>
          <w:rFonts w:ascii="Times New Roman" w:hAnsi="Times New Roman" w:cs="Times New Roman"/>
          <w:i/>
          <w:sz w:val="24"/>
          <w:szCs w:val="24"/>
        </w:rPr>
        <w:br w:type="page"/>
      </w:r>
    </w:p>
    <w:p w:rsidR="00BD514C" w:rsidRPr="00BE1D60" w:rsidRDefault="00BD514C" w:rsidP="00EC687A">
      <w:pPr>
        <w:keepNext/>
        <w:spacing w:line="240" w:lineRule="auto"/>
        <w:rPr>
          <w:rFonts w:ascii="Times New Roman" w:hAnsi="Times New Roman" w:cs="Times New Roman"/>
          <w:i/>
          <w:sz w:val="20"/>
          <w:szCs w:val="20"/>
        </w:rPr>
      </w:pPr>
      <w:r w:rsidRPr="00BE1D60">
        <w:rPr>
          <w:rFonts w:ascii="Times New Roman" w:hAnsi="Times New Roman" w:cs="Times New Roman"/>
          <w:i/>
          <w:sz w:val="20"/>
          <w:szCs w:val="20"/>
        </w:rPr>
        <w:lastRenderedPageBreak/>
        <w:t>Table SI</w:t>
      </w:r>
      <w:r w:rsidR="007D0EC9" w:rsidRPr="00BE1D60">
        <w:rPr>
          <w:rFonts w:ascii="Times New Roman" w:hAnsi="Times New Roman" w:cs="Times New Roman"/>
          <w:i/>
          <w:sz w:val="20"/>
          <w:szCs w:val="20"/>
        </w:rPr>
        <w:t>4.</w:t>
      </w:r>
    </w:p>
    <w:p w:rsidR="00BD514C" w:rsidRPr="00BE1D60" w:rsidRDefault="00BD514C" w:rsidP="00EC687A">
      <w:pPr>
        <w:autoSpaceDE w:val="0"/>
        <w:autoSpaceDN w:val="0"/>
        <w:adjustRightInd w:val="0"/>
        <w:spacing w:after="0" w:line="240" w:lineRule="auto"/>
        <w:rPr>
          <w:rFonts w:ascii="Times New Roman" w:hAnsi="Times New Roman" w:cs="Times New Roman"/>
          <w:sz w:val="20"/>
          <w:szCs w:val="20"/>
        </w:rPr>
      </w:pPr>
      <w:r w:rsidRPr="00BE1D60">
        <w:rPr>
          <w:rFonts w:ascii="Times New Roman" w:hAnsi="Times New Roman" w:cs="Times New Roman"/>
          <w:iCs/>
          <w:noProof/>
          <w:sz w:val="20"/>
          <w:szCs w:val="20"/>
          <w:lang w:eastAsia="en-GB"/>
        </w:rPr>
        <w:t xml:space="preserve">Internal consistency expressed as Cronbach’s alpha for children in the current study (using </w:t>
      </w:r>
      <w:r w:rsidRPr="00BE1D60">
        <w:rPr>
          <w:rFonts w:ascii="Times New Roman" w:hAnsi="Times New Roman" w:cs="Times New Roman"/>
          <w:i/>
          <w:iCs/>
          <w:noProof/>
          <w:sz w:val="20"/>
          <w:szCs w:val="20"/>
          <w:lang w:eastAsia="en-GB"/>
        </w:rPr>
        <w:t>GSQ-P</w:t>
      </w:r>
      <w:r w:rsidRPr="00BE1D60">
        <w:rPr>
          <w:rFonts w:ascii="Times New Roman" w:hAnsi="Times New Roman" w:cs="Times New Roman"/>
          <w:iCs/>
          <w:noProof/>
          <w:sz w:val="20"/>
          <w:szCs w:val="20"/>
          <w:lang w:eastAsia="en-GB"/>
        </w:rPr>
        <w:t xml:space="preserve">) in comparison to two other adults studies using the GSQ adult scale </w:t>
      </w:r>
      <w:sdt>
        <w:sdtPr>
          <w:rPr>
            <w:rFonts w:ascii="Times New Roman" w:hAnsi="Times New Roman" w:cs="Times New Roman"/>
            <w:iCs/>
            <w:noProof/>
            <w:sz w:val="20"/>
            <w:szCs w:val="20"/>
            <w:lang w:eastAsia="en-GB"/>
          </w:rPr>
          <w:tag w:val="MENDELEY_CITATION_v3_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"/>
          <w:id w:val="756088407"/>
          <w:placeholder>
            <w:docPart w:val="BEC9A5133F5A491B9F4F0E892BCAAEC8"/>
          </w:placeholder>
        </w:sdtPr>
        <w:sdtEndPr>
          <w:rPr>
            <w:iCs w:val="0"/>
            <w:noProof w:val="0"/>
            <w:lang w:eastAsia="en-US"/>
          </w:rPr>
        </w:sdtEndPr>
        <w:sdtContent>
          <w:r w:rsidRPr="00BE1D60">
            <w:rPr>
              <w:rFonts w:ascii="Times New Roman" w:hAnsi="Times New Roman" w:cs="Times New Roman"/>
              <w:sz w:val="20"/>
              <w:szCs w:val="20"/>
            </w:rPr>
            <w:t>(Kuiper et al., 2018; Sapey-Triomphe et al., 2018a)</w:t>
          </w:r>
        </w:sdtContent>
      </w:sdt>
      <w:r w:rsidRPr="00BE1D60">
        <w:rPr>
          <w:rFonts w:ascii="Times New Roman" w:hAnsi="Times New Roman" w:cs="Times New Roman"/>
          <w:iCs/>
          <w:noProof/>
          <w:sz w:val="20"/>
          <w:szCs w:val="20"/>
          <w:lang w:eastAsia="en-GB"/>
        </w:rPr>
        <w:t xml:space="preserve"> where typical adults are compared to adults with confirmed or suspected ASD respectively (this latter from scores ≥26 on the AQ) and a third study testing typical adults </w:t>
      </w:r>
      <w:sdt>
        <w:sdtPr>
          <w:rPr>
            <w:rFonts w:ascii="Times New Roman" w:hAnsi="Times New Roman" w:cs="Times New Roman"/>
            <w:iCs/>
            <w:noProof/>
            <w:sz w:val="20"/>
            <w:szCs w:val="20"/>
            <w:lang w:eastAsia="en-GB"/>
          </w:rPr>
          <w:tag w:val="MENDELEY_CITATION_v3_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"/>
          <w:id w:val="-845632362"/>
          <w:placeholder>
            <w:docPart w:val="BEC9A5133F5A491B9F4F0E892BCAAEC8"/>
          </w:placeholder>
        </w:sdtPr>
        <w:sdtEndPr>
          <w:rPr>
            <w:iCs w:val="0"/>
            <w:noProof w:val="0"/>
            <w:lang w:eastAsia="en-US"/>
          </w:rPr>
        </w:sdtEndPr>
        <w:sdtContent>
          <w:r w:rsidRPr="00BE1D60">
            <w:rPr>
              <w:rFonts w:ascii="Times New Roman" w:eastAsia="Times New Roman" w:hAnsi="Times New Roman" w:cs="Times New Roman"/>
              <w:sz w:val="20"/>
              <w:szCs w:val="20"/>
            </w:rPr>
            <w:t>(</w:t>
          </w:r>
          <w:proofErr w:type="spellStart"/>
          <w:r w:rsidRPr="00BE1D60">
            <w:rPr>
              <w:rFonts w:ascii="Times New Roman" w:eastAsia="Times New Roman" w:hAnsi="Times New Roman" w:cs="Times New Roman"/>
              <w:sz w:val="20"/>
              <w:szCs w:val="20"/>
            </w:rPr>
            <w:t>Ujiie</w:t>
          </w:r>
          <w:proofErr w:type="spellEnd"/>
          <w:r w:rsidRPr="00BE1D60">
            <w:rPr>
              <w:rFonts w:ascii="Times New Roman" w:eastAsia="Times New Roman" w:hAnsi="Times New Roman" w:cs="Times New Roman"/>
              <w:sz w:val="20"/>
              <w:szCs w:val="20"/>
            </w:rPr>
            <w:t xml:space="preserve"> &amp; Wakabayashi, 2015)</w:t>
          </w:r>
        </w:sdtContent>
      </w:sdt>
      <w:r w:rsidRPr="00BE1D60">
        <w:rPr>
          <w:rFonts w:ascii="Times New Roman" w:hAnsi="Times New Roman" w:cs="Times New Roman"/>
          <w:sz w:val="20"/>
          <w:szCs w:val="20"/>
        </w:rPr>
        <w:t xml:space="preserve"> </w:t>
      </w:r>
    </w:p>
    <w:tbl>
      <w:tblPr>
        <w:tblStyle w:val="TableGrid"/>
        <w:tblW w:w="9464" w:type="dxa"/>
        <w:tblLayout w:type="fixed"/>
        <w:tblLook w:val="04A0" w:firstRow="1" w:lastRow="0" w:firstColumn="1" w:lastColumn="0" w:noHBand="0" w:noVBand="1"/>
      </w:tblPr>
      <w:tblGrid>
        <w:gridCol w:w="2122"/>
        <w:gridCol w:w="567"/>
        <w:gridCol w:w="567"/>
        <w:gridCol w:w="850"/>
        <w:gridCol w:w="851"/>
        <w:gridCol w:w="821"/>
        <w:gridCol w:w="1730"/>
        <w:gridCol w:w="964"/>
        <w:gridCol w:w="992"/>
      </w:tblGrid>
      <w:tr w:rsidR="00F95E9B" w:rsidRPr="00BE1D60" w:rsidTr="006118C7">
        <w:tc>
          <w:tcPr>
            <w:tcW w:w="2122" w:type="dxa"/>
            <w:vMerge w:val="restart"/>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Internal consistency expressed as Cronbach’s alpha</w:t>
            </w:r>
          </w:p>
        </w:tc>
        <w:tc>
          <w:tcPr>
            <w:tcW w:w="1984" w:type="dxa"/>
            <w:gridSpan w:val="3"/>
            <w:tcBorders>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Children</w:t>
            </w:r>
          </w:p>
        </w:tc>
        <w:tc>
          <w:tcPr>
            <w:tcW w:w="5358" w:type="dxa"/>
            <w:gridSpan w:val="5"/>
            <w:tcBorders>
              <w:left w:val="single" w:sz="8" w:space="0" w:color="auto"/>
              <w:bottom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Adults</w:t>
            </w:r>
          </w:p>
        </w:tc>
      </w:tr>
      <w:tr w:rsidR="00F95E9B" w:rsidRPr="00BE1D60" w:rsidTr="006118C7">
        <w:tc>
          <w:tcPr>
            <w:tcW w:w="2122" w:type="dxa"/>
            <w:vMerge/>
          </w:tcPr>
          <w:p w:rsidR="00BD514C" w:rsidRPr="00BE1D60" w:rsidRDefault="00BD514C" w:rsidP="00EC687A">
            <w:pPr>
              <w:autoSpaceDE w:val="0"/>
              <w:autoSpaceDN w:val="0"/>
              <w:adjustRightInd w:val="0"/>
              <w:spacing w:after="0"/>
              <w:rPr>
                <w:rFonts w:ascii="Times New Roman" w:hAnsi="Times New Roman" w:cs="Times New Roman"/>
                <w:b/>
                <w:sz w:val="20"/>
                <w:szCs w:val="20"/>
              </w:rPr>
            </w:pPr>
          </w:p>
        </w:tc>
        <w:tc>
          <w:tcPr>
            <w:tcW w:w="1984" w:type="dxa"/>
            <w:gridSpan w:val="3"/>
            <w:tcBorders>
              <w:bottom w:val="single" w:sz="4" w:space="0" w:color="auto"/>
              <w:right w:val="single" w:sz="8" w:space="0" w:color="auto"/>
            </w:tcBorders>
            <w:shd w:val="clear" w:color="auto" w:fill="F2F2F2" w:themeFill="background1" w:themeFillShade="F2"/>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Current Study</w:t>
            </w:r>
          </w:p>
        </w:tc>
        <w:tc>
          <w:tcPr>
            <w:tcW w:w="1672" w:type="dxa"/>
            <w:gridSpan w:val="2"/>
            <w:tcBorders>
              <w:left w:val="single" w:sz="8" w:space="0" w:color="auto"/>
              <w:bottom w:val="single" w:sz="4" w:space="0" w:color="auto"/>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Kuiper et al.</w:t>
            </w:r>
          </w:p>
        </w:tc>
        <w:tc>
          <w:tcPr>
            <w:tcW w:w="1730" w:type="dxa"/>
            <w:tcBorders>
              <w:left w:val="single" w:sz="8" w:space="0" w:color="auto"/>
              <w:bottom w:val="single" w:sz="4" w:space="0" w:color="auto"/>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Ujie &amp; Wakabayashi</w:t>
            </w:r>
          </w:p>
        </w:tc>
        <w:tc>
          <w:tcPr>
            <w:tcW w:w="1956" w:type="dxa"/>
            <w:gridSpan w:val="2"/>
            <w:tcBorders>
              <w:left w:val="single" w:sz="8" w:space="0" w:color="auto"/>
              <w:bottom w:val="single" w:sz="4" w:space="0" w:color="auto"/>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Sapey-Triomphe et al.</w:t>
            </w: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All</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TD</w:t>
            </w: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SEND</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TD</w:t>
            </w: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ASD</w:t>
            </w: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TD</w:t>
            </w: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Low AQ</w:t>
            </w: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High AQ</w:t>
            </w: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Collapsed across senses</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Hyper-sensitivity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.88</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.88</w:t>
            </w: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.93</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.85</w:t>
            </w: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.87</w:t>
            </w: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w:t>
            </w: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Hypo-sensitivity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.83</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.83</w:t>
            </w: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.87</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.81</w:t>
            </w: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.85</w:t>
            </w: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w:t>
            </w: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Total sensitivity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.93</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.93</w:t>
            </w: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.95</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.90</w:t>
            </w: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.91</w:t>
            </w: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.84</w:t>
            </w: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.84</w:t>
            </w: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.91</w:t>
            </w: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b/>
                <w:sz w:val="20"/>
                <w:szCs w:val="20"/>
              </w:rPr>
            </w:pPr>
            <w:r w:rsidRPr="00BE1D60">
              <w:rPr>
                <w:rFonts w:ascii="Times New Roman" w:hAnsi="Times New Roman" w:cs="Times New Roman"/>
                <w:b/>
                <w:sz w:val="20"/>
                <w:szCs w:val="20"/>
              </w:rPr>
              <w:t>Within sense domains</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Visual</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.66</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.66</w:t>
            </w: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.80</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.67</w:t>
            </w: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.75</w:t>
            </w: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.51</w:t>
            </w: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Auditory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.77</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.77</w:t>
            </w: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.79</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.71</w:t>
            </w: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.61</w:t>
            </w: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.56</w:t>
            </w: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Gustatory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.69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.69</w:t>
            </w: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.73</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.64</w:t>
            </w: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.57</w:t>
            </w: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.43</w:t>
            </w: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Olfactory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.68</w:t>
            </w: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.77</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.44</w:t>
            </w: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.59</w:t>
            </w: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.42</w:t>
            </w: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Tactile</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.53</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.53</w:t>
            </w: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.65</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.44</w:t>
            </w: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.42</w:t>
            </w: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.32</w:t>
            </w: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Vestibular</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.65</w:t>
            </w: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.74</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.50</w:t>
            </w: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.73</w:t>
            </w: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.53</w:t>
            </w: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r>
      <w:tr w:rsidR="00F95E9B" w:rsidRPr="00BE1D60" w:rsidTr="006118C7">
        <w:tc>
          <w:tcPr>
            <w:tcW w:w="2122" w:type="dxa"/>
            <w:tcBorders>
              <w:right w:val="single" w:sz="4" w:space="0" w:color="auto"/>
            </w:tcBorders>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Proprioception</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i/>
                <w:sz w:val="20"/>
                <w:szCs w:val="20"/>
              </w:rPr>
            </w:pPr>
            <w:r w:rsidRPr="00BE1D60">
              <w:rPr>
                <w:rFonts w:ascii="Times New Roman" w:hAnsi="Times New Roman" w:cs="Times New Roman"/>
                <w:sz w:val="20"/>
                <w:szCs w:val="20"/>
              </w:rPr>
              <w:t>.67</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.67</w:t>
            </w:r>
          </w:p>
        </w:tc>
        <w:tc>
          <w:tcPr>
            <w:tcW w:w="8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.76</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.53</w:t>
            </w:r>
          </w:p>
        </w:tc>
        <w:tc>
          <w:tcPr>
            <w:tcW w:w="82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.67</w:t>
            </w:r>
          </w:p>
        </w:tc>
        <w:tc>
          <w:tcPr>
            <w:tcW w:w="17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.49</w:t>
            </w:r>
          </w:p>
        </w:tc>
        <w:tc>
          <w:tcPr>
            <w:tcW w:w="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D514C" w:rsidRPr="00BE1D60" w:rsidRDefault="00BD514C" w:rsidP="00EC687A">
            <w:pPr>
              <w:autoSpaceDE w:val="0"/>
              <w:autoSpaceDN w:val="0"/>
              <w:adjustRightInd w:val="0"/>
              <w:spacing w:after="0"/>
              <w:rPr>
                <w:rFonts w:ascii="Times New Roman" w:hAnsi="Times New Roman" w:cs="Times New Roman"/>
                <w:sz w:val="20"/>
                <w:szCs w:val="20"/>
              </w:rPr>
            </w:pPr>
          </w:p>
        </w:tc>
      </w:tr>
    </w:tbl>
    <w:p w:rsidR="00BD514C" w:rsidRPr="00BE1D60" w:rsidRDefault="00BD514C" w:rsidP="00EC687A">
      <w:pPr>
        <w:pStyle w:val="ListParagraph"/>
        <w:spacing w:after="0" w:line="480" w:lineRule="auto"/>
        <w:rPr>
          <w:rFonts w:ascii="Times New Roman" w:hAnsi="Times New Roman" w:cs="Times New Roman"/>
          <w:b/>
          <w:bCs/>
          <w:i/>
          <w:iCs/>
          <w:sz w:val="20"/>
          <w:szCs w:val="20"/>
        </w:rPr>
      </w:pPr>
    </w:p>
    <w:p w:rsidR="00BD514C" w:rsidRPr="00BE1D60" w:rsidRDefault="00BD514C" w:rsidP="00EC687A">
      <w:pPr>
        <w:spacing w:after="0" w:line="259" w:lineRule="auto"/>
        <w:rPr>
          <w:rFonts w:ascii="Times New Roman" w:hAnsi="Times New Roman" w:cs="Times New Roman"/>
          <w:b/>
          <w:bCs/>
          <w:i/>
          <w:iCs/>
          <w:sz w:val="20"/>
          <w:szCs w:val="20"/>
        </w:rPr>
      </w:pPr>
      <w:r w:rsidRPr="00BE1D60">
        <w:rPr>
          <w:rFonts w:ascii="Times New Roman" w:hAnsi="Times New Roman" w:cs="Times New Roman"/>
          <w:b/>
          <w:bCs/>
          <w:i/>
          <w:iCs/>
          <w:sz w:val="20"/>
          <w:szCs w:val="20"/>
        </w:rPr>
        <w:br w:type="page"/>
      </w:r>
    </w:p>
    <w:p w:rsidR="00F82E46" w:rsidRPr="00BE1D60" w:rsidRDefault="00F82E46" w:rsidP="00EC687A">
      <w:pPr>
        <w:pStyle w:val="ListParagraph"/>
        <w:spacing w:after="0" w:line="480" w:lineRule="auto"/>
        <w:jc w:val="center"/>
        <w:rPr>
          <w:rFonts w:ascii="Times New Roman" w:hAnsi="Times New Roman" w:cs="Times New Roman"/>
          <w:bCs/>
          <w:iCs/>
          <w:sz w:val="20"/>
          <w:szCs w:val="20"/>
        </w:rPr>
      </w:pPr>
      <w:r w:rsidRPr="00BE1D60">
        <w:rPr>
          <w:rFonts w:ascii="Times New Roman" w:hAnsi="Times New Roman" w:cs="Times New Roman"/>
          <w:b/>
          <w:bCs/>
          <w:iCs/>
          <w:sz w:val="20"/>
          <w:szCs w:val="20"/>
        </w:rPr>
        <w:lastRenderedPageBreak/>
        <w:t>Domain validations and scale validations for the rGSQ-P</w:t>
      </w:r>
    </w:p>
    <w:p w:rsidR="00F82E46" w:rsidRPr="00BE1D60" w:rsidRDefault="00F82E46" w:rsidP="00EC687A">
      <w:pPr>
        <w:spacing w:line="480" w:lineRule="auto"/>
        <w:rPr>
          <w:rFonts w:ascii="Times New Roman" w:hAnsi="Times New Roman" w:cs="Times New Roman"/>
          <w:b/>
          <w:sz w:val="20"/>
          <w:szCs w:val="20"/>
        </w:rPr>
      </w:pPr>
      <w:r w:rsidRPr="00BE1D60">
        <w:rPr>
          <w:rFonts w:ascii="Times New Roman" w:hAnsi="Times New Roman" w:cs="Times New Roman"/>
          <w:b/>
          <w:sz w:val="20"/>
          <w:szCs w:val="20"/>
        </w:rPr>
        <w:t xml:space="preserve">Scale validation </w:t>
      </w:r>
    </w:p>
    <w:p w:rsidR="00F82E46" w:rsidRPr="00BE1D60" w:rsidRDefault="00F82E46" w:rsidP="00EC687A">
      <w:pPr>
        <w:spacing w:after="0" w:line="480" w:lineRule="auto"/>
        <w:rPr>
          <w:rFonts w:ascii="Times New Roman" w:hAnsi="Times New Roman" w:cs="Times New Roman"/>
          <w:bCs/>
          <w:i/>
          <w:iCs/>
          <w:sz w:val="20"/>
          <w:szCs w:val="20"/>
        </w:rPr>
      </w:pPr>
      <w:r w:rsidRPr="00BE1D60">
        <w:rPr>
          <w:rFonts w:ascii="Times New Roman" w:hAnsi="Times New Roman" w:cs="Times New Roman"/>
          <w:bCs/>
          <w:i/>
          <w:iCs/>
          <w:sz w:val="20"/>
          <w:szCs w:val="20"/>
        </w:rPr>
        <w:t>Table SI</w:t>
      </w:r>
      <w:r w:rsidR="007D0EC9" w:rsidRPr="00BE1D60">
        <w:rPr>
          <w:rFonts w:ascii="Times New Roman" w:hAnsi="Times New Roman" w:cs="Times New Roman"/>
          <w:bCs/>
          <w:i/>
          <w:iCs/>
          <w:sz w:val="20"/>
          <w:szCs w:val="20"/>
        </w:rPr>
        <w:t>5</w:t>
      </w:r>
      <w:r w:rsidRPr="00BE1D60">
        <w:rPr>
          <w:rFonts w:ascii="Times New Roman" w:hAnsi="Times New Roman" w:cs="Times New Roman"/>
          <w:bCs/>
          <w:i/>
          <w:iCs/>
          <w:sz w:val="20"/>
          <w:szCs w:val="20"/>
        </w:rPr>
        <w:t>.</w:t>
      </w:r>
    </w:p>
    <w:p w:rsidR="00F82E46" w:rsidRPr="00BE1D60" w:rsidRDefault="00FC4D70" w:rsidP="00EC687A">
      <w:pPr>
        <w:autoSpaceDE w:val="0"/>
        <w:autoSpaceDN w:val="0"/>
        <w:adjustRightInd w:val="0"/>
        <w:spacing w:after="0" w:line="240" w:lineRule="auto"/>
        <w:rPr>
          <w:rFonts w:ascii="Times New Roman" w:hAnsi="Times New Roman" w:cs="Times New Roman"/>
          <w:iCs/>
          <w:noProof/>
          <w:sz w:val="20"/>
          <w:szCs w:val="20"/>
          <w:lang w:eastAsia="en-GB"/>
        </w:rPr>
      </w:pPr>
      <w:r w:rsidRPr="00BE1D60">
        <w:rPr>
          <w:rFonts w:ascii="Times New Roman" w:hAnsi="Times New Roman" w:cs="Times New Roman"/>
          <w:iCs/>
          <w:noProof/>
          <w:sz w:val="20"/>
          <w:szCs w:val="20"/>
          <w:lang w:eastAsia="en-GB"/>
        </w:rPr>
        <w:t>S</w:t>
      </w:r>
      <w:r w:rsidR="00F82E46" w:rsidRPr="00BE1D60">
        <w:rPr>
          <w:rFonts w:ascii="Times New Roman" w:hAnsi="Times New Roman" w:cs="Times New Roman"/>
          <w:iCs/>
          <w:noProof/>
          <w:sz w:val="20"/>
          <w:szCs w:val="20"/>
          <w:lang w:eastAsia="en-GB"/>
        </w:rPr>
        <w:t>cale reliability (Cronbach’s alpha)</w:t>
      </w:r>
      <w:r w:rsidRPr="00BE1D60">
        <w:rPr>
          <w:rFonts w:ascii="Times New Roman" w:hAnsi="Times New Roman" w:cs="Times New Roman"/>
          <w:iCs/>
          <w:noProof/>
          <w:sz w:val="20"/>
          <w:szCs w:val="20"/>
          <w:lang w:eastAsia="en-GB"/>
        </w:rPr>
        <w:t xml:space="preserve"> for </w:t>
      </w:r>
      <w:r w:rsidRPr="00BE1D60">
        <w:rPr>
          <w:rFonts w:ascii="Times New Roman" w:hAnsi="Times New Roman" w:cs="Times New Roman"/>
          <w:bCs/>
          <w:i/>
          <w:iCs/>
          <w:sz w:val="20"/>
          <w:szCs w:val="20"/>
        </w:rPr>
        <w:t>rGSQ-P</w:t>
      </w:r>
      <w:r w:rsidR="00F82E46" w:rsidRPr="00BE1D60">
        <w:rPr>
          <w:rFonts w:ascii="Times New Roman" w:hAnsi="Times New Roman" w:cs="Times New Roman"/>
          <w:iCs/>
          <w:noProof/>
          <w:sz w:val="20"/>
          <w:szCs w:val="20"/>
          <w:lang w:eastAsia="en-GB"/>
        </w:rPr>
        <w:t xml:space="preserve">. </w:t>
      </w:r>
    </w:p>
    <w:p w:rsidR="00F82E46" w:rsidRPr="00BE1D60" w:rsidRDefault="00F82E46" w:rsidP="00EC687A">
      <w:pPr>
        <w:autoSpaceDE w:val="0"/>
        <w:autoSpaceDN w:val="0"/>
        <w:adjustRightInd w:val="0"/>
        <w:spacing w:after="0" w:line="240" w:lineRule="auto"/>
        <w:rPr>
          <w:rFonts w:ascii="Times New Roman" w:hAnsi="Times New Roman" w:cs="Times New Roman"/>
          <w:i/>
          <w:iCs/>
          <w:noProof/>
          <w:sz w:val="20"/>
          <w:szCs w:val="20"/>
          <w:lang w:eastAsia="en-GB"/>
        </w:rPr>
      </w:pPr>
    </w:p>
    <w:tbl>
      <w:tblPr>
        <w:tblStyle w:val="TableGrid"/>
        <w:tblW w:w="8065" w:type="dxa"/>
        <w:tblInd w:w="10" w:type="dxa"/>
        <w:tblLook w:val="04A0" w:firstRow="1" w:lastRow="0" w:firstColumn="1" w:lastColumn="0" w:noHBand="0" w:noVBand="1"/>
      </w:tblPr>
      <w:tblGrid>
        <w:gridCol w:w="2016"/>
        <w:gridCol w:w="2016"/>
        <w:gridCol w:w="2016"/>
        <w:gridCol w:w="2017"/>
      </w:tblGrid>
      <w:tr w:rsidR="00F95E9B" w:rsidRPr="00BE1D60" w:rsidTr="00FC4D70">
        <w:trPr>
          <w:trHeight w:val="20"/>
        </w:trPr>
        <w:tc>
          <w:tcPr>
            <w:tcW w:w="2016" w:type="dxa"/>
          </w:tcPr>
          <w:p w:rsidR="00FC4D70" w:rsidRPr="00BE1D60" w:rsidRDefault="00FC4D70" w:rsidP="00EC687A">
            <w:pPr>
              <w:autoSpaceDE w:val="0"/>
              <w:autoSpaceDN w:val="0"/>
              <w:adjustRightInd w:val="0"/>
              <w:rPr>
                <w:rFonts w:ascii="Times New Roman" w:hAnsi="Times New Roman" w:cs="Times New Roman"/>
                <w:sz w:val="20"/>
                <w:szCs w:val="20"/>
              </w:rPr>
            </w:pPr>
          </w:p>
        </w:tc>
        <w:tc>
          <w:tcPr>
            <w:tcW w:w="2016" w:type="dxa"/>
          </w:tcPr>
          <w:p w:rsidR="00FC4D70" w:rsidRPr="00BE1D60" w:rsidRDefault="00FC4D70" w:rsidP="00EC687A">
            <w:pPr>
              <w:autoSpaceDE w:val="0"/>
              <w:autoSpaceDN w:val="0"/>
              <w:adjustRightInd w:val="0"/>
              <w:rPr>
                <w:rFonts w:ascii="Times New Roman" w:hAnsi="Times New Roman" w:cs="Times New Roman"/>
                <w:i/>
                <w:sz w:val="20"/>
                <w:szCs w:val="20"/>
              </w:rPr>
            </w:pPr>
            <w:proofErr w:type="spellStart"/>
            <w:r w:rsidRPr="00BE1D60">
              <w:rPr>
                <w:rFonts w:ascii="Times New Roman" w:hAnsi="Times New Roman" w:cs="Times New Roman"/>
                <w:i/>
                <w:sz w:val="20"/>
                <w:szCs w:val="20"/>
              </w:rPr>
              <w:t>Cronbachs</w:t>
            </w:r>
            <w:proofErr w:type="spellEnd"/>
          </w:p>
          <w:p w:rsidR="00FC4D70" w:rsidRPr="00BE1D60" w:rsidRDefault="00FC4D70" w:rsidP="00EC687A">
            <w:pPr>
              <w:autoSpaceDE w:val="0"/>
              <w:autoSpaceDN w:val="0"/>
              <w:adjustRightInd w:val="0"/>
              <w:rPr>
                <w:rFonts w:ascii="Times New Roman" w:hAnsi="Times New Roman" w:cs="Times New Roman"/>
                <w:i/>
                <w:sz w:val="20"/>
                <w:szCs w:val="20"/>
              </w:rPr>
            </w:pPr>
            <w:r w:rsidRPr="00BE1D60">
              <w:rPr>
                <w:rFonts w:ascii="Times New Roman" w:hAnsi="Times New Roman" w:cs="Times New Roman"/>
                <w:i/>
                <w:sz w:val="20"/>
                <w:szCs w:val="20"/>
              </w:rPr>
              <w:t>All</w:t>
            </w:r>
          </w:p>
        </w:tc>
        <w:tc>
          <w:tcPr>
            <w:tcW w:w="2016" w:type="dxa"/>
            <w:vAlign w:val="center"/>
          </w:tcPr>
          <w:p w:rsidR="00FC4D70" w:rsidRPr="00BE1D60" w:rsidRDefault="00FC4D70" w:rsidP="00EC687A">
            <w:pPr>
              <w:autoSpaceDE w:val="0"/>
              <w:autoSpaceDN w:val="0"/>
              <w:adjustRightInd w:val="0"/>
              <w:rPr>
                <w:rFonts w:ascii="Times New Roman" w:hAnsi="Times New Roman" w:cs="Times New Roman"/>
                <w:i/>
                <w:sz w:val="20"/>
                <w:szCs w:val="20"/>
              </w:rPr>
            </w:pPr>
            <w:proofErr w:type="spellStart"/>
            <w:r w:rsidRPr="00BE1D60">
              <w:rPr>
                <w:rFonts w:ascii="Times New Roman" w:hAnsi="Times New Roman" w:cs="Times New Roman"/>
                <w:i/>
                <w:sz w:val="20"/>
                <w:szCs w:val="20"/>
              </w:rPr>
              <w:t>Cronbachs</w:t>
            </w:r>
            <w:proofErr w:type="spellEnd"/>
          </w:p>
          <w:p w:rsidR="00FC4D70" w:rsidRPr="00BE1D60" w:rsidRDefault="00FC4D70" w:rsidP="00EC687A">
            <w:pPr>
              <w:autoSpaceDE w:val="0"/>
              <w:autoSpaceDN w:val="0"/>
              <w:adjustRightInd w:val="0"/>
              <w:rPr>
                <w:rFonts w:ascii="Times New Roman" w:hAnsi="Times New Roman" w:cs="Times New Roman"/>
                <w:i/>
                <w:sz w:val="20"/>
                <w:szCs w:val="20"/>
              </w:rPr>
            </w:pPr>
            <w:r w:rsidRPr="00BE1D60">
              <w:rPr>
                <w:rFonts w:ascii="Times New Roman" w:hAnsi="Times New Roman" w:cs="Times New Roman"/>
                <w:i/>
                <w:sz w:val="20"/>
                <w:szCs w:val="20"/>
              </w:rPr>
              <w:t>TD</w:t>
            </w:r>
          </w:p>
        </w:tc>
        <w:tc>
          <w:tcPr>
            <w:tcW w:w="2017" w:type="dxa"/>
            <w:vAlign w:val="center"/>
          </w:tcPr>
          <w:p w:rsidR="00FC4D70" w:rsidRPr="00BE1D60" w:rsidRDefault="00FC4D70" w:rsidP="00EC687A">
            <w:pPr>
              <w:autoSpaceDE w:val="0"/>
              <w:autoSpaceDN w:val="0"/>
              <w:adjustRightInd w:val="0"/>
              <w:rPr>
                <w:rFonts w:ascii="Times New Roman" w:hAnsi="Times New Roman" w:cs="Times New Roman"/>
                <w:i/>
                <w:sz w:val="20"/>
                <w:szCs w:val="20"/>
              </w:rPr>
            </w:pPr>
            <w:proofErr w:type="spellStart"/>
            <w:r w:rsidRPr="00BE1D60">
              <w:rPr>
                <w:rFonts w:ascii="Times New Roman" w:hAnsi="Times New Roman" w:cs="Times New Roman"/>
                <w:i/>
                <w:sz w:val="20"/>
                <w:szCs w:val="20"/>
              </w:rPr>
              <w:t>Cronbachs</w:t>
            </w:r>
            <w:proofErr w:type="spellEnd"/>
          </w:p>
          <w:p w:rsidR="00FC4D70" w:rsidRPr="00BE1D60" w:rsidRDefault="00FC4D70" w:rsidP="00EC687A">
            <w:pPr>
              <w:autoSpaceDE w:val="0"/>
              <w:autoSpaceDN w:val="0"/>
              <w:adjustRightInd w:val="0"/>
              <w:rPr>
                <w:rFonts w:ascii="Times New Roman" w:hAnsi="Times New Roman" w:cs="Times New Roman"/>
                <w:i/>
                <w:sz w:val="20"/>
                <w:szCs w:val="20"/>
              </w:rPr>
            </w:pPr>
            <w:r w:rsidRPr="00BE1D60">
              <w:rPr>
                <w:rFonts w:ascii="Times New Roman" w:hAnsi="Times New Roman" w:cs="Times New Roman"/>
                <w:i/>
                <w:sz w:val="20"/>
                <w:szCs w:val="20"/>
              </w:rPr>
              <w:t>SEND</w:t>
            </w:r>
          </w:p>
        </w:tc>
      </w:tr>
      <w:tr w:rsidR="00F95E9B" w:rsidRPr="00BE1D60" w:rsidTr="00BE1D60">
        <w:trPr>
          <w:trHeight w:val="283"/>
        </w:trPr>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Visual</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.60</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.54</w:t>
            </w:r>
          </w:p>
        </w:tc>
        <w:tc>
          <w:tcPr>
            <w:tcW w:w="2017"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.73</w:t>
            </w:r>
          </w:p>
        </w:tc>
      </w:tr>
      <w:tr w:rsidR="00F95E9B" w:rsidRPr="00BE1D60" w:rsidTr="00BE1D60">
        <w:trPr>
          <w:trHeight w:val="283"/>
        </w:trPr>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Auditory</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.70</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.67</w:t>
            </w:r>
          </w:p>
        </w:tc>
        <w:tc>
          <w:tcPr>
            <w:tcW w:w="2017"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.78</w:t>
            </w:r>
          </w:p>
        </w:tc>
      </w:tr>
      <w:tr w:rsidR="00F95E9B" w:rsidRPr="00BE1D60" w:rsidTr="00BE1D60">
        <w:trPr>
          <w:trHeight w:val="283"/>
        </w:trPr>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Gustatory</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.51</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.51</w:t>
            </w:r>
          </w:p>
        </w:tc>
        <w:tc>
          <w:tcPr>
            <w:tcW w:w="2017"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.46</w:t>
            </w:r>
          </w:p>
        </w:tc>
      </w:tr>
      <w:tr w:rsidR="00F95E9B" w:rsidRPr="00BE1D60" w:rsidTr="00BE1D60">
        <w:trPr>
          <w:trHeight w:val="283"/>
        </w:trPr>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Olfactory</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.51</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.50</w:t>
            </w:r>
          </w:p>
        </w:tc>
        <w:tc>
          <w:tcPr>
            <w:tcW w:w="2017"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.56</w:t>
            </w:r>
          </w:p>
        </w:tc>
      </w:tr>
      <w:tr w:rsidR="00F95E9B" w:rsidRPr="00BE1D60" w:rsidTr="00BE1D60">
        <w:trPr>
          <w:trHeight w:val="283"/>
        </w:trPr>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Tactile</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.54</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.49</w:t>
            </w:r>
          </w:p>
        </w:tc>
        <w:tc>
          <w:tcPr>
            <w:tcW w:w="2017"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.48</w:t>
            </w:r>
          </w:p>
        </w:tc>
      </w:tr>
      <w:tr w:rsidR="00F95E9B" w:rsidRPr="00BE1D60" w:rsidTr="00BE1D60">
        <w:trPr>
          <w:trHeight w:val="283"/>
        </w:trPr>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Vestibular</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 xml:space="preserve">.53 </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 xml:space="preserve">.42 </w:t>
            </w:r>
          </w:p>
        </w:tc>
        <w:tc>
          <w:tcPr>
            <w:tcW w:w="2017"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 xml:space="preserve">.63 </w:t>
            </w:r>
          </w:p>
        </w:tc>
      </w:tr>
      <w:tr w:rsidR="00F95E9B" w:rsidRPr="00BE1D60" w:rsidTr="00BE1D60">
        <w:trPr>
          <w:trHeight w:val="283"/>
        </w:trPr>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Hypo</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.77</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.75</w:t>
            </w:r>
          </w:p>
        </w:tc>
        <w:tc>
          <w:tcPr>
            <w:tcW w:w="2017"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.79</w:t>
            </w:r>
          </w:p>
        </w:tc>
      </w:tr>
      <w:tr w:rsidR="00F95E9B" w:rsidRPr="00BE1D60" w:rsidTr="00BE1D60">
        <w:trPr>
          <w:trHeight w:val="283"/>
        </w:trPr>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Hyper</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.85</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.83</w:t>
            </w:r>
          </w:p>
        </w:tc>
        <w:tc>
          <w:tcPr>
            <w:tcW w:w="2017"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.90</w:t>
            </w:r>
          </w:p>
        </w:tc>
      </w:tr>
      <w:tr w:rsidR="00BE1D60" w:rsidRPr="00BE1D60" w:rsidTr="00BE1D60">
        <w:trPr>
          <w:trHeight w:val="283"/>
        </w:trPr>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 xml:space="preserve">Total </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.87</w:t>
            </w:r>
          </w:p>
        </w:tc>
        <w:tc>
          <w:tcPr>
            <w:tcW w:w="2016"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.85</w:t>
            </w:r>
          </w:p>
        </w:tc>
        <w:tc>
          <w:tcPr>
            <w:tcW w:w="2017" w:type="dxa"/>
          </w:tcPr>
          <w:p w:rsidR="00FC4D70" w:rsidRPr="00BE1D60" w:rsidRDefault="00FC4D70" w:rsidP="00BE1D60">
            <w:pPr>
              <w:autoSpaceDE w:val="0"/>
              <w:autoSpaceDN w:val="0"/>
              <w:adjustRightInd w:val="0"/>
              <w:spacing w:after="0"/>
              <w:rPr>
                <w:rFonts w:ascii="Times New Roman" w:hAnsi="Times New Roman" w:cs="Times New Roman"/>
                <w:sz w:val="20"/>
                <w:szCs w:val="20"/>
              </w:rPr>
            </w:pPr>
            <w:r w:rsidRPr="00BE1D60">
              <w:rPr>
                <w:rFonts w:ascii="Times New Roman" w:hAnsi="Times New Roman" w:cs="Times New Roman"/>
                <w:sz w:val="20"/>
                <w:szCs w:val="20"/>
              </w:rPr>
              <w:t>.91</w:t>
            </w:r>
          </w:p>
        </w:tc>
      </w:tr>
    </w:tbl>
    <w:p w:rsidR="00F82E46" w:rsidRPr="00BE1D60" w:rsidRDefault="00F82E46" w:rsidP="00EC687A">
      <w:pPr>
        <w:autoSpaceDE w:val="0"/>
        <w:autoSpaceDN w:val="0"/>
        <w:adjustRightInd w:val="0"/>
        <w:spacing w:after="0" w:line="240" w:lineRule="auto"/>
        <w:rPr>
          <w:rFonts w:ascii="Times New Roman" w:hAnsi="Times New Roman" w:cs="Times New Roman"/>
          <w:i/>
          <w:iCs/>
          <w:sz w:val="20"/>
          <w:szCs w:val="20"/>
        </w:rPr>
      </w:pPr>
    </w:p>
    <w:p w:rsidR="00F82E46" w:rsidRPr="00BE1D60" w:rsidRDefault="00F82E46" w:rsidP="00EC687A">
      <w:pPr>
        <w:autoSpaceDE w:val="0"/>
        <w:autoSpaceDN w:val="0"/>
        <w:adjustRightInd w:val="0"/>
        <w:spacing w:after="0" w:line="240" w:lineRule="auto"/>
        <w:rPr>
          <w:rFonts w:ascii="Times New Roman" w:hAnsi="Times New Roman" w:cs="Times New Roman"/>
          <w:iCs/>
          <w:noProof/>
          <w:sz w:val="20"/>
          <w:szCs w:val="20"/>
          <w:lang w:eastAsia="en-GB"/>
        </w:rPr>
      </w:pPr>
      <w:r w:rsidRPr="00BE1D60">
        <w:rPr>
          <w:rFonts w:ascii="Times New Roman" w:hAnsi="Times New Roman" w:cs="Times New Roman"/>
          <w:sz w:val="20"/>
          <w:szCs w:val="20"/>
        </w:rPr>
        <w:t xml:space="preserve">Note: </w:t>
      </w:r>
      <w:r w:rsidRPr="00BE1D60">
        <w:rPr>
          <w:rFonts w:ascii="Times New Roman" w:hAnsi="Times New Roman" w:cs="Times New Roman"/>
          <w:iCs/>
          <w:noProof/>
          <w:sz w:val="20"/>
          <w:szCs w:val="20"/>
          <w:lang w:eastAsia="en-GB"/>
        </w:rPr>
        <w:t>Spearmans Rho shown in itaics. All other associations are Pearson r</w:t>
      </w:r>
    </w:p>
    <w:p w:rsidR="00F82E46" w:rsidRPr="00F95E9B" w:rsidRDefault="00F82E46" w:rsidP="00EC687A">
      <w:pPr>
        <w:spacing w:line="480" w:lineRule="auto"/>
        <w:rPr>
          <w:rFonts w:ascii="Times New Roman" w:hAnsi="Times New Roman" w:cs="Times New Roman"/>
          <w:sz w:val="24"/>
          <w:szCs w:val="24"/>
        </w:rPr>
      </w:pPr>
    </w:p>
    <w:p w:rsidR="00AC6A60" w:rsidRPr="00F95E9B" w:rsidRDefault="00AC6A60" w:rsidP="00EC687A">
      <w:pPr>
        <w:spacing w:after="160" w:line="259" w:lineRule="auto"/>
        <w:rPr>
          <w:rFonts w:ascii="Times New Roman" w:hAnsi="Times New Roman" w:cs="Times New Roman"/>
          <w:b/>
          <w:sz w:val="24"/>
          <w:szCs w:val="24"/>
        </w:rPr>
      </w:pPr>
      <w:r w:rsidRPr="00F95E9B">
        <w:rPr>
          <w:rFonts w:ascii="Times New Roman" w:hAnsi="Times New Roman" w:cs="Times New Roman"/>
          <w:b/>
          <w:sz w:val="24"/>
          <w:szCs w:val="24"/>
        </w:rPr>
        <w:br w:type="page"/>
      </w:r>
      <w:bookmarkStart w:id="0" w:name="_GoBack"/>
      <w:bookmarkEnd w:id="0"/>
    </w:p>
    <w:p w:rsidR="00F82E46" w:rsidRPr="00F95E9B" w:rsidRDefault="00F82E46" w:rsidP="00EC687A">
      <w:pPr>
        <w:spacing w:line="480" w:lineRule="auto"/>
        <w:rPr>
          <w:rFonts w:ascii="Times New Roman" w:hAnsi="Times New Roman" w:cs="Times New Roman"/>
          <w:b/>
          <w:sz w:val="24"/>
          <w:szCs w:val="24"/>
        </w:rPr>
      </w:pPr>
      <w:r w:rsidRPr="00F95E9B">
        <w:rPr>
          <w:rFonts w:ascii="Times New Roman" w:hAnsi="Times New Roman" w:cs="Times New Roman"/>
          <w:b/>
          <w:sz w:val="24"/>
          <w:szCs w:val="24"/>
        </w:rPr>
        <w:lastRenderedPageBreak/>
        <w:t>Group differences (gender, age) for the rGSQ-P</w:t>
      </w:r>
    </w:p>
    <w:p w:rsidR="00F82E46" w:rsidRPr="00F95E9B" w:rsidRDefault="00F82E46" w:rsidP="00EC687A">
      <w:pPr>
        <w:autoSpaceDE w:val="0"/>
        <w:autoSpaceDN w:val="0"/>
        <w:adjustRightInd w:val="0"/>
        <w:spacing w:after="0" w:line="360" w:lineRule="auto"/>
        <w:rPr>
          <w:rFonts w:ascii="Times New Roman" w:hAnsi="Times New Roman" w:cs="Times New Roman"/>
          <w:sz w:val="24"/>
          <w:szCs w:val="24"/>
        </w:rPr>
      </w:pPr>
      <w:r w:rsidRPr="00F95E9B">
        <w:rPr>
          <w:rFonts w:ascii="Times New Roman" w:hAnsi="Times New Roman" w:cs="Times New Roman"/>
          <w:sz w:val="24"/>
          <w:szCs w:val="24"/>
        </w:rPr>
        <w:t xml:space="preserve">There were no significant gender differences in </w:t>
      </w:r>
      <w:r w:rsidR="00DD4AD3" w:rsidRPr="00F95E9B">
        <w:rPr>
          <w:rFonts w:ascii="Times New Roman" w:hAnsi="Times New Roman" w:cs="Times New Roman"/>
          <w:i/>
          <w:sz w:val="24"/>
          <w:szCs w:val="24"/>
        </w:rPr>
        <w:t>Total Sensitivity (</w:t>
      </w:r>
      <w:r w:rsidRPr="00F95E9B">
        <w:rPr>
          <w:rFonts w:ascii="Times New Roman" w:hAnsi="Times New Roman" w:cs="Times New Roman"/>
          <w:i/>
          <w:sz w:val="24"/>
          <w:szCs w:val="24"/>
        </w:rPr>
        <w:t>rGSQ-P</w:t>
      </w:r>
      <w:r w:rsidR="00DD4AD3" w:rsidRPr="00F95E9B">
        <w:rPr>
          <w:rFonts w:ascii="Times New Roman" w:hAnsi="Times New Roman" w:cs="Times New Roman"/>
          <w:i/>
          <w:sz w:val="24"/>
          <w:szCs w:val="24"/>
        </w:rPr>
        <w:t>)</w:t>
      </w:r>
      <w:r w:rsidR="00DD4AD3" w:rsidRPr="00F95E9B">
        <w:rPr>
          <w:rFonts w:ascii="Times New Roman" w:hAnsi="Times New Roman" w:cs="Times New Roman"/>
          <w:sz w:val="24"/>
          <w:szCs w:val="24"/>
        </w:rPr>
        <w:t xml:space="preserve">, </w:t>
      </w:r>
      <w:r w:rsidRPr="00F95E9B">
        <w:rPr>
          <w:rFonts w:ascii="Times New Roman" w:hAnsi="Times New Roman" w:cs="Times New Roman"/>
          <w:sz w:val="24"/>
          <w:szCs w:val="24"/>
        </w:rPr>
        <w:t xml:space="preserve"> </w:t>
      </w:r>
      <w:r w:rsidRPr="00F95E9B">
        <w:rPr>
          <w:rFonts w:ascii="Times New Roman" w:hAnsi="Times New Roman" w:cs="Times New Roman"/>
          <w:i/>
          <w:sz w:val="24"/>
          <w:szCs w:val="24"/>
        </w:rPr>
        <w:t>t</w:t>
      </w:r>
      <w:r w:rsidR="00DD4AD3" w:rsidRPr="00F95E9B">
        <w:rPr>
          <w:rFonts w:ascii="Times New Roman" w:hAnsi="Times New Roman" w:cs="Times New Roman"/>
          <w:sz w:val="24"/>
          <w:szCs w:val="24"/>
        </w:rPr>
        <w:t>(599)</w:t>
      </w:r>
      <w:r w:rsidRPr="00F95E9B">
        <w:rPr>
          <w:rFonts w:ascii="Times New Roman" w:hAnsi="Times New Roman" w:cs="Times New Roman"/>
          <w:sz w:val="24"/>
          <w:szCs w:val="24"/>
        </w:rPr>
        <w:t xml:space="preserve"> = -0.730, </w:t>
      </w:r>
      <w:r w:rsidRPr="00F95E9B">
        <w:rPr>
          <w:rFonts w:ascii="Times New Roman" w:hAnsi="Times New Roman" w:cs="Times New Roman"/>
          <w:i/>
          <w:sz w:val="24"/>
          <w:szCs w:val="24"/>
        </w:rPr>
        <w:t>p</w:t>
      </w:r>
      <w:r w:rsidR="00CD6849" w:rsidRPr="00F95E9B">
        <w:rPr>
          <w:rFonts w:ascii="Times New Roman" w:hAnsi="Times New Roman" w:cs="Times New Roman"/>
          <w:sz w:val="24"/>
          <w:szCs w:val="24"/>
        </w:rPr>
        <w:t xml:space="preserve"> = .466</w:t>
      </w:r>
      <w:r w:rsidRPr="00F95E9B">
        <w:rPr>
          <w:rFonts w:ascii="Times New Roman" w:hAnsi="Times New Roman" w:cs="Times New Roman"/>
          <w:sz w:val="24"/>
          <w:szCs w:val="24"/>
        </w:rPr>
        <w:t xml:space="preserve">, </w:t>
      </w:r>
      <w:r w:rsidRPr="00F95E9B">
        <w:rPr>
          <w:rFonts w:ascii="Times New Roman" w:hAnsi="Times New Roman" w:cs="Times New Roman"/>
          <w:i/>
          <w:sz w:val="24"/>
          <w:szCs w:val="24"/>
        </w:rPr>
        <w:t>Bootstrapped</w:t>
      </w:r>
      <w:r w:rsidRPr="00F95E9B">
        <w:rPr>
          <w:rFonts w:ascii="Times New Roman" w:hAnsi="Times New Roman" w:cs="Times New Roman"/>
          <w:sz w:val="24"/>
          <w:szCs w:val="24"/>
        </w:rPr>
        <w:t xml:space="preserve"> </w:t>
      </w:r>
      <w:r w:rsidRPr="00F95E9B">
        <w:rPr>
          <w:rFonts w:ascii="Times New Roman" w:hAnsi="Times New Roman" w:cs="Times New Roman"/>
          <w:i/>
          <w:sz w:val="24"/>
          <w:szCs w:val="24"/>
        </w:rPr>
        <w:t>p</w:t>
      </w:r>
      <w:r w:rsidRPr="00F95E9B">
        <w:rPr>
          <w:rFonts w:ascii="Times New Roman" w:hAnsi="Times New Roman" w:cs="Times New Roman"/>
          <w:sz w:val="24"/>
          <w:szCs w:val="24"/>
        </w:rPr>
        <w:t xml:space="preserve"> = .470</w:t>
      </w:r>
      <w:r w:rsidR="00DD4AD3" w:rsidRPr="00F95E9B">
        <w:rPr>
          <w:rFonts w:ascii="Times New Roman" w:hAnsi="Times New Roman" w:cs="Times New Roman"/>
          <w:sz w:val="24"/>
          <w:szCs w:val="24"/>
        </w:rPr>
        <w:t xml:space="preserve">, </w:t>
      </w:r>
      <w:r w:rsidRPr="00F95E9B">
        <w:rPr>
          <w:rFonts w:ascii="Times New Roman" w:hAnsi="Times New Roman" w:cs="Times New Roman"/>
          <w:sz w:val="24"/>
          <w:szCs w:val="24"/>
        </w:rPr>
        <w:t xml:space="preserve"> nor </w:t>
      </w:r>
      <w:r w:rsidR="00DD4AD3" w:rsidRPr="00F95E9B">
        <w:rPr>
          <w:rFonts w:ascii="Times New Roman" w:hAnsi="Times New Roman" w:cs="Times New Roman"/>
          <w:i/>
          <w:sz w:val="24"/>
          <w:szCs w:val="24"/>
        </w:rPr>
        <w:t>Hyper-Sensitivity, t</w:t>
      </w:r>
      <w:r w:rsidR="00DD4AD3" w:rsidRPr="00F95E9B">
        <w:rPr>
          <w:rFonts w:ascii="Times New Roman" w:hAnsi="Times New Roman" w:cs="Times New Roman"/>
          <w:sz w:val="24"/>
          <w:szCs w:val="24"/>
        </w:rPr>
        <w:t xml:space="preserve">(599) </w:t>
      </w:r>
      <w:r w:rsidRPr="00F95E9B">
        <w:rPr>
          <w:rFonts w:ascii="Times New Roman" w:hAnsi="Times New Roman" w:cs="Times New Roman"/>
          <w:sz w:val="24"/>
          <w:szCs w:val="24"/>
        </w:rPr>
        <w:t xml:space="preserve"> = 0.256, </w:t>
      </w:r>
      <w:r w:rsidRPr="00F95E9B">
        <w:rPr>
          <w:rFonts w:ascii="Times New Roman" w:hAnsi="Times New Roman" w:cs="Times New Roman"/>
          <w:i/>
          <w:sz w:val="24"/>
          <w:szCs w:val="24"/>
        </w:rPr>
        <w:t>p</w:t>
      </w:r>
      <w:r w:rsidRPr="00F95E9B">
        <w:rPr>
          <w:rFonts w:ascii="Times New Roman" w:hAnsi="Times New Roman" w:cs="Times New Roman"/>
          <w:sz w:val="24"/>
          <w:szCs w:val="24"/>
        </w:rPr>
        <w:t xml:space="preserve"> = .798; </w:t>
      </w:r>
      <w:r w:rsidRPr="00F95E9B">
        <w:rPr>
          <w:rFonts w:ascii="Times New Roman" w:hAnsi="Times New Roman" w:cs="Times New Roman"/>
          <w:i/>
          <w:sz w:val="24"/>
          <w:szCs w:val="24"/>
        </w:rPr>
        <w:t>Bootstrapped</w:t>
      </w:r>
      <w:r w:rsidRPr="00F95E9B">
        <w:rPr>
          <w:rFonts w:ascii="Times New Roman" w:hAnsi="Times New Roman" w:cs="Times New Roman"/>
          <w:sz w:val="24"/>
          <w:szCs w:val="24"/>
        </w:rPr>
        <w:t xml:space="preserve"> </w:t>
      </w:r>
      <w:r w:rsidRPr="00F95E9B">
        <w:rPr>
          <w:rFonts w:ascii="Times New Roman" w:hAnsi="Times New Roman" w:cs="Times New Roman"/>
          <w:i/>
          <w:sz w:val="24"/>
          <w:szCs w:val="24"/>
        </w:rPr>
        <w:t xml:space="preserve">p </w:t>
      </w:r>
      <w:r w:rsidRPr="00F95E9B">
        <w:rPr>
          <w:rFonts w:ascii="Times New Roman" w:hAnsi="Times New Roman" w:cs="Times New Roman"/>
          <w:sz w:val="24"/>
          <w:szCs w:val="24"/>
        </w:rPr>
        <w:t xml:space="preserve">= .801, nor </w:t>
      </w:r>
      <w:r w:rsidRPr="00F95E9B">
        <w:rPr>
          <w:rFonts w:ascii="Times New Roman" w:hAnsi="Times New Roman" w:cs="Times New Roman"/>
          <w:i/>
          <w:sz w:val="24"/>
          <w:szCs w:val="24"/>
        </w:rPr>
        <w:t>Hypo-Sensitivity</w:t>
      </w:r>
      <w:r w:rsidR="00DD4AD3" w:rsidRPr="00F95E9B">
        <w:rPr>
          <w:rFonts w:ascii="Times New Roman" w:hAnsi="Times New Roman" w:cs="Times New Roman"/>
          <w:sz w:val="24"/>
          <w:szCs w:val="24"/>
        </w:rPr>
        <w:t>,</w:t>
      </w:r>
      <w:r w:rsidRPr="00F95E9B">
        <w:rPr>
          <w:rFonts w:ascii="Times New Roman" w:hAnsi="Times New Roman" w:cs="Times New Roman"/>
          <w:sz w:val="24"/>
          <w:szCs w:val="24"/>
        </w:rPr>
        <w:t xml:space="preserve"> </w:t>
      </w:r>
      <w:r w:rsidR="00DD4AD3" w:rsidRPr="00F95E9B">
        <w:rPr>
          <w:rFonts w:ascii="Times New Roman" w:hAnsi="Times New Roman" w:cs="Times New Roman"/>
          <w:i/>
          <w:sz w:val="24"/>
          <w:szCs w:val="24"/>
        </w:rPr>
        <w:t>t</w:t>
      </w:r>
      <w:r w:rsidR="00DD4AD3" w:rsidRPr="00F95E9B">
        <w:rPr>
          <w:rFonts w:ascii="Times New Roman" w:hAnsi="Times New Roman" w:cs="Times New Roman"/>
          <w:sz w:val="24"/>
          <w:szCs w:val="24"/>
        </w:rPr>
        <w:t xml:space="preserve">(599) </w:t>
      </w:r>
      <w:r w:rsidRPr="00F95E9B">
        <w:rPr>
          <w:rFonts w:ascii="Times New Roman" w:hAnsi="Times New Roman" w:cs="Times New Roman"/>
          <w:sz w:val="24"/>
          <w:szCs w:val="24"/>
        </w:rPr>
        <w:t xml:space="preserve"> = -1.704, </w:t>
      </w:r>
      <w:r w:rsidRPr="00F95E9B">
        <w:rPr>
          <w:rFonts w:ascii="Times New Roman" w:hAnsi="Times New Roman" w:cs="Times New Roman"/>
          <w:i/>
          <w:sz w:val="24"/>
          <w:szCs w:val="24"/>
        </w:rPr>
        <w:t xml:space="preserve">p </w:t>
      </w:r>
      <w:r w:rsidRPr="00F95E9B">
        <w:rPr>
          <w:rFonts w:ascii="Times New Roman" w:hAnsi="Times New Roman" w:cs="Times New Roman"/>
          <w:sz w:val="24"/>
          <w:szCs w:val="24"/>
        </w:rPr>
        <w:t xml:space="preserve">= .0.089, </w:t>
      </w:r>
      <w:r w:rsidRPr="00F95E9B">
        <w:rPr>
          <w:rFonts w:ascii="Times New Roman" w:hAnsi="Times New Roman" w:cs="Times New Roman"/>
          <w:i/>
          <w:sz w:val="24"/>
          <w:szCs w:val="24"/>
        </w:rPr>
        <w:t>Bootstrapped p</w:t>
      </w:r>
      <w:r w:rsidRPr="00F95E9B">
        <w:rPr>
          <w:rFonts w:ascii="Times New Roman" w:hAnsi="Times New Roman" w:cs="Times New Roman"/>
          <w:sz w:val="24"/>
          <w:szCs w:val="24"/>
        </w:rPr>
        <w:t xml:space="preserve"> = 0.073</w:t>
      </w:r>
      <w:r w:rsidR="00DD4AD3" w:rsidRPr="00F95E9B">
        <w:rPr>
          <w:rFonts w:ascii="Times New Roman" w:hAnsi="Times New Roman" w:cs="Times New Roman"/>
          <w:sz w:val="24"/>
          <w:szCs w:val="24"/>
        </w:rPr>
        <w:t>.</w:t>
      </w:r>
      <w:r w:rsidRPr="00F95E9B">
        <w:rPr>
          <w:rFonts w:ascii="Times New Roman" w:hAnsi="Times New Roman" w:cs="Times New Roman"/>
          <w:sz w:val="24"/>
          <w:szCs w:val="24"/>
        </w:rPr>
        <w:t xml:space="preserve"> We also found that there were no age effects in sensitivity scores across the range of children tested here (6-11 years). This was the true for </w:t>
      </w:r>
      <w:r w:rsidRPr="00F95E9B">
        <w:rPr>
          <w:rFonts w:ascii="Times New Roman" w:hAnsi="Times New Roman" w:cs="Times New Roman"/>
          <w:i/>
          <w:sz w:val="24"/>
          <w:szCs w:val="24"/>
        </w:rPr>
        <w:t>Total Sensitivity (</w:t>
      </w:r>
      <w:r w:rsidR="00DD4AD3" w:rsidRPr="00F95E9B">
        <w:rPr>
          <w:rFonts w:ascii="Times New Roman" w:hAnsi="Times New Roman" w:cs="Times New Roman"/>
          <w:i/>
          <w:sz w:val="24"/>
          <w:szCs w:val="24"/>
        </w:rPr>
        <w:t>r</w:t>
      </w:r>
      <w:r w:rsidRPr="00F95E9B">
        <w:rPr>
          <w:rFonts w:ascii="Times New Roman" w:hAnsi="Times New Roman" w:cs="Times New Roman"/>
          <w:i/>
          <w:sz w:val="24"/>
          <w:szCs w:val="24"/>
        </w:rPr>
        <w:t>GSQ-P</w:t>
      </w:r>
      <w:r w:rsidR="00DD4AD3" w:rsidRPr="00F95E9B">
        <w:rPr>
          <w:rFonts w:ascii="Times New Roman" w:hAnsi="Times New Roman" w:cs="Times New Roman"/>
          <w:i/>
          <w:sz w:val="24"/>
          <w:szCs w:val="24"/>
        </w:rPr>
        <w:t>)</w:t>
      </w:r>
      <w:r w:rsidRPr="00F95E9B">
        <w:rPr>
          <w:rFonts w:ascii="Times New Roman" w:hAnsi="Times New Roman" w:cs="Times New Roman"/>
          <w:sz w:val="24"/>
          <w:szCs w:val="24"/>
        </w:rPr>
        <w:t xml:space="preserve"> score, </w:t>
      </w:r>
      <w:r w:rsidR="00DD4AD3" w:rsidRPr="00F95E9B">
        <w:rPr>
          <w:rFonts w:ascii="Times New Roman" w:hAnsi="Times New Roman" w:cs="Times New Roman"/>
          <w:i/>
          <w:sz w:val="24"/>
          <w:szCs w:val="24"/>
        </w:rPr>
        <w:t>F</w:t>
      </w:r>
      <w:r w:rsidR="00DD4AD3" w:rsidRPr="00F95E9B">
        <w:rPr>
          <w:rFonts w:ascii="Times New Roman" w:hAnsi="Times New Roman" w:cs="Times New Roman"/>
          <w:sz w:val="24"/>
          <w:szCs w:val="24"/>
        </w:rPr>
        <w:t>(6, 594),</w:t>
      </w:r>
      <w:r w:rsidRPr="00F95E9B">
        <w:rPr>
          <w:rFonts w:ascii="Times New Roman" w:hAnsi="Times New Roman" w:cs="Times New Roman"/>
          <w:sz w:val="24"/>
          <w:szCs w:val="24"/>
        </w:rPr>
        <w:t xml:space="preserve"> = 0.242</w:t>
      </w:r>
      <w:r w:rsidR="00DD4AD3" w:rsidRPr="00F95E9B">
        <w:rPr>
          <w:rFonts w:ascii="Times New Roman" w:hAnsi="Times New Roman" w:cs="Times New Roman"/>
          <w:sz w:val="24"/>
          <w:szCs w:val="24"/>
        </w:rPr>
        <w:t xml:space="preserve">, </w:t>
      </w:r>
      <w:r w:rsidRPr="00F95E9B">
        <w:rPr>
          <w:rFonts w:ascii="Times New Roman" w:hAnsi="Times New Roman" w:cs="Times New Roman"/>
          <w:i/>
          <w:sz w:val="24"/>
          <w:szCs w:val="24"/>
        </w:rPr>
        <w:t>p</w:t>
      </w:r>
      <w:r w:rsidR="00DD4AD3" w:rsidRPr="00F95E9B">
        <w:rPr>
          <w:rFonts w:ascii="Times New Roman" w:hAnsi="Times New Roman" w:cs="Times New Roman"/>
          <w:sz w:val="24"/>
          <w:szCs w:val="24"/>
        </w:rPr>
        <w:t xml:space="preserve"> </w:t>
      </w:r>
      <w:r w:rsidRPr="00F95E9B">
        <w:rPr>
          <w:rFonts w:ascii="Times New Roman" w:hAnsi="Times New Roman" w:cs="Times New Roman"/>
          <w:sz w:val="24"/>
          <w:szCs w:val="24"/>
        </w:rPr>
        <w:t>=</w:t>
      </w:r>
      <w:r w:rsidR="00DD4AD3" w:rsidRPr="00F95E9B">
        <w:rPr>
          <w:rFonts w:ascii="Times New Roman" w:hAnsi="Times New Roman" w:cs="Times New Roman"/>
          <w:sz w:val="24"/>
          <w:szCs w:val="24"/>
        </w:rPr>
        <w:t xml:space="preserve"> </w:t>
      </w:r>
      <w:r w:rsidRPr="00F95E9B">
        <w:rPr>
          <w:rFonts w:ascii="Times New Roman" w:hAnsi="Times New Roman" w:cs="Times New Roman"/>
          <w:sz w:val="24"/>
          <w:szCs w:val="24"/>
        </w:rPr>
        <w:t>.962), and</w:t>
      </w:r>
      <w:r w:rsidR="00DD4AD3" w:rsidRPr="00F95E9B">
        <w:rPr>
          <w:rFonts w:ascii="Times New Roman" w:hAnsi="Times New Roman" w:cs="Times New Roman"/>
          <w:i/>
          <w:sz w:val="24"/>
          <w:szCs w:val="24"/>
        </w:rPr>
        <w:t xml:space="preserve"> Hypo-Sensitivity, F</w:t>
      </w:r>
      <w:r w:rsidR="00DD4AD3" w:rsidRPr="00F95E9B">
        <w:rPr>
          <w:rFonts w:ascii="Times New Roman" w:hAnsi="Times New Roman" w:cs="Times New Roman"/>
          <w:sz w:val="24"/>
          <w:szCs w:val="24"/>
        </w:rPr>
        <w:t>(6, 594)</w:t>
      </w:r>
      <w:r w:rsidRPr="00F95E9B">
        <w:rPr>
          <w:rFonts w:ascii="Times New Roman" w:hAnsi="Times New Roman" w:cs="Times New Roman"/>
          <w:sz w:val="24"/>
          <w:szCs w:val="24"/>
        </w:rPr>
        <w:t xml:space="preserve"> = 1.263 </w:t>
      </w:r>
      <w:r w:rsidRPr="00F95E9B">
        <w:rPr>
          <w:rFonts w:ascii="Times New Roman" w:hAnsi="Times New Roman" w:cs="Times New Roman"/>
          <w:i/>
          <w:sz w:val="24"/>
          <w:szCs w:val="24"/>
        </w:rPr>
        <w:t>p</w:t>
      </w:r>
      <w:r w:rsidR="00CD6849" w:rsidRPr="00F95E9B">
        <w:rPr>
          <w:rFonts w:ascii="Times New Roman" w:hAnsi="Times New Roman" w:cs="Times New Roman"/>
          <w:sz w:val="24"/>
          <w:szCs w:val="24"/>
        </w:rPr>
        <w:t xml:space="preserve"> </w:t>
      </w:r>
      <w:r w:rsidRPr="00F95E9B">
        <w:rPr>
          <w:rFonts w:ascii="Times New Roman" w:hAnsi="Times New Roman" w:cs="Times New Roman"/>
          <w:sz w:val="24"/>
          <w:szCs w:val="24"/>
        </w:rPr>
        <w:t>=</w:t>
      </w:r>
      <w:r w:rsidR="00CD6849" w:rsidRPr="00F95E9B">
        <w:rPr>
          <w:rFonts w:ascii="Times New Roman" w:hAnsi="Times New Roman" w:cs="Times New Roman"/>
          <w:sz w:val="24"/>
          <w:szCs w:val="24"/>
        </w:rPr>
        <w:t xml:space="preserve"> </w:t>
      </w:r>
      <w:r w:rsidRPr="00F95E9B">
        <w:rPr>
          <w:rFonts w:ascii="Times New Roman" w:hAnsi="Times New Roman" w:cs="Times New Roman"/>
          <w:sz w:val="24"/>
          <w:szCs w:val="24"/>
        </w:rPr>
        <w:t>.272) and</w:t>
      </w:r>
      <w:r w:rsidRPr="00F95E9B">
        <w:rPr>
          <w:rFonts w:ascii="Times New Roman" w:hAnsi="Times New Roman" w:cs="Times New Roman"/>
          <w:i/>
          <w:sz w:val="24"/>
          <w:szCs w:val="24"/>
        </w:rPr>
        <w:t xml:space="preserve"> Hyper-</w:t>
      </w:r>
      <w:r w:rsidR="00CD6849" w:rsidRPr="00F95E9B">
        <w:rPr>
          <w:rFonts w:ascii="Times New Roman" w:hAnsi="Times New Roman" w:cs="Times New Roman"/>
          <w:i/>
          <w:sz w:val="24"/>
          <w:szCs w:val="24"/>
        </w:rPr>
        <w:t>F</w:t>
      </w:r>
      <w:r w:rsidR="00CD6849" w:rsidRPr="00F95E9B">
        <w:rPr>
          <w:rFonts w:ascii="Times New Roman" w:hAnsi="Times New Roman" w:cs="Times New Roman"/>
          <w:sz w:val="24"/>
          <w:szCs w:val="24"/>
        </w:rPr>
        <w:t>(6,594)</w:t>
      </w:r>
      <w:r w:rsidR="00CD6849" w:rsidRPr="00F95E9B">
        <w:rPr>
          <w:rFonts w:ascii="Times New Roman" w:hAnsi="Times New Roman" w:cs="Times New Roman"/>
          <w:i/>
          <w:sz w:val="24"/>
          <w:szCs w:val="24"/>
        </w:rPr>
        <w:t xml:space="preserve"> </w:t>
      </w:r>
      <w:r w:rsidRPr="00F95E9B">
        <w:rPr>
          <w:rFonts w:ascii="Times New Roman" w:hAnsi="Times New Roman" w:cs="Times New Roman"/>
          <w:sz w:val="24"/>
          <w:szCs w:val="24"/>
        </w:rPr>
        <w:t xml:space="preserve"> =</w:t>
      </w:r>
      <w:r w:rsidR="00CD6849" w:rsidRPr="00F95E9B">
        <w:rPr>
          <w:rFonts w:ascii="Times New Roman" w:hAnsi="Times New Roman" w:cs="Times New Roman"/>
          <w:sz w:val="24"/>
          <w:szCs w:val="24"/>
        </w:rPr>
        <w:t xml:space="preserve"> 1.239, </w:t>
      </w:r>
      <w:r w:rsidRPr="00F95E9B">
        <w:rPr>
          <w:rFonts w:ascii="Times New Roman" w:hAnsi="Times New Roman" w:cs="Times New Roman"/>
          <w:i/>
          <w:sz w:val="24"/>
          <w:szCs w:val="24"/>
        </w:rPr>
        <w:t>p</w:t>
      </w:r>
      <w:r w:rsidR="00CD6849" w:rsidRPr="00F95E9B">
        <w:rPr>
          <w:rFonts w:ascii="Times New Roman" w:hAnsi="Times New Roman" w:cs="Times New Roman"/>
          <w:i/>
          <w:sz w:val="24"/>
          <w:szCs w:val="24"/>
        </w:rPr>
        <w:t xml:space="preserve"> </w:t>
      </w:r>
      <w:r w:rsidRPr="00F95E9B">
        <w:rPr>
          <w:rFonts w:ascii="Times New Roman" w:hAnsi="Times New Roman" w:cs="Times New Roman"/>
          <w:sz w:val="24"/>
          <w:szCs w:val="24"/>
        </w:rPr>
        <w:t>=</w:t>
      </w:r>
      <w:r w:rsidR="00CD6849" w:rsidRPr="00F95E9B">
        <w:rPr>
          <w:rFonts w:ascii="Times New Roman" w:hAnsi="Times New Roman" w:cs="Times New Roman"/>
          <w:sz w:val="24"/>
          <w:szCs w:val="24"/>
        </w:rPr>
        <w:t xml:space="preserve"> </w:t>
      </w:r>
      <w:r w:rsidRPr="00F95E9B">
        <w:rPr>
          <w:rFonts w:ascii="Times New Roman" w:hAnsi="Times New Roman" w:cs="Times New Roman"/>
          <w:sz w:val="24"/>
          <w:szCs w:val="24"/>
        </w:rPr>
        <w:t xml:space="preserve">.284. </w:t>
      </w:r>
    </w:p>
    <w:p w:rsidR="00F82E46" w:rsidRPr="00F95E9B" w:rsidRDefault="00F82E46" w:rsidP="00EC687A">
      <w:pPr>
        <w:autoSpaceDE w:val="0"/>
        <w:autoSpaceDN w:val="0"/>
        <w:adjustRightInd w:val="0"/>
        <w:spacing w:after="0" w:line="360" w:lineRule="auto"/>
        <w:rPr>
          <w:rFonts w:ascii="Times New Roman" w:hAnsi="Times New Roman" w:cs="Times New Roman"/>
          <w:sz w:val="24"/>
          <w:szCs w:val="24"/>
        </w:rPr>
      </w:pPr>
    </w:p>
    <w:p w:rsidR="004642EB" w:rsidRPr="00F95E9B" w:rsidRDefault="004642EB" w:rsidP="00EC687A">
      <w:pPr>
        <w:spacing w:line="480" w:lineRule="auto"/>
        <w:rPr>
          <w:rFonts w:ascii="Times New Roman" w:hAnsi="Times New Roman" w:cs="Times New Roman"/>
          <w:b/>
          <w:sz w:val="24"/>
          <w:szCs w:val="24"/>
        </w:rPr>
      </w:pPr>
      <w:r w:rsidRPr="00F95E9B">
        <w:rPr>
          <w:rFonts w:ascii="Times New Roman" w:hAnsi="Times New Roman" w:cs="Times New Roman"/>
          <w:b/>
          <w:sz w:val="24"/>
          <w:szCs w:val="24"/>
        </w:rPr>
        <w:t>Group differences (gender, age) for the GSQ-P</w:t>
      </w:r>
    </w:p>
    <w:p w:rsidR="004642EB" w:rsidRPr="00F95E9B" w:rsidRDefault="004642EB" w:rsidP="00EC687A">
      <w:pPr>
        <w:autoSpaceDE w:val="0"/>
        <w:autoSpaceDN w:val="0"/>
        <w:adjustRightInd w:val="0"/>
        <w:spacing w:after="0" w:line="360" w:lineRule="auto"/>
        <w:rPr>
          <w:rFonts w:ascii="Times New Roman" w:hAnsi="Times New Roman" w:cs="Times New Roman"/>
          <w:sz w:val="24"/>
          <w:szCs w:val="24"/>
        </w:rPr>
      </w:pPr>
      <w:r w:rsidRPr="00F95E9B">
        <w:rPr>
          <w:rFonts w:ascii="Times New Roman" w:hAnsi="Times New Roman" w:cs="Times New Roman"/>
          <w:sz w:val="24"/>
          <w:szCs w:val="24"/>
        </w:rPr>
        <w:t xml:space="preserve">There were no significant gender differences for </w:t>
      </w:r>
      <w:r w:rsidRPr="00F95E9B">
        <w:rPr>
          <w:rFonts w:ascii="Times New Roman" w:hAnsi="Times New Roman" w:cs="Times New Roman"/>
          <w:i/>
          <w:sz w:val="24"/>
          <w:szCs w:val="24"/>
        </w:rPr>
        <w:t>total sensitivity</w:t>
      </w:r>
      <w:r w:rsidRPr="00F95E9B">
        <w:rPr>
          <w:rFonts w:ascii="Times New Roman" w:hAnsi="Times New Roman" w:cs="Times New Roman"/>
          <w:sz w:val="24"/>
          <w:szCs w:val="24"/>
        </w:rPr>
        <w:t xml:space="preserve">, </w:t>
      </w:r>
      <w:r w:rsidRPr="00F95E9B">
        <w:rPr>
          <w:rFonts w:ascii="Times New Roman" w:hAnsi="Times New Roman" w:cs="Times New Roman"/>
          <w:i/>
          <w:sz w:val="24"/>
          <w:szCs w:val="24"/>
        </w:rPr>
        <w:t>t</w:t>
      </w:r>
      <w:r w:rsidRPr="00F95E9B">
        <w:rPr>
          <w:rFonts w:ascii="Times New Roman" w:hAnsi="Times New Roman" w:cs="Times New Roman"/>
          <w:sz w:val="24"/>
          <w:szCs w:val="24"/>
        </w:rPr>
        <w:t xml:space="preserve">(599) = -0.662, </w:t>
      </w:r>
      <w:r w:rsidRPr="00F95E9B">
        <w:rPr>
          <w:rFonts w:ascii="Times New Roman" w:hAnsi="Times New Roman" w:cs="Times New Roman"/>
          <w:i/>
          <w:sz w:val="24"/>
          <w:szCs w:val="24"/>
        </w:rPr>
        <w:t>p</w:t>
      </w:r>
      <w:r w:rsidRPr="00F95E9B">
        <w:rPr>
          <w:rFonts w:ascii="Times New Roman" w:hAnsi="Times New Roman" w:cs="Times New Roman"/>
          <w:sz w:val="24"/>
          <w:szCs w:val="24"/>
        </w:rPr>
        <w:t xml:space="preserve"> = .508 , </w:t>
      </w:r>
      <w:r w:rsidRPr="00F95E9B">
        <w:rPr>
          <w:rFonts w:ascii="Times New Roman" w:hAnsi="Times New Roman" w:cs="Times New Roman"/>
          <w:i/>
          <w:sz w:val="24"/>
          <w:szCs w:val="24"/>
        </w:rPr>
        <w:t>Bootstrapped  p</w:t>
      </w:r>
      <w:r w:rsidRPr="00F95E9B">
        <w:rPr>
          <w:rFonts w:ascii="Times New Roman" w:hAnsi="Times New Roman" w:cs="Times New Roman"/>
          <w:sz w:val="24"/>
          <w:szCs w:val="24"/>
        </w:rPr>
        <w:t xml:space="preserve"> = .493. Similarly there were no significant age differences in the </w:t>
      </w:r>
      <w:r w:rsidRPr="00F95E9B">
        <w:rPr>
          <w:rFonts w:ascii="Times New Roman" w:hAnsi="Times New Roman" w:cs="Times New Roman"/>
          <w:i/>
          <w:sz w:val="24"/>
          <w:szCs w:val="24"/>
        </w:rPr>
        <w:t>GSQ-P</w:t>
      </w:r>
      <w:r w:rsidRPr="00F95E9B">
        <w:rPr>
          <w:rFonts w:ascii="Times New Roman" w:hAnsi="Times New Roman" w:cs="Times New Roman"/>
          <w:sz w:val="24"/>
          <w:szCs w:val="24"/>
        </w:rPr>
        <w:t xml:space="preserve"> for </w:t>
      </w:r>
      <w:r w:rsidRPr="00F95E9B">
        <w:rPr>
          <w:rFonts w:ascii="Times New Roman" w:hAnsi="Times New Roman" w:cs="Times New Roman"/>
          <w:i/>
          <w:sz w:val="24"/>
          <w:szCs w:val="24"/>
        </w:rPr>
        <w:t>total sensitivity, F</w:t>
      </w:r>
      <w:r w:rsidRPr="00F95E9B">
        <w:rPr>
          <w:rFonts w:ascii="Times New Roman" w:hAnsi="Times New Roman" w:cs="Times New Roman"/>
          <w:sz w:val="24"/>
          <w:szCs w:val="24"/>
        </w:rPr>
        <w:t xml:space="preserve">(6, 594) = .141 </w:t>
      </w:r>
      <w:r w:rsidRPr="00F95E9B">
        <w:rPr>
          <w:rFonts w:ascii="Times New Roman" w:hAnsi="Times New Roman" w:cs="Times New Roman"/>
          <w:i/>
          <w:sz w:val="24"/>
          <w:szCs w:val="24"/>
        </w:rPr>
        <w:t>p</w:t>
      </w:r>
      <w:r w:rsidRPr="00F95E9B">
        <w:rPr>
          <w:rFonts w:ascii="Times New Roman" w:hAnsi="Times New Roman" w:cs="Times New Roman"/>
          <w:sz w:val="24"/>
          <w:szCs w:val="24"/>
        </w:rPr>
        <w:t xml:space="preserve"> = .991. This pattern held for </w:t>
      </w:r>
      <w:r w:rsidRPr="00F95E9B">
        <w:rPr>
          <w:rFonts w:ascii="Times New Roman" w:hAnsi="Times New Roman" w:cs="Times New Roman"/>
          <w:i/>
          <w:sz w:val="24"/>
          <w:szCs w:val="24"/>
        </w:rPr>
        <w:t xml:space="preserve">hyper-Sensitivity, </w:t>
      </w:r>
      <w:r w:rsidRPr="00F95E9B">
        <w:rPr>
          <w:rFonts w:ascii="Times New Roman" w:hAnsi="Times New Roman" w:cs="Times New Roman"/>
          <w:sz w:val="24"/>
          <w:szCs w:val="24"/>
        </w:rPr>
        <w:t xml:space="preserve">gender </w:t>
      </w:r>
      <w:r w:rsidRPr="00F95E9B">
        <w:rPr>
          <w:rFonts w:ascii="Times New Roman" w:hAnsi="Times New Roman" w:cs="Times New Roman"/>
          <w:i/>
          <w:sz w:val="24"/>
          <w:szCs w:val="24"/>
        </w:rPr>
        <w:t>t</w:t>
      </w:r>
      <w:r w:rsidRPr="00F95E9B">
        <w:rPr>
          <w:rFonts w:ascii="Times New Roman" w:hAnsi="Times New Roman" w:cs="Times New Roman"/>
          <w:sz w:val="24"/>
          <w:szCs w:val="24"/>
        </w:rPr>
        <w:t xml:space="preserve">(599)  = -0.604, </w:t>
      </w:r>
      <w:r w:rsidRPr="00F95E9B">
        <w:rPr>
          <w:rFonts w:ascii="Times New Roman" w:hAnsi="Times New Roman" w:cs="Times New Roman"/>
          <w:i/>
          <w:sz w:val="24"/>
          <w:szCs w:val="24"/>
        </w:rPr>
        <w:t>p</w:t>
      </w:r>
      <w:r w:rsidRPr="00F95E9B">
        <w:rPr>
          <w:rFonts w:ascii="Times New Roman" w:hAnsi="Times New Roman" w:cs="Times New Roman"/>
          <w:sz w:val="24"/>
          <w:szCs w:val="24"/>
        </w:rPr>
        <w:t xml:space="preserve"> = .508, </w:t>
      </w:r>
      <w:r w:rsidRPr="00F95E9B">
        <w:rPr>
          <w:rFonts w:ascii="Times New Roman" w:hAnsi="Times New Roman" w:cs="Times New Roman"/>
          <w:i/>
          <w:sz w:val="24"/>
          <w:szCs w:val="24"/>
        </w:rPr>
        <w:t>Bootstrapped  p</w:t>
      </w:r>
      <w:r w:rsidRPr="00F95E9B">
        <w:rPr>
          <w:rFonts w:ascii="Times New Roman" w:hAnsi="Times New Roman" w:cs="Times New Roman"/>
          <w:sz w:val="24"/>
          <w:szCs w:val="24"/>
        </w:rPr>
        <w:t xml:space="preserve"> = .551, age </w:t>
      </w:r>
      <w:r w:rsidRPr="00F95E9B">
        <w:rPr>
          <w:rFonts w:ascii="Times New Roman" w:hAnsi="Times New Roman" w:cs="Times New Roman"/>
          <w:i/>
          <w:sz w:val="24"/>
          <w:szCs w:val="24"/>
        </w:rPr>
        <w:t>F</w:t>
      </w:r>
      <w:r w:rsidRPr="00F95E9B">
        <w:rPr>
          <w:rFonts w:ascii="Times New Roman" w:hAnsi="Times New Roman" w:cs="Times New Roman"/>
          <w:sz w:val="24"/>
          <w:szCs w:val="24"/>
        </w:rPr>
        <w:t xml:space="preserve">(6, 594) = .607, </w:t>
      </w:r>
      <w:r w:rsidRPr="00F95E9B">
        <w:rPr>
          <w:rFonts w:ascii="Times New Roman" w:hAnsi="Times New Roman" w:cs="Times New Roman"/>
          <w:i/>
          <w:sz w:val="24"/>
          <w:szCs w:val="24"/>
        </w:rPr>
        <w:t>p</w:t>
      </w:r>
      <w:r w:rsidRPr="00F95E9B">
        <w:rPr>
          <w:rFonts w:ascii="Times New Roman" w:hAnsi="Times New Roman" w:cs="Times New Roman"/>
          <w:sz w:val="24"/>
          <w:szCs w:val="24"/>
        </w:rPr>
        <w:t xml:space="preserve"> = .725 and </w:t>
      </w:r>
      <w:r w:rsidRPr="00F95E9B">
        <w:rPr>
          <w:rFonts w:ascii="Times New Roman" w:hAnsi="Times New Roman" w:cs="Times New Roman"/>
          <w:i/>
          <w:sz w:val="24"/>
          <w:szCs w:val="24"/>
        </w:rPr>
        <w:t>hypo-Sensitivity</w:t>
      </w:r>
      <w:r w:rsidRPr="00F95E9B">
        <w:rPr>
          <w:rFonts w:ascii="Times New Roman" w:hAnsi="Times New Roman" w:cs="Times New Roman"/>
          <w:sz w:val="24"/>
          <w:szCs w:val="24"/>
        </w:rPr>
        <w:t xml:space="preserve">, gender </w:t>
      </w:r>
      <w:r w:rsidRPr="00F95E9B">
        <w:rPr>
          <w:rFonts w:ascii="Times New Roman" w:hAnsi="Times New Roman" w:cs="Times New Roman"/>
          <w:i/>
          <w:sz w:val="24"/>
          <w:szCs w:val="24"/>
        </w:rPr>
        <w:t>t</w:t>
      </w:r>
      <w:r w:rsidRPr="00F95E9B">
        <w:rPr>
          <w:rFonts w:ascii="Times New Roman" w:hAnsi="Times New Roman" w:cs="Times New Roman"/>
          <w:sz w:val="24"/>
          <w:szCs w:val="24"/>
        </w:rPr>
        <w:t xml:space="preserve">(599) = -0.648, </w:t>
      </w:r>
      <w:r w:rsidRPr="00F95E9B">
        <w:rPr>
          <w:rFonts w:ascii="Times New Roman" w:hAnsi="Times New Roman" w:cs="Times New Roman"/>
          <w:i/>
          <w:sz w:val="24"/>
          <w:szCs w:val="24"/>
        </w:rPr>
        <w:t>p</w:t>
      </w:r>
      <w:r w:rsidRPr="00F95E9B">
        <w:rPr>
          <w:rFonts w:ascii="Times New Roman" w:hAnsi="Times New Roman" w:cs="Times New Roman"/>
          <w:sz w:val="24"/>
          <w:szCs w:val="24"/>
        </w:rPr>
        <w:t xml:space="preserve"> = .517, </w:t>
      </w:r>
      <w:r w:rsidRPr="00F95E9B">
        <w:rPr>
          <w:rFonts w:ascii="Times New Roman" w:hAnsi="Times New Roman" w:cs="Times New Roman"/>
          <w:i/>
          <w:sz w:val="24"/>
          <w:szCs w:val="24"/>
        </w:rPr>
        <w:t>Bootstrapped p</w:t>
      </w:r>
      <w:r w:rsidRPr="00F95E9B">
        <w:rPr>
          <w:rFonts w:ascii="Times New Roman" w:hAnsi="Times New Roman" w:cs="Times New Roman"/>
          <w:sz w:val="24"/>
          <w:szCs w:val="24"/>
        </w:rPr>
        <w:t xml:space="preserve"> = .514, age </w:t>
      </w:r>
      <w:r w:rsidRPr="00F95E9B">
        <w:rPr>
          <w:rFonts w:ascii="Times New Roman" w:hAnsi="Times New Roman" w:cs="Times New Roman"/>
          <w:i/>
          <w:sz w:val="24"/>
          <w:szCs w:val="24"/>
        </w:rPr>
        <w:t>F</w:t>
      </w:r>
      <w:r w:rsidRPr="00F95E9B">
        <w:rPr>
          <w:rFonts w:ascii="Times New Roman" w:hAnsi="Times New Roman" w:cs="Times New Roman"/>
          <w:sz w:val="24"/>
          <w:szCs w:val="24"/>
        </w:rPr>
        <w:t>(6, 594) = .414</w:t>
      </w:r>
      <w:r w:rsidRPr="00F95E9B">
        <w:rPr>
          <w:rFonts w:ascii="Times New Roman" w:hAnsi="Times New Roman" w:cs="Times New Roman"/>
          <w:i/>
          <w:sz w:val="24"/>
          <w:szCs w:val="24"/>
        </w:rPr>
        <w:t xml:space="preserve"> p</w:t>
      </w:r>
      <w:r w:rsidRPr="00F95E9B">
        <w:rPr>
          <w:rFonts w:ascii="Times New Roman" w:hAnsi="Times New Roman" w:cs="Times New Roman"/>
          <w:sz w:val="24"/>
          <w:szCs w:val="24"/>
        </w:rPr>
        <w:t xml:space="preserve"> = .870.</w:t>
      </w:r>
    </w:p>
    <w:p w:rsidR="004642EB" w:rsidRPr="00F95E9B" w:rsidRDefault="004642EB" w:rsidP="00EC687A">
      <w:pPr>
        <w:autoSpaceDE w:val="0"/>
        <w:autoSpaceDN w:val="0"/>
        <w:adjustRightInd w:val="0"/>
        <w:spacing w:after="0" w:line="360" w:lineRule="auto"/>
        <w:rPr>
          <w:rFonts w:ascii="Times New Roman" w:hAnsi="Times New Roman" w:cs="Times New Roman"/>
          <w:sz w:val="24"/>
          <w:szCs w:val="24"/>
        </w:rPr>
      </w:pPr>
    </w:p>
    <w:p w:rsidR="00A83BA2" w:rsidRPr="00F95E9B" w:rsidRDefault="00A83BA2" w:rsidP="00EC687A">
      <w:pPr>
        <w:autoSpaceDE w:val="0"/>
        <w:autoSpaceDN w:val="0"/>
        <w:adjustRightInd w:val="0"/>
        <w:spacing w:after="0" w:line="360" w:lineRule="auto"/>
        <w:rPr>
          <w:rFonts w:ascii="Times New Roman" w:hAnsi="Times New Roman" w:cs="Times New Roman"/>
          <w:sz w:val="24"/>
          <w:szCs w:val="24"/>
        </w:rPr>
      </w:pPr>
      <w:r w:rsidRPr="00F95E9B">
        <w:rPr>
          <w:rFonts w:ascii="Times New Roman" w:hAnsi="Times New Roman" w:cs="Times New Roman"/>
          <w:sz w:val="24"/>
          <w:szCs w:val="24"/>
        </w:rPr>
        <w:t xml:space="preserve">We also found that there were no age effects in sensitivity scores across the range of children tested here (6-11 years). This was the true for </w:t>
      </w:r>
      <w:r w:rsidRPr="00F95E9B">
        <w:rPr>
          <w:rFonts w:ascii="Times New Roman" w:hAnsi="Times New Roman" w:cs="Times New Roman"/>
          <w:i/>
          <w:sz w:val="24"/>
          <w:szCs w:val="24"/>
        </w:rPr>
        <w:t>total sensitivity, GSQ-P</w:t>
      </w:r>
      <w:r w:rsidRPr="00F95E9B">
        <w:rPr>
          <w:rFonts w:ascii="Times New Roman" w:hAnsi="Times New Roman" w:cs="Times New Roman"/>
          <w:sz w:val="24"/>
          <w:szCs w:val="24"/>
        </w:rPr>
        <w:t xml:space="preserve"> score, </w:t>
      </w:r>
      <w:r w:rsidRPr="00F95E9B">
        <w:rPr>
          <w:rFonts w:ascii="Times New Roman" w:hAnsi="Times New Roman" w:cs="Times New Roman"/>
          <w:i/>
          <w:sz w:val="24"/>
          <w:szCs w:val="24"/>
        </w:rPr>
        <w:t>F</w:t>
      </w:r>
      <w:r w:rsidRPr="00F95E9B">
        <w:rPr>
          <w:rFonts w:ascii="Times New Roman" w:hAnsi="Times New Roman" w:cs="Times New Roman"/>
          <w:sz w:val="24"/>
          <w:szCs w:val="24"/>
        </w:rPr>
        <w:t xml:space="preserve">(6, 594) = .141 </w:t>
      </w:r>
      <w:r w:rsidRPr="00F95E9B">
        <w:rPr>
          <w:rFonts w:ascii="Times New Roman" w:hAnsi="Times New Roman" w:cs="Times New Roman"/>
          <w:i/>
          <w:sz w:val="24"/>
          <w:szCs w:val="24"/>
        </w:rPr>
        <w:t>p</w:t>
      </w:r>
      <w:r w:rsidRPr="00F95E9B">
        <w:rPr>
          <w:rFonts w:ascii="Times New Roman" w:hAnsi="Times New Roman" w:cs="Times New Roman"/>
          <w:sz w:val="24"/>
          <w:szCs w:val="24"/>
        </w:rPr>
        <w:t xml:space="preserve"> = .991, </w:t>
      </w:r>
      <w:r w:rsidRPr="00F95E9B">
        <w:rPr>
          <w:rFonts w:ascii="Times New Roman" w:hAnsi="Times New Roman" w:cs="Times New Roman"/>
          <w:i/>
          <w:sz w:val="24"/>
          <w:szCs w:val="24"/>
        </w:rPr>
        <w:t>hypo-sensitivity, GSQ-P</w:t>
      </w:r>
      <w:r w:rsidRPr="00F95E9B">
        <w:rPr>
          <w:rFonts w:ascii="Times New Roman" w:hAnsi="Times New Roman" w:cs="Times New Roman"/>
          <w:sz w:val="24"/>
          <w:szCs w:val="24"/>
        </w:rPr>
        <w:t xml:space="preserve">, </w:t>
      </w:r>
      <w:r w:rsidRPr="00F95E9B">
        <w:rPr>
          <w:rFonts w:ascii="Times New Roman" w:hAnsi="Times New Roman" w:cs="Times New Roman"/>
          <w:i/>
          <w:sz w:val="24"/>
          <w:szCs w:val="24"/>
        </w:rPr>
        <w:t>F</w:t>
      </w:r>
      <w:r w:rsidRPr="00F95E9B">
        <w:rPr>
          <w:rFonts w:ascii="Times New Roman" w:hAnsi="Times New Roman" w:cs="Times New Roman"/>
          <w:sz w:val="24"/>
          <w:szCs w:val="24"/>
        </w:rPr>
        <w:t xml:space="preserve">(6, 594) = .414, </w:t>
      </w:r>
      <w:r w:rsidRPr="00F95E9B">
        <w:rPr>
          <w:rFonts w:ascii="Times New Roman" w:hAnsi="Times New Roman" w:cs="Times New Roman"/>
          <w:i/>
          <w:sz w:val="24"/>
          <w:szCs w:val="24"/>
        </w:rPr>
        <w:t xml:space="preserve">p </w:t>
      </w:r>
      <w:r w:rsidRPr="00F95E9B">
        <w:rPr>
          <w:rFonts w:ascii="Times New Roman" w:hAnsi="Times New Roman" w:cs="Times New Roman"/>
          <w:sz w:val="24"/>
          <w:szCs w:val="24"/>
        </w:rPr>
        <w:t>= .870, and</w:t>
      </w:r>
      <w:r w:rsidRPr="00F95E9B">
        <w:rPr>
          <w:rFonts w:ascii="Times New Roman" w:hAnsi="Times New Roman" w:cs="Times New Roman"/>
          <w:i/>
          <w:sz w:val="24"/>
          <w:szCs w:val="24"/>
        </w:rPr>
        <w:t xml:space="preserve"> hyper-sensitivity GSQ-P</w:t>
      </w:r>
      <w:r w:rsidRPr="00F95E9B">
        <w:rPr>
          <w:rFonts w:ascii="Times New Roman" w:hAnsi="Times New Roman" w:cs="Times New Roman"/>
          <w:sz w:val="24"/>
          <w:szCs w:val="24"/>
        </w:rPr>
        <w:t xml:space="preserve">, </w:t>
      </w:r>
      <w:r w:rsidRPr="00F95E9B">
        <w:rPr>
          <w:rFonts w:ascii="Times New Roman" w:hAnsi="Times New Roman" w:cs="Times New Roman"/>
          <w:i/>
          <w:sz w:val="24"/>
          <w:szCs w:val="24"/>
        </w:rPr>
        <w:t>F</w:t>
      </w:r>
      <w:r w:rsidRPr="00F95E9B">
        <w:rPr>
          <w:rFonts w:ascii="Times New Roman" w:hAnsi="Times New Roman" w:cs="Times New Roman"/>
          <w:sz w:val="24"/>
          <w:szCs w:val="24"/>
        </w:rPr>
        <w:t xml:space="preserve">(6, 594) = .607 </w:t>
      </w:r>
      <w:r w:rsidRPr="00F95E9B">
        <w:rPr>
          <w:rFonts w:ascii="Times New Roman" w:hAnsi="Times New Roman" w:cs="Times New Roman"/>
          <w:i/>
          <w:sz w:val="24"/>
          <w:szCs w:val="24"/>
        </w:rPr>
        <w:t>p</w:t>
      </w:r>
      <w:r w:rsidRPr="00F95E9B">
        <w:rPr>
          <w:rFonts w:ascii="Times New Roman" w:hAnsi="Times New Roman" w:cs="Times New Roman"/>
          <w:sz w:val="24"/>
          <w:szCs w:val="24"/>
        </w:rPr>
        <w:t xml:space="preserve"> = .725.</w:t>
      </w:r>
    </w:p>
    <w:p w:rsidR="00A83BA2" w:rsidRPr="00F95E9B" w:rsidRDefault="00A83BA2" w:rsidP="00EC687A">
      <w:pPr>
        <w:autoSpaceDE w:val="0"/>
        <w:autoSpaceDN w:val="0"/>
        <w:adjustRightInd w:val="0"/>
        <w:spacing w:after="0" w:line="360" w:lineRule="auto"/>
        <w:rPr>
          <w:rFonts w:ascii="Times New Roman" w:hAnsi="Times New Roman" w:cs="Times New Roman"/>
          <w:sz w:val="24"/>
          <w:szCs w:val="24"/>
        </w:rPr>
      </w:pPr>
    </w:p>
    <w:p w:rsidR="00D80B67" w:rsidRPr="00F95E9B" w:rsidRDefault="00D80B67" w:rsidP="00EC687A">
      <w:pPr>
        <w:spacing w:after="0" w:line="480" w:lineRule="auto"/>
        <w:rPr>
          <w:rFonts w:ascii="Times New Roman" w:eastAsia="Times New Roman" w:hAnsi="Times New Roman" w:cs="Times New Roman"/>
          <w:sz w:val="24"/>
          <w:szCs w:val="24"/>
        </w:rPr>
      </w:pPr>
    </w:p>
    <w:p w:rsidR="00372FE8" w:rsidRPr="00F95E9B" w:rsidRDefault="00372FE8" w:rsidP="00EC687A">
      <w:pPr>
        <w:rPr>
          <w:sz w:val="24"/>
          <w:szCs w:val="24"/>
        </w:rPr>
      </w:pPr>
    </w:p>
    <w:sectPr w:rsidR="00372FE8" w:rsidRPr="00F95E9B" w:rsidSect="001D34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0E7" w:rsidRDefault="00EC10E7" w:rsidP="00985CF2">
      <w:pPr>
        <w:spacing w:after="0" w:line="240" w:lineRule="auto"/>
      </w:pPr>
      <w:r>
        <w:separator/>
      </w:r>
    </w:p>
  </w:endnote>
  <w:endnote w:type="continuationSeparator" w:id="0">
    <w:p w:rsidR="00EC10E7" w:rsidRDefault="00EC10E7" w:rsidP="0098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0E7" w:rsidRDefault="00EC10E7" w:rsidP="00985CF2">
      <w:pPr>
        <w:spacing w:after="0" w:line="240" w:lineRule="auto"/>
      </w:pPr>
      <w:r>
        <w:separator/>
      </w:r>
    </w:p>
  </w:footnote>
  <w:footnote w:type="continuationSeparator" w:id="0">
    <w:p w:rsidR="00EC10E7" w:rsidRDefault="00EC10E7" w:rsidP="00985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7A" w:rsidRDefault="003769DC" w:rsidP="00EC687A">
    <w:pPr>
      <w:autoSpaceDE w:val="0"/>
      <w:autoSpaceDN w:val="0"/>
      <w:adjustRightInd w:val="0"/>
      <w:spacing w:after="0"/>
      <w:rPr>
        <w:rFonts w:ascii="Times New Roman" w:hAnsi="Times New Roman" w:cs="Times New Roman"/>
        <w:b/>
        <w:sz w:val="20"/>
        <w:szCs w:val="20"/>
      </w:rPr>
    </w:pPr>
    <w:r w:rsidRPr="003769DC">
      <w:rPr>
        <w:rFonts w:ascii="Times New Roman" w:hAnsi="Times New Roman" w:cs="Times New Roman"/>
        <w:b/>
        <w:sz w:val="24"/>
        <w:szCs w:val="24"/>
      </w:rPr>
      <w:t xml:space="preserve">Supplementary </w:t>
    </w:r>
    <w:r w:rsidR="00EC687A">
      <w:rPr>
        <w:rFonts w:ascii="Times New Roman" w:hAnsi="Times New Roman" w:cs="Times New Roman"/>
        <w:b/>
        <w:sz w:val="24"/>
        <w:szCs w:val="24"/>
      </w:rPr>
      <w:t xml:space="preserve">Information: </w:t>
    </w:r>
    <w:bookmarkStart w:id="1" w:name="_Hlk116564025"/>
    <w:r w:rsidR="00EC687A">
      <w:rPr>
        <w:rFonts w:ascii="Times New Roman" w:hAnsi="Times New Roman" w:cs="Times New Roman"/>
        <w:b/>
        <w:sz w:val="20"/>
        <w:szCs w:val="20"/>
      </w:rPr>
      <w:t xml:space="preserve">The parent-completed Glasgow Sensory Questionnaire: Exploring children's sensory sensitivities and their relationship to well-being </w:t>
    </w:r>
    <w:bookmarkEnd w:id="1"/>
  </w:p>
  <w:p w:rsidR="006118C7" w:rsidRPr="003769DC" w:rsidRDefault="006118C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d.adroll.com/cm/aol/out?advertisable=USYKOWLOFBEXPCZFZ62G6R" style="width:.75pt;height:.75pt;visibility:visible" o:bullet="t">
        <v:imagedata r:id="rId1" o:title="out?advertisable=USYKOWLOFBEXPCZFZ62G6R"/>
      </v:shape>
    </w:pict>
  </w:numPicBullet>
  <w:abstractNum w:abstractNumId="0" w15:restartNumberingAfterBreak="0">
    <w:nsid w:val="0D77528C"/>
    <w:multiLevelType w:val="hybridMultilevel"/>
    <w:tmpl w:val="0196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B5F"/>
    <w:multiLevelType w:val="hybridMultilevel"/>
    <w:tmpl w:val="C7FC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C55B8"/>
    <w:multiLevelType w:val="hybridMultilevel"/>
    <w:tmpl w:val="3692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70EF1"/>
    <w:multiLevelType w:val="hybridMultilevel"/>
    <w:tmpl w:val="D120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104D2"/>
    <w:multiLevelType w:val="multilevel"/>
    <w:tmpl w:val="58FC5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551E0E"/>
    <w:multiLevelType w:val="hybridMultilevel"/>
    <w:tmpl w:val="5D2E1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C439D"/>
    <w:multiLevelType w:val="multilevel"/>
    <w:tmpl w:val="4D52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AE6F56"/>
    <w:multiLevelType w:val="hybridMultilevel"/>
    <w:tmpl w:val="0A32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0250E"/>
    <w:multiLevelType w:val="multilevel"/>
    <w:tmpl w:val="97DC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845AA"/>
    <w:multiLevelType w:val="hybridMultilevel"/>
    <w:tmpl w:val="AFC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35E2C"/>
    <w:multiLevelType w:val="hybridMultilevel"/>
    <w:tmpl w:val="064CFC76"/>
    <w:lvl w:ilvl="0" w:tplc="C504D798">
      <w:start w:val="1"/>
      <w:numFmt w:val="bullet"/>
      <w:lvlText w:val=""/>
      <w:lvlPicBulletId w:val="0"/>
      <w:lvlJc w:val="left"/>
      <w:pPr>
        <w:tabs>
          <w:tab w:val="num" w:pos="720"/>
        </w:tabs>
        <w:ind w:left="720" w:hanging="360"/>
      </w:pPr>
      <w:rPr>
        <w:rFonts w:ascii="Symbol" w:hAnsi="Symbol" w:hint="default"/>
      </w:rPr>
    </w:lvl>
    <w:lvl w:ilvl="1" w:tplc="6FF8E518" w:tentative="1">
      <w:start w:val="1"/>
      <w:numFmt w:val="bullet"/>
      <w:lvlText w:val=""/>
      <w:lvlJc w:val="left"/>
      <w:pPr>
        <w:tabs>
          <w:tab w:val="num" w:pos="1440"/>
        </w:tabs>
        <w:ind w:left="1440" w:hanging="360"/>
      </w:pPr>
      <w:rPr>
        <w:rFonts w:ascii="Symbol" w:hAnsi="Symbol" w:hint="default"/>
      </w:rPr>
    </w:lvl>
    <w:lvl w:ilvl="2" w:tplc="59EAF4A2" w:tentative="1">
      <w:start w:val="1"/>
      <w:numFmt w:val="bullet"/>
      <w:lvlText w:val=""/>
      <w:lvlJc w:val="left"/>
      <w:pPr>
        <w:tabs>
          <w:tab w:val="num" w:pos="2160"/>
        </w:tabs>
        <w:ind w:left="2160" w:hanging="360"/>
      </w:pPr>
      <w:rPr>
        <w:rFonts w:ascii="Symbol" w:hAnsi="Symbol" w:hint="default"/>
      </w:rPr>
    </w:lvl>
    <w:lvl w:ilvl="3" w:tplc="995246EC" w:tentative="1">
      <w:start w:val="1"/>
      <w:numFmt w:val="bullet"/>
      <w:lvlText w:val=""/>
      <w:lvlJc w:val="left"/>
      <w:pPr>
        <w:tabs>
          <w:tab w:val="num" w:pos="2880"/>
        </w:tabs>
        <w:ind w:left="2880" w:hanging="360"/>
      </w:pPr>
      <w:rPr>
        <w:rFonts w:ascii="Symbol" w:hAnsi="Symbol" w:hint="default"/>
      </w:rPr>
    </w:lvl>
    <w:lvl w:ilvl="4" w:tplc="37C60D04" w:tentative="1">
      <w:start w:val="1"/>
      <w:numFmt w:val="bullet"/>
      <w:lvlText w:val=""/>
      <w:lvlJc w:val="left"/>
      <w:pPr>
        <w:tabs>
          <w:tab w:val="num" w:pos="3600"/>
        </w:tabs>
        <w:ind w:left="3600" w:hanging="360"/>
      </w:pPr>
      <w:rPr>
        <w:rFonts w:ascii="Symbol" w:hAnsi="Symbol" w:hint="default"/>
      </w:rPr>
    </w:lvl>
    <w:lvl w:ilvl="5" w:tplc="A6383F4E" w:tentative="1">
      <w:start w:val="1"/>
      <w:numFmt w:val="bullet"/>
      <w:lvlText w:val=""/>
      <w:lvlJc w:val="left"/>
      <w:pPr>
        <w:tabs>
          <w:tab w:val="num" w:pos="4320"/>
        </w:tabs>
        <w:ind w:left="4320" w:hanging="360"/>
      </w:pPr>
      <w:rPr>
        <w:rFonts w:ascii="Symbol" w:hAnsi="Symbol" w:hint="default"/>
      </w:rPr>
    </w:lvl>
    <w:lvl w:ilvl="6" w:tplc="10C236B0" w:tentative="1">
      <w:start w:val="1"/>
      <w:numFmt w:val="bullet"/>
      <w:lvlText w:val=""/>
      <w:lvlJc w:val="left"/>
      <w:pPr>
        <w:tabs>
          <w:tab w:val="num" w:pos="5040"/>
        </w:tabs>
        <w:ind w:left="5040" w:hanging="360"/>
      </w:pPr>
      <w:rPr>
        <w:rFonts w:ascii="Symbol" w:hAnsi="Symbol" w:hint="default"/>
      </w:rPr>
    </w:lvl>
    <w:lvl w:ilvl="7" w:tplc="7CDC72B2" w:tentative="1">
      <w:start w:val="1"/>
      <w:numFmt w:val="bullet"/>
      <w:lvlText w:val=""/>
      <w:lvlJc w:val="left"/>
      <w:pPr>
        <w:tabs>
          <w:tab w:val="num" w:pos="5760"/>
        </w:tabs>
        <w:ind w:left="5760" w:hanging="360"/>
      </w:pPr>
      <w:rPr>
        <w:rFonts w:ascii="Symbol" w:hAnsi="Symbol" w:hint="default"/>
      </w:rPr>
    </w:lvl>
    <w:lvl w:ilvl="8" w:tplc="8348BEE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7F820C4"/>
    <w:multiLevelType w:val="hybridMultilevel"/>
    <w:tmpl w:val="6D7CCC30"/>
    <w:lvl w:ilvl="0" w:tplc="1BAC1D8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596D71B3"/>
    <w:multiLevelType w:val="hybridMultilevel"/>
    <w:tmpl w:val="8502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72C61"/>
    <w:multiLevelType w:val="hybridMultilevel"/>
    <w:tmpl w:val="9D24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F7E85"/>
    <w:multiLevelType w:val="hybridMultilevel"/>
    <w:tmpl w:val="14F0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8504E"/>
    <w:multiLevelType w:val="hybridMultilevel"/>
    <w:tmpl w:val="F726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633D6"/>
    <w:multiLevelType w:val="hybridMultilevel"/>
    <w:tmpl w:val="C7E4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0D2C1C"/>
    <w:multiLevelType w:val="hybridMultilevel"/>
    <w:tmpl w:val="C66E013E"/>
    <w:lvl w:ilvl="0" w:tplc="7AEACEDE">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6"/>
  </w:num>
  <w:num w:numId="2">
    <w:abstractNumId w:val="0"/>
  </w:num>
  <w:num w:numId="3">
    <w:abstractNumId w:val="13"/>
  </w:num>
  <w:num w:numId="4">
    <w:abstractNumId w:val="8"/>
  </w:num>
  <w:num w:numId="5">
    <w:abstractNumId w:val="15"/>
  </w:num>
  <w:num w:numId="6">
    <w:abstractNumId w:val="1"/>
  </w:num>
  <w:num w:numId="7">
    <w:abstractNumId w:val="9"/>
  </w:num>
  <w:num w:numId="8">
    <w:abstractNumId w:val="16"/>
  </w:num>
  <w:num w:numId="9">
    <w:abstractNumId w:val="10"/>
  </w:num>
  <w:num w:numId="10">
    <w:abstractNumId w:val="12"/>
  </w:num>
  <w:num w:numId="11">
    <w:abstractNumId w:val="7"/>
  </w:num>
  <w:num w:numId="12">
    <w:abstractNumId w:val="11"/>
  </w:num>
  <w:num w:numId="13">
    <w:abstractNumId w:val="3"/>
  </w:num>
  <w:num w:numId="14">
    <w:abstractNumId w:val="2"/>
  </w:num>
  <w:num w:numId="15">
    <w:abstractNumId w:val="14"/>
  </w:num>
  <w:num w:numId="16">
    <w:abstractNumId w:val="17"/>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2A"/>
    <w:rsid w:val="0007083C"/>
    <w:rsid w:val="000A3C4C"/>
    <w:rsid w:val="001D3456"/>
    <w:rsid w:val="001E0C02"/>
    <w:rsid w:val="00211A48"/>
    <w:rsid w:val="002D3633"/>
    <w:rsid w:val="00307916"/>
    <w:rsid w:val="00345184"/>
    <w:rsid w:val="00372FE8"/>
    <w:rsid w:val="003769DC"/>
    <w:rsid w:val="00395FD3"/>
    <w:rsid w:val="003C671B"/>
    <w:rsid w:val="004642EB"/>
    <w:rsid w:val="00492458"/>
    <w:rsid w:val="004D133B"/>
    <w:rsid w:val="004D2D19"/>
    <w:rsid w:val="006103A9"/>
    <w:rsid w:val="006118C7"/>
    <w:rsid w:val="006C6A7C"/>
    <w:rsid w:val="00771D9D"/>
    <w:rsid w:val="007B652C"/>
    <w:rsid w:val="007D0EC9"/>
    <w:rsid w:val="0081082A"/>
    <w:rsid w:val="00901F7B"/>
    <w:rsid w:val="0095001D"/>
    <w:rsid w:val="0097163B"/>
    <w:rsid w:val="00985CF2"/>
    <w:rsid w:val="009C5056"/>
    <w:rsid w:val="00A83BA2"/>
    <w:rsid w:val="00AB12D1"/>
    <w:rsid w:val="00AC2FCE"/>
    <w:rsid w:val="00AC6A60"/>
    <w:rsid w:val="00B10C88"/>
    <w:rsid w:val="00B444C2"/>
    <w:rsid w:val="00BB48F0"/>
    <w:rsid w:val="00BD514C"/>
    <w:rsid w:val="00BE0B51"/>
    <w:rsid w:val="00BE1D60"/>
    <w:rsid w:val="00CD6849"/>
    <w:rsid w:val="00D80B67"/>
    <w:rsid w:val="00DD02C3"/>
    <w:rsid w:val="00DD4AD3"/>
    <w:rsid w:val="00E45E96"/>
    <w:rsid w:val="00E75109"/>
    <w:rsid w:val="00EA1C7D"/>
    <w:rsid w:val="00EC10E7"/>
    <w:rsid w:val="00EC687A"/>
    <w:rsid w:val="00F82E46"/>
    <w:rsid w:val="00F95E9B"/>
    <w:rsid w:val="00FC4D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350F18-A240-4600-AAA6-66A99022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2A"/>
    <w:pPr>
      <w:spacing w:after="200" w:line="276" w:lineRule="auto"/>
    </w:pPr>
  </w:style>
  <w:style w:type="paragraph" w:styleId="Heading1">
    <w:name w:val="heading 1"/>
    <w:basedOn w:val="Normal"/>
    <w:link w:val="Heading1Char"/>
    <w:uiPriority w:val="9"/>
    <w:qFormat/>
    <w:rsid w:val="009C5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FE8"/>
    <w:rPr>
      <w:rFonts w:ascii="Tahoma" w:hAnsi="Tahoma" w:cs="Tahoma"/>
      <w:sz w:val="16"/>
      <w:szCs w:val="16"/>
    </w:rPr>
  </w:style>
  <w:style w:type="character" w:customStyle="1" w:styleId="Heading1Char">
    <w:name w:val="Heading 1 Char"/>
    <w:basedOn w:val="DefaultParagraphFont"/>
    <w:link w:val="Heading1"/>
    <w:uiPriority w:val="9"/>
    <w:rsid w:val="009C5056"/>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unhideWhenUsed/>
    <w:rsid w:val="009C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C5056"/>
    <w:rPr>
      <w:i/>
      <w:iCs/>
    </w:rPr>
  </w:style>
  <w:style w:type="paragraph" w:styleId="NoSpacing">
    <w:name w:val="No Spacing"/>
    <w:basedOn w:val="Normal"/>
    <w:uiPriority w:val="99"/>
    <w:qFormat/>
    <w:rsid w:val="009C5056"/>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9C5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6"/>
  </w:style>
  <w:style w:type="paragraph" w:styleId="Footer">
    <w:name w:val="footer"/>
    <w:basedOn w:val="Normal"/>
    <w:link w:val="FooterChar"/>
    <w:uiPriority w:val="99"/>
    <w:unhideWhenUsed/>
    <w:rsid w:val="009C5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6"/>
  </w:style>
  <w:style w:type="character" w:customStyle="1" w:styleId="title-text">
    <w:name w:val="title-text"/>
    <w:basedOn w:val="DefaultParagraphFont"/>
    <w:rsid w:val="009C5056"/>
  </w:style>
  <w:style w:type="table" w:customStyle="1" w:styleId="TableGrid1">
    <w:name w:val="Table Grid1"/>
    <w:basedOn w:val="TableNormal"/>
    <w:next w:val="TableGrid"/>
    <w:uiPriority w:val="39"/>
    <w:rsid w:val="009C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056"/>
    <w:rPr>
      <w:color w:val="0563C1" w:themeColor="hyperlink"/>
      <w:u w:val="single"/>
    </w:rPr>
  </w:style>
  <w:style w:type="character" w:customStyle="1" w:styleId="UnresolvedMention1">
    <w:name w:val="Unresolved Mention1"/>
    <w:basedOn w:val="DefaultParagraphFont"/>
    <w:uiPriority w:val="99"/>
    <w:semiHidden/>
    <w:unhideWhenUsed/>
    <w:rsid w:val="009C5056"/>
    <w:rPr>
      <w:color w:val="808080"/>
      <w:shd w:val="clear" w:color="auto" w:fill="E6E6E6"/>
    </w:rPr>
  </w:style>
  <w:style w:type="paragraph" w:styleId="NormalWeb">
    <w:name w:val="Normal (Web)"/>
    <w:basedOn w:val="Normal"/>
    <w:uiPriority w:val="99"/>
    <w:unhideWhenUsed/>
    <w:rsid w:val="009C50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xed-citation">
    <w:name w:val="mixed-citation"/>
    <w:basedOn w:val="DefaultParagraphFont"/>
    <w:rsid w:val="009C5056"/>
  </w:style>
  <w:style w:type="character" w:customStyle="1" w:styleId="ref-title">
    <w:name w:val="ref-title"/>
    <w:basedOn w:val="DefaultParagraphFont"/>
    <w:rsid w:val="009C5056"/>
  </w:style>
  <w:style w:type="character" w:customStyle="1" w:styleId="ref-journal">
    <w:name w:val="ref-journal"/>
    <w:basedOn w:val="DefaultParagraphFont"/>
    <w:rsid w:val="009C5056"/>
  </w:style>
  <w:style w:type="character" w:customStyle="1" w:styleId="ref-vol">
    <w:name w:val="ref-vol"/>
    <w:basedOn w:val="DefaultParagraphFont"/>
    <w:rsid w:val="009C5056"/>
  </w:style>
  <w:style w:type="character" w:customStyle="1" w:styleId="ref-iss">
    <w:name w:val="ref-iss"/>
    <w:basedOn w:val="DefaultParagraphFont"/>
    <w:rsid w:val="009C5056"/>
  </w:style>
  <w:style w:type="character" w:customStyle="1" w:styleId="nowrap">
    <w:name w:val="nowrap"/>
    <w:basedOn w:val="DefaultParagraphFont"/>
    <w:rsid w:val="009C5056"/>
  </w:style>
  <w:style w:type="paragraph" w:customStyle="1" w:styleId="p">
    <w:name w:val="p"/>
    <w:basedOn w:val="Normal"/>
    <w:rsid w:val="009C50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1">
    <w:name w:val="sr-only1"/>
    <w:basedOn w:val="DefaultParagraphFont"/>
    <w:rsid w:val="009C5056"/>
    <w:rPr>
      <w:bdr w:val="none" w:sz="0" w:space="0" w:color="auto" w:frame="1"/>
    </w:rPr>
  </w:style>
  <w:style w:type="character" w:customStyle="1" w:styleId="text2">
    <w:name w:val="text2"/>
    <w:basedOn w:val="DefaultParagraphFont"/>
    <w:rsid w:val="009C5056"/>
  </w:style>
  <w:style w:type="character" w:customStyle="1" w:styleId="author-ref">
    <w:name w:val="author-ref"/>
    <w:basedOn w:val="DefaultParagraphFont"/>
    <w:rsid w:val="009C5056"/>
  </w:style>
  <w:style w:type="character" w:customStyle="1" w:styleId="ff2">
    <w:name w:val="ff2"/>
    <w:basedOn w:val="DefaultParagraphFont"/>
    <w:rsid w:val="009C5056"/>
  </w:style>
  <w:style w:type="character" w:customStyle="1" w:styleId="ls55">
    <w:name w:val="ls55"/>
    <w:basedOn w:val="DefaultParagraphFont"/>
    <w:rsid w:val="009C5056"/>
  </w:style>
  <w:style w:type="character" w:styleId="CommentReference">
    <w:name w:val="annotation reference"/>
    <w:basedOn w:val="DefaultParagraphFont"/>
    <w:uiPriority w:val="99"/>
    <w:semiHidden/>
    <w:unhideWhenUsed/>
    <w:rsid w:val="009C5056"/>
    <w:rPr>
      <w:sz w:val="16"/>
      <w:szCs w:val="16"/>
    </w:rPr>
  </w:style>
  <w:style w:type="paragraph" w:styleId="CommentText">
    <w:name w:val="annotation text"/>
    <w:basedOn w:val="Normal"/>
    <w:link w:val="CommentTextChar"/>
    <w:uiPriority w:val="99"/>
    <w:unhideWhenUsed/>
    <w:rsid w:val="009C5056"/>
    <w:pPr>
      <w:spacing w:after="160" w:line="240" w:lineRule="auto"/>
    </w:pPr>
    <w:rPr>
      <w:sz w:val="20"/>
      <w:szCs w:val="20"/>
    </w:rPr>
  </w:style>
  <w:style w:type="character" w:customStyle="1" w:styleId="CommentTextChar">
    <w:name w:val="Comment Text Char"/>
    <w:basedOn w:val="DefaultParagraphFont"/>
    <w:link w:val="CommentText"/>
    <w:uiPriority w:val="99"/>
    <w:rsid w:val="009C5056"/>
    <w:rPr>
      <w:sz w:val="20"/>
      <w:szCs w:val="20"/>
    </w:rPr>
  </w:style>
  <w:style w:type="paragraph" w:styleId="CommentSubject">
    <w:name w:val="annotation subject"/>
    <w:basedOn w:val="CommentText"/>
    <w:next w:val="CommentText"/>
    <w:link w:val="CommentSubjectChar"/>
    <w:uiPriority w:val="99"/>
    <w:semiHidden/>
    <w:unhideWhenUsed/>
    <w:rsid w:val="009C5056"/>
    <w:pPr>
      <w:spacing w:after="200"/>
    </w:pPr>
    <w:rPr>
      <w:b/>
      <w:bCs/>
    </w:rPr>
  </w:style>
  <w:style w:type="character" w:customStyle="1" w:styleId="CommentSubjectChar">
    <w:name w:val="Comment Subject Char"/>
    <w:basedOn w:val="CommentTextChar"/>
    <w:link w:val="CommentSubject"/>
    <w:uiPriority w:val="99"/>
    <w:semiHidden/>
    <w:rsid w:val="009C5056"/>
    <w:rPr>
      <w:b/>
      <w:bCs/>
      <w:sz w:val="20"/>
      <w:szCs w:val="20"/>
    </w:rPr>
  </w:style>
  <w:style w:type="character" w:customStyle="1" w:styleId="st1">
    <w:name w:val="st1"/>
    <w:basedOn w:val="DefaultParagraphFont"/>
    <w:rsid w:val="009C5056"/>
  </w:style>
  <w:style w:type="character" w:customStyle="1" w:styleId="ff4">
    <w:name w:val="ff4"/>
    <w:basedOn w:val="DefaultParagraphFont"/>
    <w:rsid w:val="009C5056"/>
  </w:style>
  <w:style w:type="character" w:customStyle="1" w:styleId="fc1">
    <w:name w:val="fc1"/>
    <w:basedOn w:val="DefaultParagraphFont"/>
    <w:rsid w:val="009C5056"/>
  </w:style>
  <w:style w:type="character" w:customStyle="1" w:styleId="fc0">
    <w:name w:val="fc0"/>
    <w:basedOn w:val="DefaultParagraphFont"/>
    <w:rsid w:val="009C5056"/>
  </w:style>
  <w:style w:type="character" w:customStyle="1" w:styleId="pubyear">
    <w:name w:val="pubyear"/>
    <w:basedOn w:val="DefaultParagraphFont"/>
    <w:rsid w:val="009C5056"/>
  </w:style>
  <w:style w:type="character" w:customStyle="1" w:styleId="articletitle">
    <w:name w:val="articletitle"/>
    <w:basedOn w:val="DefaultParagraphFont"/>
    <w:rsid w:val="009C5056"/>
  </w:style>
  <w:style w:type="character" w:customStyle="1" w:styleId="vol">
    <w:name w:val="vol"/>
    <w:basedOn w:val="DefaultParagraphFont"/>
    <w:rsid w:val="009C5056"/>
  </w:style>
  <w:style w:type="paragraph" w:styleId="ListParagraph">
    <w:name w:val="List Paragraph"/>
    <w:basedOn w:val="Normal"/>
    <w:uiPriority w:val="34"/>
    <w:qFormat/>
    <w:rsid w:val="009C5056"/>
    <w:pPr>
      <w:ind w:left="720"/>
      <w:contextualSpacing/>
    </w:pPr>
  </w:style>
  <w:style w:type="paragraph" w:styleId="FootnoteText">
    <w:name w:val="footnote text"/>
    <w:basedOn w:val="Normal"/>
    <w:link w:val="FootnoteTextChar"/>
    <w:uiPriority w:val="99"/>
    <w:semiHidden/>
    <w:unhideWhenUsed/>
    <w:rsid w:val="009C5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056"/>
    <w:rPr>
      <w:sz w:val="20"/>
      <w:szCs w:val="20"/>
    </w:rPr>
  </w:style>
  <w:style w:type="character" w:styleId="FootnoteReference">
    <w:name w:val="footnote reference"/>
    <w:basedOn w:val="DefaultParagraphFont"/>
    <w:uiPriority w:val="99"/>
    <w:semiHidden/>
    <w:unhideWhenUsed/>
    <w:rsid w:val="009C5056"/>
    <w:rPr>
      <w:vertAlign w:val="superscript"/>
    </w:rPr>
  </w:style>
  <w:style w:type="paragraph" w:customStyle="1" w:styleId="para">
    <w:name w:val="para"/>
    <w:basedOn w:val="Normal"/>
    <w:rsid w:val="009C50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C5056"/>
    <w:pPr>
      <w:spacing w:after="0" w:line="240" w:lineRule="auto"/>
    </w:pPr>
  </w:style>
  <w:style w:type="table" w:customStyle="1" w:styleId="ListTable1Light1">
    <w:name w:val="List Table 1 Light1"/>
    <w:basedOn w:val="TableNormal"/>
    <w:uiPriority w:val="46"/>
    <w:rsid w:val="009C505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ndnoteReference">
    <w:name w:val="endnote reference"/>
    <w:basedOn w:val="DefaultParagraphFont"/>
    <w:uiPriority w:val="99"/>
    <w:semiHidden/>
    <w:unhideWhenUsed/>
    <w:rsid w:val="009C5056"/>
    <w:rPr>
      <w:vertAlign w:val="superscript"/>
    </w:rPr>
  </w:style>
  <w:style w:type="table" w:customStyle="1" w:styleId="ListTable1Light2">
    <w:name w:val="List Table 1 Light2"/>
    <w:basedOn w:val="TableNormal"/>
    <w:uiPriority w:val="46"/>
    <w:rsid w:val="009C505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C9A5133F5A491B9F4F0E892BCAAEC8"/>
        <w:category>
          <w:name w:val="General"/>
          <w:gallery w:val="placeholder"/>
        </w:category>
        <w:types>
          <w:type w:val="bbPlcHdr"/>
        </w:types>
        <w:behaviors>
          <w:behavior w:val="content"/>
        </w:behaviors>
        <w:guid w:val="{1252EB17-B97D-48BA-92D5-FF1081961A69}"/>
      </w:docPartPr>
      <w:docPartBody>
        <w:p w:rsidR="00C11511" w:rsidRDefault="005A52EC" w:rsidP="005A52EC">
          <w:pPr>
            <w:pStyle w:val="BEC9A5133F5A491B9F4F0E892BCAAEC8"/>
          </w:pPr>
          <w:r w:rsidRPr="005315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A52EC"/>
    <w:rsid w:val="005A52EC"/>
    <w:rsid w:val="00C115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EC"/>
    <w:rPr>
      <w:color w:val="808080"/>
    </w:rPr>
  </w:style>
  <w:style w:type="paragraph" w:customStyle="1" w:styleId="BEC9A5133F5A491B9F4F0E892BCAAEC8">
    <w:name w:val="BEC9A5133F5A491B9F4F0E892BCAAEC8"/>
    <w:rsid w:val="005A5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08AAB13-21DD-44F7-8136-712AC3A3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McAlpine</dc:creator>
  <cp:lastModifiedBy>Rebecca Smees</cp:lastModifiedBy>
  <cp:revision>3</cp:revision>
  <dcterms:created xsi:type="dcterms:W3CDTF">2022-10-18T09:52:00Z</dcterms:created>
  <dcterms:modified xsi:type="dcterms:W3CDTF">2022-10-18T09:55:00Z</dcterms:modified>
</cp:coreProperties>
</file>