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ABC7" w14:textId="2138076B" w:rsidR="00965563" w:rsidRDefault="00D77316" w:rsidP="00965563">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Online Resource</w:t>
      </w:r>
      <w:r w:rsidR="00965563">
        <w:rPr>
          <w:rFonts w:ascii="Times New Roman" w:hAnsi="Times New Roman" w:cs="Times New Roman"/>
          <w:b/>
          <w:sz w:val="24"/>
          <w:szCs w:val="24"/>
        </w:rPr>
        <w:t xml:space="preserve"> 2</w:t>
      </w:r>
    </w:p>
    <w:p w14:paraId="4CD9F4B7" w14:textId="77777777" w:rsidR="00965563" w:rsidRDefault="00965563" w:rsidP="00965563">
      <w:pPr>
        <w:spacing w:after="0" w:line="480" w:lineRule="auto"/>
        <w:rPr>
          <w:rFonts w:ascii="Times New Roman" w:hAnsi="Times New Roman" w:cs="Times New Roman"/>
          <w:b/>
          <w:sz w:val="24"/>
          <w:szCs w:val="24"/>
        </w:rPr>
      </w:pPr>
      <w:r>
        <w:rPr>
          <w:rFonts w:ascii="Times New Roman" w:hAnsi="Times New Roman" w:cs="Times New Roman"/>
          <w:b/>
          <w:sz w:val="24"/>
          <w:szCs w:val="24"/>
        </w:rPr>
        <w:t>Study 1: Preliminary analyses</w:t>
      </w:r>
    </w:p>
    <w:p w14:paraId="66FF86A2" w14:textId="77777777" w:rsidR="002C51C9" w:rsidRPr="00D02924" w:rsidRDefault="002C51C9" w:rsidP="00965563">
      <w:pPr>
        <w:spacing w:after="0" w:line="480" w:lineRule="auto"/>
        <w:rPr>
          <w:rFonts w:ascii="Times New Roman" w:hAnsi="Times New Roman" w:cs="Times New Roman"/>
          <w:b/>
          <w:sz w:val="24"/>
          <w:szCs w:val="24"/>
        </w:rPr>
      </w:pPr>
    </w:p>
    <w:p w14:paraId="608E0165" w14:textId="2D9B0B6A" w:rsidR="00965563" w:rsidRPr="00D02924" w:rsidRDefault="00965563" w:rsidP="00965563">
      <w:pPr>
        <w:spacing w:after="0" w:line="480" w:lineRule="auto"/>
        <w:rPr>
          <w:rFonts w:ascii="Times New Roman" w:hAnsi="Times New Roman" w:cs="Times New Roman"/>
          <w:sz w:val="24"/>
          <w:szCs w:val="24"/>
        </w:rPr>
      </w:pPr>
      <w:r w:rsidRPr="00D02924">
        <w:rPr>
          <w:rFonts w:ascii="Times New Roman" w:hAnsi="Times New Roman" w:cs="Times New Roman"/>
          <w:sz w:val="24"/>
          <w:szCs w:val="24"/>
        </w:rPr>
        <w:t xml:space="preserve">Preliminary analyses of the </w:t>
      </w:r>
      <w:r w:rsidRPr="00D02924">
        <w:rPr>
          <w:rFonts w:ascii="Times New Roman" w:hAnsi="Times New Roman" w:cs="Times New Roman"/>
          <w:i/>
          <w:iCs/>
          <w:sz w:val="24"/>
          <w:szCs w:val="24"/>
        </w:rPr>
        <w:t>Helping</w:t>
      </w:r>
      <w:r w:rsidRPr="00D02924">
        <w:rPr>
          <w:rFonts w:ascii="Times New Roman" w:hAnsi="Times New Roman" w:cs="Times New Roman"/>
          <w:sz w:val="24"/>
          <w:szCs w:val="24"/>
        </w:rPr>
        <w:t xml:space="preserve">, </w:t>
      </w:r>
      <w:r w:rsidR="00312F01">
        <w:rPr>
          <w:rFonts w:ascii="Times New Roman" w:hAnsi="Times New Roman" w:cs="Times New Roman"/>
          <w:i/>
          <w:iCs/>
          <w:sz w:val="24"/>
          <w:szCs w:val="24"/>
        </w:rPr>
        <w:t>Communication</w:t>
      </w:r>
      <w:r w:rsidRPr="00D02924">
        <w:rPr>
          <w:rFonts w:ascii="Times New Roman" w:hAnsi="Times New Roman" w:cs="Times New Roman"/>
          <w:i/>
          <w:iCs/>
          <w:sz w:val="24"/>
          <w:szCs w:val="24"/>
        </w:rPr>
        <w:t xml:space="preserve">: Point </w:t>
      </w:r>
      <w:r w:rsidRPr="00D02924">
        <w:rPr>
          <w:rFonts w:ascii="Times New Roman" w:hAnsi="Times New Roman" w:cs="Times New Roman"/>
          <w:sz w:val="24"/>
          <w:szCs w:val="24"/>
        </w:rPr>
        <w:t xml:space="preserve">and </w:t>
      </w:r>
      <w:r w:rsidR="00312F01">
        <w:rPr>
          <w:rFonts w:ascii="Times New Roman" w:hAnsi="Times New Roman" w:cs="Times New Roman"/>
          <w:i/>
          <w:iCs/>
          <w:sz w:val="24"/>
          <w:szCs w:val="24"/>
        </w:rPr>
        <w:t>Communication</w:t>
      </w:r>
      <w:r w:rsidRPr="00D02924">
        <w:rPr>
          <w:rFonts w:ascii="Times New Roman" w:hAnsi="Times New Roman" w:cs="Times New Roman"/>
          <w:i/>
          <w:iCs/>
          <w:sz w:val="24"/>
          <w:szCs w:val="24"/>
        </w:rPr>
        <w:t xml:space="preserve">: Gaze </w:t>
      </w:r>
      <w:r w:rsidRPr="00D02924">
        <w:rPr>
          <w:rFonts w:ascii="Times New Roman" w:hAnsi="Times New Roman" w:cs="Times New Roman"/>
          <w:sz w:val="24"/>
          <w:szCs w:val="24"/>
        </w:rPr>
        <w:t xml:space="preserve">control trials were conducted to ensure that successful performance reflected an understanding of </w:t>
      </w:r>
      <w:r w:rsidRPr="00D02924">
        <w:rPr>
          <w:rFonts w:ascii="Times New Roman" w:hAnsi="Times New Roman" w:cs="Times New Roman"/>
          <w:i/>
          <w:iCs/>
          <w:sz w:val="24"/>
          <w:szCs w:val="24"/>
        </w:rPr>
        <w:t xml:space="preserve">intention, </w:t>
      </w:r>
      <w:r w:rsidRPr="00D02924">
        <w:rPr>
          <w:rFonts w:ascii="Times New Roman" w:hAnsi="Times New Roman" w:cs="Times New Roman"/>
          <w:sz w:val="24"/>
          <w:szCs w:val="24"/>
        </w:rPr>
        <w:t>rather than a response to low-level attentional cues.</w:t>
      </w:r>
    </w:p>
    <w:p w14:paraId="42D875A1" w14:textId="77777777" w:rsidR="00965563" w:rsidRPr="00D02924" w:rsidRDefault="00965563" w:rsidP="00965563">
      <w:pPr>
        <w:spacing w:after="0" w:line="480" w:lineRule="auto"/>
        <w:rPr>
          <w:rFonts w:ascii="Times New Roman" w:hAnsi="Times New Roman" w:cs="Times New Roman"/>
          <w:sz w:val="24"/>
          <w:szCs w:val="24"/>
        </w:rPr>
      </w:pPr>
    </w:p>
    <w:p w14:paraId="05257796" w14:textId="77777777" w:rsidR="00965563" w:rsidRPr="00D02924" w:rsidRDefault="00965563" w:rsidP="00965563">
      <w:pPr>
        <w:spacing w:after="0" w:line="480" w:lineRule="auto"/>
        <w:rPr>
          <w:rFonts w:ascii="Times New Roman" w:hAnsi="Times New Roman" w:cs="Times New Roman"/>
          <w:sz w:val="24"/>
          <w:szCs w:val="24"/>
        </w:rPr>
      </w:pPr>
      <w:r w:rsidRPr="00D02924">
        <w:rPr>
          <w:rFonts w:ascii="Times New Roman" w:hAnsi="Times New Roman" w:cs="Times New Roman"/>
          <w:i/>
          <w:sz w:val="24"/>
          <w:szCs w:val="24"/>
        </w:rPr>
        <w:t xml:space="preserve">Helping </w:t>
      </w:r>
      <w:r w:rsidRPr="00D02924">
        <w:rPr>
          <w:rFonts w:ascii="Times New Roman" w:hAnsi="Times New Roman" w:cs="Times New Roman"/>
          <w:sz w:val="24"/>
          <w:szCs w:val="24"/>
        </w:rPr>
        <w:t>control trial</w:t>
      </w:r>
    </w:p>
    <w:p w14:paraId="09695DA8" w14:textId="77777777" w:rsidR="00965563" w:rsidRPr="00D02924" w:rsidRDefault="00965563" w:rsidP="00965563">
      <w:pPr>
        <w:spacing w:after="0" w:line="480" w:lineRule="auto"/>
        <w:rPr>
          <w:rFonts w:ascii="Times New Roman" w:hAnsi="Times New Roman" w:cs="Times New Roman"/>
          <w:sz w:val="24"/>
          <w:szCs w:val="24"/>
        </w:rPr>
      </w:pPr>
      <w:r w:rsidRPr="00D02924">
        <w:rPr>
          <w:rFonts w:ascii="Times New Roman" w:hAnsi="Times New Roman" w:cs="Times New Roman"/>
          <w:sz w:val="24"/>
          <w:szCs w:val="24"/>
        </w:rPr>
        <w:t xml:space="preserve">The </w:t>
      </w:r>
      <w:r w:rsidRPr="00D02924">
        <w:rPr>
          <w:rFonts w:ascii="Times New Roman" w:hAnsi="Times New Roman" w:cs="Times New Roman"/>
          <w:i/>
          <w:iCs/>
          <w:sz w:val="24"/>
          <w:szCs w:val="24"/>
        </w:rPr>
        <w:t xml:space="preserve">Helping </w:t>
      </w:r>
      <w:r w:rsidRPr="00D02924">
        <w:rPr>
          <w:rFonts w:ascii="Times New Roman" w:hAnsi="Times New Roman" w:cs="Times New Roman"/>
          <w:sz w:val="24"/>
          <w:szCs w:val="24"/>
        </w:rPr>
        <w:t xml:space="preserve">task control trials involved scenarios in which the experimenter’s behaviour was matched to that observed in the experimental trials but ‘helping’ behaviour was not required. Out of the 76 infants that passed the required object to the examiner during an experimental trial, only 3 (3.95%) also passed an object during a control trial, and only 2 (2.63%) took possession of an object before passing it to the experimenter. This indicated that the behaviour observed in experimental trials reflected an understanding of the adult’s </w:t>
      </w:r>
      <w:r w:rsidRPr="00D02924">
        <w:rPr>
          <w:rFonts w:ascii="Times New Roman" w:hAnsi="Times New Roman" w:cs="Times New Roman"/>
          <w:i/>
          <w:sz w:val="24"/>
          <w:szCs w:val="24"/>
        </w:rPr>
        <w:t xml:space="preserve">intention </w:t>
      </w:r>
      <w:r w:rsidRPr="00D02924">
        <w:rPr>
          <w:rFonts w:ascii="Times New Roman" w:hAnsi="Times New Roman" w:cs="Times New Roman"/>
          <w:sz w:val="24"/>
          <w:szCs w:val="24"/>
        </w:rPr>
        <w:t>to access the object and a motivation to ‘help’ the adult, rather than an attempt to reinstate the original context, request that the adult repeat the action, or to obtain the object primarily for themselves.</w:t>
      </w:r>
    </w:p>
    <w:p w14:paraId="2A3AB74C" w14:textId="77777777" w:rsidR="00965563" w:rsidRPr="00D02924" w:rsidRDefault="00965563" w:rsidP="00965563">
      <w:pPr>
        <w:spacing w:after="0" w:line="480" w:lineRule="auto"/>
        <w:rPr>
          <w:rFonts w:ascii="Times New Roman" w:hAnsi="Times New Roman" w:cs="Times New Roman"/>
          <w:sz w:val="24"/>
          <w:szCs w:val="24"/>
        </w:rPr>
      </w:pPr>
    </w:p>
    <w:p w14:paraId="29969A1B" w14:textId="18DEC98F" w:rsidR="00965563" w:rsidRPr="00D02924" w:rsidRDefault="00312F01" w:rsidP="00965563">
      <w:pPr>
        <w:spacing w:after="0" w:line="480" w:lineRule="auto"/>
        <w:rPr>
          <w:rFonts w:ascii="Times New Roman" w:hAnsi="Times New Roman" w:cs="Times New Roman"/>
          <w:sz w:val="24"/>
          <w:szCs w:val="24"/>
        </w:rPr>
      </w:pPr>
      <w:r>
        <w:rPr>
          <w:rFonts w:ascii="Times New Roman" w:hAnsi="Times New Roman" w:cs="Times New Roman"/>
          <w:i/>
          <w:sz w:val="24"/>
          <w:szCs w:val="24"/>
        </w:rPr>
        <w:t>Communication</w:t>
      </w:r>
      <w:r w:rsidR="00965563" w:rsidRPr="00D02924">
        <w:rPr>
          <w:rFonts w:ascii="Times New Roman" w:hAnsi="Times New Roman" w:cs="Times New Roman"/>
          <w:i/>
          <w:sz w:val="24"/>
          <w:szCs w:val="24"/>
        </w:rPr>
        <w:t xml:space="preserve">: Point </w:t>
      </w:r>
      <w:r w:rsidR="00965563" w:rsidRPr="00D02924">
        <w:rPr>
          <w:rFonts w:ascii="Times New Roman" w:hAnsi="Times New Roman" w:cs="Times New Roman"/>
          <w:sz w:val="24"/>
          <w:szCs w:val="24"/>
        </w:rPr>
        <w:t xml:space="preserve">and </w:t>
      </w:r>
      <w:r>
        <w:rPr>
          <w:rFonts w:ascii="Times New Roman" w:hAnsi="Times New Roman" w:cs="Times New Roman"/>
          <w:i/>
          <w:sz w:val="24"/>
          <w:szCs w:val="24"/>
        </w:rPr>
        <w:t>Communication</w:t>
      </w:r>
      <w:r w:rsidR="00965563" w:rsidRPr="00D02924">
        <w:rPr>
          <w:rFonts w:ascii="Times New Roman" w:hAnsi="Times New Roman" w:cs="Times New Roman"/>
          <w:i/>
          <w:sz w:val="24"/>
          <w:szCs w:val="24"/>
        </w:rPr>
        <w:t xml:space="preserve">: Gaze </w:t>
      </w:r>
      <w:r w:rsidR="00965563" w:rsidRPr="00D02924">
        <w:rPr>
          <w:rFonts w:ascii="Times New Roman" w:hAnsi="Times New Roman" w:cs="Times New Roman"/>
          <w:sz w:val="24"/>
          <w:szCs w:val="24"/>
        </w:rPr>
        <w:t>control trials</w:t>
      </w:r>
    </w:p>
    <w:p w14:paraId="11A2B9D4" w14:textId="17C7AD55" w:rsidR="00965563" w:rsidRPr="00D02924" w:rsidRDefault="00965563" w:rsidP="00965563">
      <w:pPr>
        <w:spacing w:after="0" w:line="480" w:lineRule="auto"/>
        <w:rPr>
          <w:rFonts w:ascii="Times New Roman" w:hAnsi="Times New Roman" w:cs="Times New Roman"/>
          <w:sz w:val="24"/>
          <w:szCs w:val="24"/>
        </w:rPr>
      </w:pPr>
      <w:r w:rsidRPr="00D02924">
        <w:rPr>
          <w:rFonts w:ascii="Times New Roman" w:hAnsi="Times New Roman" w:cs="Times New Roman"/>
          <w:sz w:val="24"/>
          <w:szCs w:val="24"/>
        </w:rPr>
        <w:t xml:space="preserve">Control trials in the </w:t>
      </w:r>
      <w:r w:rsidR="00312F01">
        <w:rPr>
          <w:rFonts w:ascii="Times New Roman" w:hAnsi="Times New Roman" w:cs="Times New Roman"/>
          <w:i/>
          <w:iCs/>
          <w:sz w:val="24"/>
          <w:szCs w:val="24"/>
        </w:rPr>
        <w:t>Communication</w:t>
      </w:r>
      <w:r w:rsidRPr="00D02924">
        <w:rPr>
          <w:rFonts w:ascii="Times New Roman" w:hAnsi="Times New Roman" w:cs="Times New Roman"/>
          <w:i/>
          <w:iCs/>
          <w:sz w:val="24"/>
          <w:szCs w:val="24"/>
        </w:rPr>
        <w:t xml:space="preserve"> </w:t>
      </w:r>
      <w:r w:rsidRPr="00D02924">
        <w:rPr>
          <w:rFonts w:ascii="Times New Roman" w:hAnsi="Times New Roman" w:cs="Times New Roman"/>
          <w:sz w:val="24"/>
          <w:szCs w:val="24"/>
        </w:rPr>
        <w:t>tasks consisted of non-communicative cues (a ‘distracted point’ and a ‘control gaze’), designed to ensure correct responses were not the result of low-level attentional cueing. For each task (</w:t>
      </w:r>
      <w:r w:rsidRPr="00D02924">
        <w:rPr>
          <w:rFonts w:ascii="Times New Roman" w:hAnsi="Times New Roman" w:cs="Times New Roman"/>
          <w:i/>
          <w:iCs/>
          <w:sz w:val="24"/>
          <w:szCs w:val="24"/>
        </w:rPr>
        <w:t xml:space="preserve">Point </w:t>
      </w:r>
      <w:r w:rsidRPr="00D02924">
        <w:rPr>
          <w:rFonts w:ascii="Times New Roman" w:hAnsi="Times New Roman" w:cs="Times New Roman"/>
          <w:sz w:val="24"/>
          <w:szCs w:val="24"/>
        </w:rPr>
        <w:t xml:space="preserve">and </w:t>
      </w:r>
      <w:r w:rsidRPr="00D02924">
        <w:rPr>
          <w:rFonts w:ascii="Times New Roman" w:hAnsi="Times New Roman" w:cs="Times New Roman"/>
          <w:i/>
          <w:iCs/>
          <w:sz w:val="24"/>
          <w:szCs w:val="24"/>
        </w:rPr>
        <w:t>Gaze</w:t>
      </w:r>
      <w:r w:rsidRPr="00D02924">
        <w:rPr>
          <w:rFonts w:ascii="Times New Roman" w:hAnsi="Times New Roman" w:cs="Times New Roman"/>
          <w:sz w:val="24"/>
          <w:szCs w:val="24"/>
        </w:rPr>
        <w:t xml:space="preserve">), paired t-tests were used to analyse the control trial performance of those who had passed the task (i.e. those who had successfully reached for the object in both experimental trials). Analyses revealed no significant difference between the number of correct and incorrect responses for either the </w:t>
      </w:r>
      <w:r w:rsidR="00312F01">
        <w:rPr>
          <w:rFonts w:ascii="Times New Roman" w:hAnsi="Times New Roman" w:cs="Times New Roman"/>
          <w:i/>
          <w:iCs/>
          <w:sz w:val="24"/>
          <w:szCs w:val="24"/>
        </w:rPr>
        <w:lastRenderedPageBreak/>
        <w:t>Communication</w:t>
      </w:r>
      <w:r w:rsidRPr="00D02924">
        <w:rPr>
          <w:rFonts w:ascii="Times New Roman" w:hAnsi="Times New Roman" w:cs="Times New Roman"/>
          <w:i/>
          <w:iCs/>
          <w:sz w:val="24"/>
          <w:szCs w:val="24"/>
        </w:rPr>
        <w:t xml:space="preserve">: Point </w:t>
      </w:r>
      <w:r w:rsidRPr="00D02924">
        <w:rPr>
          <w:rFonts w:ascii="Times New Roman" w:hAnsi="Times New Roman" w:cs="Times New Roman"/>
          <w:sz w:val="24"/>
          <w:szCs w:val="24"/>
        </w:rPr>
        <w:t>control trials (</w:t>
      </w:r>
      <w:proofErr w:type="gramStart"/>
      <w:r w:rsidRPr="00D02924">
        <w:rPr>
          <w:rFonts w:ascii="Times New Roman" w:hAnsi="Times New Roman" w:cs="Times New Roman"/>
          <w:iCs/>
          <w:sz w:val="24"/>
          <w:szCs w:val="24"/>
        </w:rPr>
        <w:t>t(</w:t>
      </w:r>
      <w:proofErr w:type="gramEnd"/>
      <w:r w:rsidRPr="00D02924">
        <w:rPr>
          <w:rFonts w:ascii="Times New Roman" w:hAnsi="Times New Roman" w:cs="Times New Roman"/>
          <w:iCs/>
          <w:sz w:val="24"/>
          <w:szCs w:val="24"/>
        </w:rPr>
        <w:t>57)</w:t>
      </w:r>
      <w:r w:rsidRPr="00D02924">
        <w:rPr>
          <w:rFonts w:ascii="Times New Roman" w:hAnsi="Times New Roman" w:cs="Times New Roman"/>
          <w:i/>
          <w:iCs/>
          <w:sz w:val="24"/>
          <w:szCs w:val="24"/>
        </w:rPr>
        <w:t>=</w:t>
      </w:r>
      <w:r w:rsidRPr="00D02924">
        <w:rPr>
          <w:rFonts w:ascii="Times New Roman" w:hAnsi="Times New Roman" w:cs="Times New Roman"/>
          <w:sz w:val="24"/>
          <w:szCs w:val="24"/>
        </w:rPr>
        <w:t xml:space="preserve">.662, </w:t>
      </w:r>
      <w:r w:rsidRPr="00D02924">
        <w:rPr>
          <w:rFonts w:ascii="Times New Roman" w:hAnsi="Times New Roman" w:cs="Times New Roman"/>
          <w:i/>
          <w:iCs/>
          <w:sz w:val="24"/>
          <w:szCs w:val="24"/>
        </w:rPr>
        <w:t>p</w:t>
      </w:r>
      <w:r w:rsidRPr="00D02924">
        <w:rPr>
          <w:rFonts w:ascii="Times New Roman" w:hAnsi="Times New Roman" w:cs="Times New Roman"/>
          <w:sz w:val="24"/>
          <w:szCs w:val="24"/>
        </w:rPr>
        <w:t xml:space="preserve">=.54), or the </w:t>
      </w:r>
      <w:r w:rsidR="00312F01">
        <w:rPr>
          <w:rFonts w:ascii="Times New Roman" w:hAnsi="Times New Roman" w:cs="Times New Roman"/>
          <w:i/>
          <w:iCs/>
          <w:sz w:val="24"/>
          <w:szCs w:val="24"/>
        </w:rPr>
        <w:t>Communication</w:t>
      </w:r>
      <w:r w:rsidRPr="00D02924">
        <w:rPr>
          <w:rFonts w:ascii="Times New Roman" w:hAnsi="Times New Roman" w:cs="Times New Roman"/>
          <w:i/>
          <w:iCs/>
          <w:sz w:val="24"/>
          <w:szCs w:val="24"/>
        </w:rPr>
        <w:t xml:space="preserve">: Gaze </w:t>
      </w:r>
      <w:r w:rsidRPr="00D02924">
        <w:rPr>
          <w:rFonts w:ascii="Times New Roman" w:hAnsi="Times New Roman" w:cs="Times New Roman"/>
          <w:sz w:val="24"/>
          <w:szCs w:val="24"/>
        </w:rPr>
        <w:t>control trials (</w:t>
      </w:r>
      <w:r w:rsidRPr="00D02924">
        <w:rPr>
          <w:rFonts w:ascii="Times New Roman" w:hAnsi="Times New Roman" w:cs="Times New Roman"/>
          <w:iCs/>
          <w:sz w:val="24"/>
          <w:szCs w:val="24"/>
        </w:rPr>
        <w:t>t(36)</w:t>
      </w:r>
      <w:r w:rsidRPr="00D02924">
        <w:rPr>
          <w:rFonts w:ascii="Times New Roman" w:hAnsi="Times New Roman" w:cs="Times New Roman"/>
          <w:i/>
          <w:iCs/>
          <w:sz w:val="24"/>
          <w:szCs w:val="24"/>
        </w:rPr>
        <w:t>=</w:t>
      </w:r>
      <w:r w:rsidRPr="00D02924">
        <w:rPr>
          <w:rFonts w:ascii="Times New Roman" w:hAnsi="Times New Roman" w:cs="Times New Roman"/>
          <w:sz w:val="24"/>
          <w:szCs w:val="24"/>
        </w:rPr>
        <w:t xml:space="preserve">.466, </w:t>
      </w:r>
      <w:r w:rsidRPr="00D02924">
        <w:rPr>
          <w:rFonts w:ascii="Times New Roman" w:hAnsi="Times New Roman" w:cs="Times New Roman"/>
          <w:i/>
          <w:iCs/>
          <w:sz w:val="24"/>
          <w:szCs w:val="24"/>
        </w:rPr>
        <w:t>p</w:t>
      </w:r>
      <w:r w:rsidRPr="00D02924">
        <w:rPr>
          <w:rFonts w:ascii="Times New Roman" w:hAnsi="Times New Roman" w:cs="Times New Roman"/>
          <w:sz w:val="24"/>
          <w:szCs w:val="24"/>
        </w:rPr>
        <w:t xml:space="preserve">=.64). These analyses indicate that the control </w:t>
      </w:r>
      <w:r w:rsidR="000F544F">
        <w:rPr>
          <w:rFonts w:ascii="Times New Roman" w:hAnsi="Times New Roman" w:cs="Times New Roman"/>
          <w:sz w:val="24"/>
          <w:szCs w:val="24"/>
        </w:rPr>
        <w:t xml:space="preserve">cues </w:t>
      </w:r>
      <w:r w:rsidRPr="00D02924">
        <w:rPr>
          <w:rFonts w:ascii="Times New Roman" w:hAnsi="Times New Roman" w:cs="Times New Roman"/>
          <w:sz w:val="24"/>
          <w:szCs w:val="24"/>
        </w:rPr>
        <w:t xml:space="preserve">had not been sufficient to direct participants’ attention to the location of the toy, and therefore that successful task completion occurred when children understood the </w:t>
      </w:r>
      <w:r w:rsidRPr="00D02924">
        <w:rPr>
          <w:rFonts w:ascii="Times New Roman" w:hAnsi="Times New Roman" w:cs="Times New Roman"/>
          <w:i/>
          <w:iCs/>
          <w:sz w:val="24"/>
          <w:szCs w:val="24"/>
        </w:rPr>
        <w:t xml:space="preserve">intention </w:t>
      </w:r>
      <w:r w:rsidRPr="00D02924">
        <w:rPr>
          <w:rFonts w:ascii="Times New Roman" w:hAnsi="Times New Roman" w:cs="Times New Roman"/>
          <w:sz w:val="24"/>
          <w:szCs w:val="24"/>
        </w:rPr>
        <w:t xml:space="preserve">behind the examiner’s communicative </w:t>
      </w:r>
      <w:r w:rsidR="000F544F">
        <w:rPr>
          <w:rFonts w:ascii="Times New Roman" w:hAnsi="Times New Roman" w:cs="Times New Roman"/>
          <w:sz w:val="24"/>
          <w:szCs w:val="24"/>
        </w:rPr>
        <w:t>cue</w:t>
      </w:r>
      <w:r w:rsidRPr="00D02924">
        <w:rPr>
          <w:rFonts w:ascii="Times New Roman" w:hAnsi="Times New Roman" w:cs="Times New Roman"/>
          <w:sz w:val="24"/>
          <w:szCs w:val="24"/>
        </w:rPr>
        <w:t xml:space="preserve"> during the experimental trials.</w:t>
      </w:r>
    </w:p>
    <w:p w14:paraId="2ABFC073" w14:textId="77777777" w:rsidR="004B660A" w:rsidRDefault="004B660A"/>
    <w:sectPr w:rsidR="004B6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3"/>
    <w:rsid w:val="000F544F"/>
    <w:rsid w:val="002C51C9"/>
    <w:rsid w:val="00312F01"/>
    <w:rsid w:val="004B660A"/>
    <w:rsid w:val="00834C6E"/>
    <w:rsid w:val="00965563"/>
    <w:rsid w:val="00D7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752B"/>
  <w15:chartTrackingRefBased/>
  <w15:docId w15:val="{719ADD54-604D-442A-A916-9C9E6408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563"/>
    <w:rPr>
      <w:sz w:val="16"/>
      <w:szCs w:val="16"/>
    </w:rPr>
  </w:style>
  <w:style w:type="paragraph" w:styleId="CommentText">
    <w:name w:val="annotation text"/>
    <w:basedOn w:val="Normal"/>
    <w:link w:val="CommentTextChar"/>
    <w:uiPriority w:val="99"/>
    <w:unhideWhenUsed/>
    <w:rsid w:val="00965563"/>
    <w:pPr>
      <w:spacing w:line="240" w:lineRule="auto"/>
    </w:pPr>
    <w:rPr>
      <w:sz w:val="20"/>
      <w:szCs w:val="20"/>
    </w:rPr>
  </w:style>
  <w:style w:type="character" w:customStyle="1" w:styleId="CommentTextChar">
    <w:name w:val="Comment Text Char"/>
    <w:basedOn w:val="DefaultParagraphFont"/>
    <w:link w:val="CommentText"/>
    <w:uiPriority w:val="99"/>
    <w:rsid w:val="00965563"/>
    <w:rPr>
      <w:sz w:val="20"/>
      <w:szCs w:val="20"/>
    </w:rPr>
  </w:style>
  <w:style w:type="paragraph" w:styleId="BalloonText">
    <w:name w:val="Balloon Text"/>
    <w:basedOn w:val="Normal"/>
    <w:link w:val="BalloonTextChar"/>
    <w:uiPriority w:val="99"/>
    <w:semiHidden/>
    <w:unhideWhenUsed/>
    <w:rsid w:val="00965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Ellis, Katherine</cp:lastModifiedBy>
  <cp:revision>2</cp:revision>
  <dcterms:created xsi:type="dcterms:W3CDTF">2020-03-01T10:05:00Z</dcterms:created>
  <dcterms:modified xsi:type="dcterms:W3CDTF">2020-03-01T10:05:00Z</dcterms:modified>
</cp:coreProperties>
</file>