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644" w:rsidRPr="00955833" w:rsidRDefault="00E40644" w:rsidP="00E40644">
      <w:pPr>
        <w:spacing w:line="48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40644">
        <w:rPr>
          <w:rFonts w:ascii="Times New Roman" w:hAnsi="Times New Roman" w:cs="Times New Roman"/>
          <w:b/>
          <w:sz w:val="24"/>
          <w:szCs w:val="24"/>
        </w:rPr>
        <w:t>Supplementary Materials 2: Cluster-corrected</w:t>
      </w:r>
      <w:r w:rsidRPr="00955833">
        <w:rPr>
          <w:rFonts w:ascii="Times New Roman" w:hAnsi="Times New Roman" w:cs="Times New Roman"/>
          <w:b/>
          <w:sz w:val="24"/>
          <w:szCs w:val="24"/>
        </w:rPr>
        <w:t xml:space="preserve"> factor analysis </w:t>
      </w:r>
    </w:p>
    <w:p w:rsidR="00E40644" w:rsidRPr="00955833" w:rsidRDefault="00E40644" w:rsidP="00E4064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55833">
        <w:rPr>
          <w:rFonts w:ascii="Times New Roman" w:hAnsi="Times New Roman" w:cs="Times New Roman"/>
          <w:sz w:val="24"/>
          <w:szCs w:val="24"/>
        </w:rPr>
        <w:t>In z-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proso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multiple children were rated by the same teachers depending on the class in which the children were taught. Given this clustering, the raw item covariance matrices at each wave reflect a mixture of covariance due to the factor structure at the teacher (between-group) and child (within-group) level. We, therefore, corrected the item covariance matrix for covariance at the between-group level prior to analysis using the method proposed </w:t>
      </w:r>
      <w:r w:rsidR="0034619A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34619A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="0034619A">
        <w:rPr>
          <w:rFonts w:ascii="Times New Roman" w:hAnsi="Times New Roman" w:cs="Times New Roman"/>
          <w:sz w:val="24"/>
          <w:szCs w:val="24"/>
        </w:rPr>
        <w:t xml:space="preserve"> (1994) and outlined below</w:t>
      </w:r>
      <w:r w:rsidRPr="00955833">
        <w:rPr>
          <w:rFonts w:ascii="Times New Roman" w:hAnsi="Times New Roman" w:cs="Times New Roman"/>
          <w:sz w:val="24"/>
          <w:szCs w:val="24"/>
        </w:rPr>
        <w:t xml:space="preserve">. To evaluate the extent to which the variation in item responses was due to influences at the within- versus between- group level, we computed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Muthén’s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(1994)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intraclass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correlation coefficient for the SBQ items. Magnitudes of &gt;.05 suggest that there is sufficient variation of at the between-group level for multi-level analysis to be </w:t>
      </w:r>
      <w:r>
        <w:rPr>
          <w:rFonts w:ascii="Times New Roman" w:hAnsi="Times New Roman" w:cs="Times New Roman"/>
          <w:sz w:val="24"/>
          <w:szCs w:val="24"/>
        </w:rPr>
        <w:t xml:space="preserve">necessary </w:t>
      </w:r>
      <w:r w:rsidRPr="00955833">
        <w:rPr>
          <w:rFonts w:ascii="Times New Roman" w:hAnsi="Times New Roman" w:cs="Times New Roman"/>
          <w:sz w:val="24"/>
          <w:szCs w:val="24"/>
        </w:rPr>
        <w:t xml:space="preserve">(Dyer,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Hanges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&amp; Hall, 2005). </w:t>
      </w:r>
      <w:r w:rsidR="00972D9B" w:rsidRPr="00955833">
        <w:rPr>
          <w:rFonts w:ascii="Times New Roman" w:hAnsi="Times New Roman" w:cs="Times New Roman"/>
          <w:sz w:val="24"/>
          <w:szCs w:val="24"/>
        </w:rPr>
        <w:t>The average item ICCs for the 8 measurement waves are</w:t>
      </w:r>
      <w:r w:rsidR="00972D9B">
        <w:rPr>
          <w:rFonts w:ascii="Times New Roman" w:hAnsi="Times New Roman" w:cs="Times New Roman"/>
          <w:sz w:val="24"/>
          <w:szCs w:val="24"/>
        </w:rPr>
        <w:t xml:space="preserve"> provided in Table 1 and in</w:t>
      </w:r>
      <w:r w:rsidR="00972D9B" w:rsidRPr="00955833">
        <w:rPr>
          <w:rFonts w:ascii="Times New Roman" w:hAnsi="Times New Roman" w:cs="Times New Roman"/>
          <w:sz w:val="24"/>
          <w:szCs w:val="24"/>
        </w:rPr>
        <w:t xml:space="preserve"> all cases </w:t>
      </w:r>
      <w:r w:rsidR="00972D9B">
        <w:rPr>
          <w:rFonts w:ascii="Times New Roman" w:hAnsi="Times New Roman" w:cs="Times New Roman"/>
          <w:sz w:val="24"/>
          <w:szCs w:val="24"/>
        </w:rPr>
        <w:t>are &gt;.05.</w:t>
      </w:r>
    </w:p>
    <w:p w:rsidR="00E40644" w:rsidRPr="00955833" w:rsidRDefault="00E40644" w:rsidP="00E40644">
      <w:pPr>
        <w:spacing w:line="480" w:lineRule="auto"/>
        <w:ind w:firstLine="720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955833">
        <w:rPr>
          <w:rFonts w:ascii="Times New Roman" w:hAnsi="Times New Roman" w:cs="Times New Roman"/>
          <w:sz w:val="24"/>
          <w:szCs w:val="24"/>
        </w:rPr>
        <w:t xml:space="preserve">To evaluate the within-group factor structure, we began by obtaining an estimate of the pooled within-group correlation matrix using </w:t>
      </w:r>
      <w:proofErr w:type="spellStart"/>
      <w:r w:rsidRPr="00955833">
        <w:rPr>
          <w:rFonts w:ascii="Times New Roman" w:hAnsi="Times New Roman" w:cs="Times New Roman"/>
          <w:i/>
          <w:sz w:val="24"/>
          <w:szCs w:val="24"/>
        </w:rPr>
        <w:t>Mplus</w:t>
      </w:r>
      <w:proofErr w:type="spellEnd"/>
      <w:r w:rsidRPr="00955833">
        <w:rPr>
          <w:rFonts w:ascii="Times New Roman" w:hAnsi="Times New Roman" w:cs="Times New Roman"/>
          <w:i/>
          <w:sz w:val="24"/>
          <w:szCs w:val="24"/>
        </w:rPr>
        <w:t xml:space="preserve"> 6.</w:t>
      </w:r>
      <w:r w:rsidRPr="00955833">
        <w:rPr>
          <w:rFonts w:ascii="Times New Roman" w:hAnsi="Times New Roman" w:cs="Times New Roman"/>
          <w:sz w:val="24"/>
          <w:szCs w:val="24"/>
        </w:rPr>
        <w:t>11</w:t>
      </w:r>
      <w:r w:rsidRPr="009558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5833">
        <w:rPr>
          <w:rFonts w:ascii="Times New Roman" w:hAnsi="Times New Roman" w:cs="Times New Roman"/>
          <w:sz w:val="24"/>
          <w:szCs w:val="24"/>
        </w:rPr>
        <w:t xml:space="preserve">(Dyer, </w:t>
      </w:r>
      <w:proofErr w:type="spellStart"/>
      <w:r w:rsidR="00AA0DB4">
        <w:rPr>
          <w:rFonts w:ascii="Times New Roman" w:hAnsi="Times New Roman" w:cs="Times New Roman"/>
          <w:sz w:val="24"/>
          <w:szCs w:val="24"/>
        </w:rPr>
        <w:t>Hanges</w:t>
      </w:r>
      <w:proofErr w:type="spellEnd"/>
      <w:r w:rsidR="00AA0DB4">
        <w:rPr>
          <w:rFonts w:ascii="Times New Roman" w:hAnsi="Times New Roman" w:cs="Times New Roman"/>
          <w:sz w:val="24"/>
          <w:szCs w:val="24"/>
        </w:rPr>
        <w:t xml:space="preserve"> &amp; Hall, </w:t>
      </w:r>
      <w:r w:rsidRPr="00955833">
        <w:rPr>
          <w:rFonts w:ascii="Times New Roman" w:hAnsi="Times New Roman" w:cs="Times New Roman"/>
          <w:sz w:val="24"/>
          <w:szCs w:val="24"/>
        </w:rPr>
        <w:t xml:space="preserve">2005;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2010;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1994). This provides an estimate of the correlation between items corrected for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rater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effects</w:t>
      </w:r>
      <w:r w:rsidRPr="0095583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.  </w:t>
      </w:r>
      <w:r w:rsidRPr="00955833">
        <w:rPr>
          <w:rFonts w:ascii="Times New Roman" w:hAnsi="Times New Roman" w:cs="Times New Roman"/>
          <w:sz w:val="24"/>
          <w:szCs w:val="24"/>
        </w:rPr>
        <w:t>We then conducted an exploratory factor analysis using the corrected correlation matrix for one of the middle waves of</w:t>
      </w:r>
      <w:r w:rsidR="0034619A">
        <w:rPr>
          <w:rFonts w:ascii="Times New Roman" w:hAnsi="Times New Roman" w:cs="Times New Roman"/>
          <w:sz w:val="24"/>
          <w:szCs w:val="24"/>
        </w:rPr>
        <w:t xml:space="preserve"> data (Age 10) and checked that</w:t>
      </w:r>
      <w:r w:rsidRPr="00955833">
        <w:rPr>
          <w:rFonts w:ascii="Times New Roman" w:hAnsi="Times New Roman" w:cs="Times New Roman"/>
          <w:sz w:val="24"/>
          <w:szCs w:val="24"/>
        </w:rPr>
        <w:t xml:space="preserve"> similar solutions were found at the two most distant waves (waves Age 7 and Age 15). The results from these exploratory analyses were used to guide our decision as to how many factors to extract in the main analysis. </w:t>
      </w:r>
    </w:p>
    <w:p w:rsidR="00E40644" w:rsidRPr="00955833" w:rsidRDefault="00E40644" w:rsidP="00E40644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55833">
        <w:rPr>
          <w:rFonts w:ascii="Times New Roman" w:hAnsi="Times New Roman" w:cs="Times New Roman"/>
          <w:sz w:val="24"/>
          <w:szCs w:val="24"/>
        </w:rPr>
        <w:t xml:space="preserve">We used the minimum average partial (MAP;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Velicer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1976) test, parallel analysis with principal components analysis (PA-PCA; Horn, 1965) and visual inspection of a scree plot to guide factor retention. These three methods have been recommended as among the most accurate under a range of conditions (Crawford et al., 2010;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Velic</w:t>
      </w:r>
      <w:r w:rsidR="0081008E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>,</w:t>
      </w:r>
      <w:r w:rsidR="0081008E">
        <w:rPr>
          <w:rFonts w:ascii="Times New Roman" w:hAnsi="Times New Roman" w:cs="Times New Roman"/>
          <w:sz w:val="24"/>
          <w:szCs w:val="24"/>
        </w:rPr>
        <w:t xml:space="preserve"> Eaton &amp; Fava,</w:t>
      </w:r>
      <w:r w:rsidRPr="00955833">
        <w:rPr>
          <w:rFonts w:ascii="Times New Roman" w:hAnsi="Times New Roman" w:cs="Times New Roman"/>
          <w:sz w:val="24"/>
          <w:szCs w:val="24"/>
        </w:rPr>
        <w:t xml:space="preserve"> </w:t>
      </w:r>
      <w:r w:rsidRPr="00955833">
        <w:rPr>
          <w:rFonts w:ascii="Times New Roman" w:hAnsi="Times New Roman" w:cs="Times New Roman"/>
          <w:sz w:val="24"/>
          <w:szCs w:val="24"/>
        </w:rPr>
        <w:lastRenderedPageBreak/>
        <w:t>2000). If the methods suggested diverging numbers of factors, we examined the corresponding factor solutions and used the theoretical interpretability of these as a further criterion for choosing a factor structure.  We estimated factor solutions with varying numbers of factors using minimal residuals (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minres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>) extraction with a bi-factor rotation (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Jennrich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Bentler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2011). All of this was conducted using the ‘psych’ package in R statistical software (R Core Team, 2014; </w:t>
      </w:r>
      <w:proofErr w:type="spellStart"/>
      <w:r w:rsidRPr="00955833">
        <w:rPr>
          <w:rFonts w:ascii="Times New Roman" w:hAnsi="Times New Roman" w:cs="Times New Roman"/>
          <w:sz w:val="24"/>
          <w:szCs w:val="24"/>
        </w:rPr>
        <w:t>Revelle</w:t>
      </w:r>
      <w:proofErr w:type="spellEnd"/>
      <w:r w:rsidRPr="00955833">
        <w:rPr>
          <w:rFonts w:ascii="Times New Roman" w:hAnsi="Times New Roman" w:cs="Times New Roman"/>
          <w:sz w:val="24"/>
          <w:szCs w:val="24"/>
        </w:rPr>
        <w:t xml:space="preserve">, 2014). </w:t>
      </w:r>
    </w:p>
    <w:p w:rsidR="002508D7" w:rsidRPr="00955833" w:rsidRDefault="00972D9B" w:rsidP="002508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55833">
        <w:rPr>
          <w:rFonts w:ascii="Times New Roman" w:hAnsi="Times New Roman" w:cs="Times New Roman"/>
          <w:b/>
          <w:sz w:val="24"/>
          <w:szCs w:val="24"/>
        </w:rPr>
        <w:tab/>
      </w:r>
      <w:r w:rsidRPr="00955833">
        <w:rPr>
          <w:rFonts w:ascii="Times New Roman" w:hAnsi="Times New Roman" w:cs="Times New Roman"/>
          <w:sz w:val="24"/>
          <w:szCs w:val="24"/>
        </w:rPr>
        <w:t xml:space="preserve"> </w:t>
      </w:r>
      <w:r w:rsidR="002508D7" w:rsidRPr="00955833">
        <w:rPr>
          <w:rFonts w:ascii="Times New Roman" w:hAnsi="Times New Roman" w:cs="Times New Roman"/>
          <w:sz w:val="24"/>
          <w:szCs w:val="24"/>
        </w:rPr>
        <w:t>Using the within-group pooled correlation matrix for wave Age 10, PA-PCA suggested 6 and the MAP test suggested 8 factors t</w:t>
      </w:r>
      <w:r w:rsidR="003577F7">
        <w:rPr>
          <w:rFonts w:ascii="Times New Roman" w:hAnsi="Times New Roman" w:cs="Times New Roman"/>
          <w:sz w:val="24"/>
          <w:szCs w:val="24"/>
        </w:rPr>
        <w:t>o retain. A scree plot (Figure S1</w:t>
      </w:r>
      <w:r w:rsidR="002508D7" w:rsidRPr="00955833">
        <w:rPr>
          <w:rFonts w:ascii="Times New Roman" w:hAnsi="Times New Roman" w:cs="Times New Roman"/>
          <w:sz w:val="24"/>
          <w:szCs w:val="24"/>
        </w:rPr>
        <w:t xml:space="preserve">) suggested a hierarchical structure with one strong general factor, 3-5 relatively specific factors of potential substantive magnitude and a number of additional specific factors, likely reflecting minor factors. We, therefore, examined several solutions ranging in their number of specific factors. Beyond 6 factors (1 general, 5 specific), minor factors began to appear. We, therefore, focussed on two solutions: a 5 factor (1 general, 4 specific), and 4 factor (1 general, 3 specific) model. </w:t>
      </w:r>
      <w:r w:rsidR="002508D7" w:rsidRPr="00955833">
        <w:rPr>
          <w:rFonts w:ascii="Times New Roman" w:eastAsiaTheme="minorEastAsia" w:hAnsi="Times New Roman" w:cs="Times New Roman"/>
          <w:sz w:val="24"/>
          <w:szCs w:val="24"/>
        </w:rPr>
        <w:t xml:space="preserve">When 1 general and 3 specific factors were extracted, these could be characterised as ‘Internalising, ‘ADHD’, and ‘Externalising’. The Internalising factor was defined by anxiety, depression and low pro-sociality; the ADHD factor was defined by attention deficits and hyperactive behaviours; and the Externalising factor was characterised by aggressive, defiant, oppositional behaviours and conduct problems.  When 1 general and 4 specific factors were extracted, 3 of these specific factors were similar to those identified in the factor solutions with 3 specific factors and the fourth was defined by high pro-sociality and the pro-sociality items no longer loaded strongly on the Internalising factor. Given that the 1 general, 4 specific factor solution allowed a distinction between pro-sociality and internalising to be made while the 1 general, 3 specific factor solution blurred these constructs, we preferred the factor solution with 1 general and 4 specific factors on theoretical grounds. </w:t>
      </w:r>
      <w:r w:rsidR="002508D7" w:rsidRPr="00955833">
        <w:rPr>
          <w:rFonts w:ascii="Times New Roman" w:hAnsi="Times New Roman" w:cs="Times New Roman"/>
          <w:sz w:val="24"/>
          <w:szCs w:val="24"/>
        </w:rPr>
        <w:t xml:space="preserve">We were able to confirm that similar results held using the within-group </w:t>
      </w:r>
      <w:r w:rsidR="002508D7" w:rsidRPr="00955833">
        <w:rPr>
          <w:rFonts w:ascii="Times New Roman" w:hAnsi="Times New Roman" w:cs="Times New Roman"/>
          <w:sz w:val="24"/>
          <w:szCs w:val="24"/>
        </w:rPr>
        <w:lastRenderedPageBreak/>
        <w:t>pooled correlation matrices waves Age 7 and Age 15 when the children were at their youngest and oldest respectively. The optimal structure at all three points was judged to be one in which there was 1 general factor and 4 specific factors.</w:t>
      </w:r>
    </w:p>
    <w:p w:rsidR="009A0A24" w:rsidRDefault="009A0A24" w:rsidP="00D146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A0A24" w:rsidSect="002749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72D9B" w:rsidRDefault="00D14622" w:rsidP="00D146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1042F3" w:rsidRPr="001042F3" w:rsidRDefault="001042F3" w:rsidP="001042F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C6B19">
        <w:rPr>
          <w:rFonts w:ascii="Times New Roman" w:hAnsi="Times New Roman" w:cs="Times New Roman"/>
          <w:sz w:val="24"/>
          <w:szCs w:val="24"/>
        </w:rPr>
        <w:t xml:space="preserve">Crawford, A. V., Green, S. B., Levy, R., Lo, W. J., Scott, L., </w:t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Svetina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D., &amp; Thompson, M. S. </w:t>
      </w:r>
      <w:r w:rsidRPr="009C6B19">
        <w:rPr>
          <w:rFonts w:ascii="Times New Roman" w:hAnsi="Times New Roman" w:cs="Times New Roman"/>
          <w:sz w:val="24"/>
          <w:szCs w:val="24"/>
        </w:rPr>
        <w:tab/>
        <w:t xml:space="preserve">(2010). Evaluation of parallel analysis methods for determining the number of </w:t>
      </w:r>
      <w:r w:rsidRPr="009C6B19">
        <w:rPr>
          <w:rFonts w:ascii="Times New Roman" w:hAnsi="Times New Roman" w:cs="Times New Roman"/>
          <w:sz w:val="24"/>
          <w:szCs w:val="24"/>
        </w:rPr>
        <w:tab/>
        <w:t>factors. </w:t>
      </w:r>
      <w:r w:rsidRPr="009C6B19">
        <w:rPr>
          <w:rFonts w:ascii="Times New Roman" w:hAnsi="Times New Roman" w:cs="Times New Roman"/>
          <w:i/>
          <w:sz w:val="24"/>
          <w:szCs w:val="24"/>
        </w:rPr>
        <w:t xml:space="preserve">Educational and Psychological Measurement, 70, </w:t>
      </w:r>
      <w:r>
        <w:rPr>
          <w:rFonts w:ascii="Times New Roman" w:hAnsi="Times New Roman" w:cs="Times New Roman"/>
          <w:sz w:val="24"/>
          <w:szCs w:val="24"/>
        </w:rPr>
        <w:t>885-901.</w:t>
      </w:r>
    </w:p>
    <w:p w:rsidR="008F7A7D" w:rsidRDefault="008F7A7D" w:rsidP="008F7A7D">
      <w:pPr>
        <w:spacing w:after="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Dyer, N. G., </w:t>
      </w:r>
      <w:proofErr w:type="spellStart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Hanges</w:t>
      </w:r>
      <w:proofErr w:type="spellEnd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P. J., &amp; Hall, R. J. (2005). Applying multilevel confirmatory factor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analysis techniques to the study of leadership.</w:t>
      </w:r>
      <w:r w:rsidRPr="009C6B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 Leadership Quarterly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C6B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16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149-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167.</w:t>
      </w:r>
    </w:p>
    <w:p w:rsidR="002C5C09" w:rsidRDefault="002C5C09" w:rsidP="008F7A7D">
      <w:pPr>
        <w:spacing w:after="0" w:line="480" w:lineRule="auto"/>
        <w:rPr>
          <w:rFonts w:ascii="Times New Roman" w:hAnsi="Times New Roman" w:cs="Times New Roman"/>
          <w:sz w:val="24"/>
          <w:szCs w:val="24"/>
          <w:lang w:val="de-CH"/>
        </w:rPr>
      </w:pPr>
      <w:r w:rsidRPr="009C6B19">
        <w:rPr>
          <w:rFonts w:ascii="Times New Roman" w:hAnsi="Times New Roman" w:cs="Times New Roman"/>
          <w:sz w:val="24"/>
          <w:szCs w:val="24"/>
        </w:rPr>
        <w:t xml:space="preserve">Horn, J. L. (1965). A rationale and test for the number of factors in factor </w:t>
      </w:r>
      <w:r w:rsidRPr="009C6B19">
        <w:rPr>
          <w:rFonts w:ascii="Times New Roman" w:hAnsi="Times New Roman" w:cs="Times New Roman"/>
          <w:sz w:val="24"/>
          <w:szCs w:val="24"/>
        </w:rPr>
        <w:tab/>
        <w:t>analysis. </w:t>
      </w:r>
      <w:r w:rsidRPr="009C6B19">
        <w:rPr>
          <w:rFonts w:ascii="Times New Roman" w:hAnsi="Times New Roman" w:cs="Times New Roman"/>
          <w:i/>
          <w:sz w:val="24"/>
          <w:szCs w:val="24"/>
          <w:lang w:val="de-CH"/>
        </w:rPr>
        <w:t xml:space="preserve">Psychometrika, 30, </w:t>
      </w:r>
      <w:r>
        <w:rPr>
          <w:rFonts w:ascii="Times New Roman" w:hAnsi="Times New Roman" w:cs="Times New Roman"/>
          <w:sz w:val="24"/>
          <w:szCs w:val="24"/>
          <w:lang w:val="de-CH"/>
        </w:rPr>
        <w:t>179-185.</w:t>
      </w:r>
    </w:p>
    <w:p w:rsidR="00326475" w:rsidRPr="00556731" w:rsidRDefault="00556731" w:rsidP="008F7A7D">
      <w:pPr>
        <w:spacing w:after="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</w:pP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>Jennrich, R. I., &amp; Bentler, P. M. (2011). Exploratory bi-factor analysis.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 xml:space="preserve"> 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de-CH"/>
        </w:rPr>
        <w:t>Psychometrika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>,</w:t>
      </w:r>
      <w:r w:rsidRPr="009C6B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> 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de-CH"/>
        </w:rPr>
        <w:t>76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 xml:space="preserve">,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de-CH"/>
        </w:rPr>
        <w:t>537-549.</w:t>
      </w:r>
    </w:p>
    <w:p w:rsidR="00D14622" w:rsidRDefault="00D14622" w:rsidP="00D14622">
      <w:pPr>
        <w:spacing w:after="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Muthén</w:t>
      </w:r>
      <w:proofErr w:type="spellEnd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, B. O. (1994). Multilevel covariance structure analysis.</w:t>
      </w:r>
      <w:r w:rsidRPr="009C6B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Sociological Methods &amp; 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ab/>
        <w:t>Research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C6B1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C6B1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22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, 376-398.</w:t>
      </w:r>
    </w:p>
    <w:p w:rsidR="00981A5D" w:rsidRDefault="00981A5D" w:rsidP="00981A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6B19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L.K., &amp; </w:t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B.O. (2010). </w:t>
      </w:r>
      <w:proofErr w:type="spellStart"/>
      <w:r w:rsidRPr="00D0370F">
        <w:rPr>
          <w:rFonts w:ascii="Times New Roman" w:hAnsi="Times New Roman" w:cs="Times New Roman"/>
          <w:i/>
          <w:sz w:val="24"/>
          <w:szCs w:val="24"/>
        </w:rPr>
        <w:t>Mplus</w:t>
      </w:r>
      <w:proofErr w:type="spellEnd"/>
      <w:r w:rsidRPr="00D0370F">
        <w:rPr>
          <w:rFonts w:ascii="Times New Roman" w:hAnsi="Times New Roman" w:cs="Times New Roman"/>
          <w:i/>
          <w:sz w:val="24"/>
          <w:szCs w:val="24"/>
        </w:rPr>
        <w:t xml:space="preserve"> User’s Guide. Sixth Edition</w:t>
      </w:r>
      <w:r w:rsidRPr="009C6B19">
        <w:rPr>
          <w:rFonts w:ascii="Times New Roman" w:hAnsi="Times New Roman" w:cs="Times New Roman"/>
          <w:sz w:val="24"/>
          <w:szCs w:val="24"/>
        </w:rPr>
        <w:t xml:space="preserve">. Los Angeles, CA: </w:t>
      </w:r>
      <w:r w:rsidRPr="009C6B1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Muthén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>.</w:t>
      </w:r>
    </w:p>
    <w:p w:rsidR="00326475" w:rsidRDefault="00326475" w:rsidP="00981A5D">
      <w:pPr>
        <w:spacing w:after="0" w:line="480" w:lineRule="auto"/>
        <w:rPr>
          <w:sz w:val="24"/>
          <w:szCs w:val="24"/>
        </w:rPr>
      </w:pP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 Core Team (2014). R: A language and environment for statistical computing. R Foundation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for Statistical Computing, Vienna, Austria. URL:</w:t>
      </w:r>
      <w:r w:rsidRPr="009C6B19">
        <w:rPr>
          <w:sz w:val="24"/>
          <w:szCs w:val="24"/>
        </w:rPr>
        <w:t xml:space="preserve"> </w:t>
      </w:r>
      <w:hyperlink r:id="rId4" w:history="1">
        <w:r w:rsidR="0013582A" w:rsidRPr="00C8338C">
          <w:rPr>
            <w:rStyle w:val="Hyperlink"/>
            <w:sz w:val="24"/>
            <w:szCs w:val="24"/>
          </w:rPr>
          <w:t>http://www.R-project.org</w:t>
        </w:r>
      </w:hyperlink>
      <w:r w:rsidRPr="009C6B19">
        <w:rPr>
          <w:sz w:val="24"/>
          <w:szCs w:val="24"/>
        </w:rPr>
        <w:t>.</w:t>
      </w:r>
    </w:p>
    <w:p w:rsidR="0013582A" w:rsidRPr="00326475" w:rsidRDefault="0013582A" w:rsidP="00981A5D">
      <w:pPr>
        <w:spacing w:after="0" w:line="48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Revelle</w:t>
      </w:r>
      <w:proofErr w:type="spellEnd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W. (2014).  psych: Procedures for Personality and Psychological Research,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Northwestern</w:t>
      </w:r>
      <w:proofErr w:type="spellEnd"/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University, Evanston, Illinois, USA, </w:t>
      </w:r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hyperlink r:id="rId5" w:history="1">
        <w:r w:rsidRPr="009C6B1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http://CRAN.R</w:t>
        </w:r>
      </w:hyperlink>
      <w:r w:rsidRPr="009C6B19">
        <w:rPr>
          <w:rFonts w:ascii="Times New Roman" w:hAnsi="Times New Roman" w:cs="Times New Roman"/>
          <w:sz w:val="24"/>
          <w:szCs w:val="24"/>
          <w:shd w:val="clear" w:color="auto" w:fill="FFFFFF"/>
        </w:rPr>
        <w:t>project.org/package=psych Version =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1.4.8.</w:t>
      </w:r>
    </w:p>
    <w:p w:rsidR="00981A5D" w:rsidRPr="009C6B19" w:rsidRDefault="00981A5D" w:rsidP="00981A5D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C6B19">
        <w:rPr>
          <w:rFonts w:ascii="Times New Roman" w:hAnsi="Times New Roman" w:cs="Times New Roman"/>
          <w:sz w:val="24"/>
          <w:szCs w:val="24"/>
        </w:rPr>
        <w:t>Velicer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W.F., Eaton, C.A., &amp; Fava, J.L. (2000). Construct explication through Factor or </w:t>
      </w:r>
      <w:r w:rsidRPr="009C6B19">
        <w:rPr>
          <w:rFonts w:ascii="Times New Roman" w:hAnsi="Times New Roman" w:cs="Times New Roman"/>
          <w:sz w:val="24"/>
          <w:szCs w:val="24"/>
        </w:rPr>
        <w:tab/>
        <w:t xml:space="preserve">Component Analysis: A review and evaluation of alternative procedures for </w:t>
      </w:r>
      <w:r w:rsidRPr="009C6B19">
        <w:rPr>
          <w:rFonts w:ascii="Times New Roman" w:hAnsi="Times New Roman" w:cs="Times New Roman"/>
          <w:sz w:val="24"/>
          <w:szCs w:val="24"/>
        </w:rPr>
        <w:tab/>
        <w:t xml:space="preserve">determining the number of factors or components. In </w:t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Goffin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R. D., &amp; </w:t>
      </w:r>
      <w:proofErr w:type="spellStart"/>
      <w:r w:rsidRPr="009C6B19">
        <w:rPr>
          <w:rFonts w:ascii="Times New Roman" w:hAnsi="Times New Roman" w:cs="Times New Roman"/>
          <w:sz w:val="24"/>
          <w:szCs w:val="24"/>
        </w:rPr>
        <w:t>Helmes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E. </w:t>
      </w:r>
      <w:r w:rsidRPr="009C6B19">
        <w:rPr>
          <w:rFonts w:ascii="Times New Roman" w:hAnsi="Times New Roman" w:cs="Times New Roman"/>
          <w:sz w:val="24"/>
          <w:szCs w:val="24"/>
        </w:rPr>
        <w:tab/>
        <w:t xml:space="preserve">(Eds.), </w:t>
      </w:r>
      <w:r w:rsidRPr="009C6B19">
        <w:rPr>
          <w:rFonts w:ascii="Times New Roman" w:hAnsi="Times New Roman" w:cs="Times New Roman"/>
          <w:i/>
          <w:sz w:val="24"/>
          <w:szCs w:val="24"/>
        </w:rPr>
        <w:t xml:space="preserve">Problems and solutions in human assessment: </w:t>
      </w:r>
      <w:proofErr w:type="spellStart"/>
      <w:r w:rsidRPr="009C6B19">
        <w:rPr>
          <w:rFonts w:ascii="Times New Roman" w:hAnsi="Times New Roman" w:cs="Times New Roman"/>
          <w:i/>
          <w:sz w:val="24"/>
          <w:szCs w:val="24"/>
        </w:rPr>
        <w:t>Honoring</w:t>
      </w:r>
      <w:proofErr w:type="spellEnd"/>
      <w:r w:rsidRPr="009C6B19">
        <w:rPr>
          <w:rFonts w:ascii="Times New Roman" w:hAnsi="Times New Roman" w:cs="Times New Roman"/>
          <w:i/>
          <w:sz w:val="24"/>
          <w:szCs w:val="24"/>
        </w:rPr>
        <w:t xml:space="preserve"> Douglas N. Jackson </w:t>
      </w:r>
      <w:r w:rsidRPr="009C6B19">
        <w:rPr>
          <w:rFonts w:ascii="Times New Roman" w:hAnsi="Times New Roman" w:cs="Times New Roman"/>
          <w:i/>
          <w:sz w:val="24"/>
          <w:szCs w:val="24"/>
        </w:rPr>
        <w:tab/>
        <w:t xml:space="preserve">at seventy. </w:t>
      </w:r>
      <w:r w:rsidRPr="009C6B19">
        <w:rPr>
          <w:rFonts w:ascii="Times New Roman" w:hAnsi="Times New Roman" w:cs="Times New Roman"/>
          <w:sz w:val="24"/>
          <w:szCs w:val="24"/>
        </w:rPr>
        <w:t>Boston: Kluwer. (Pp. 41-71).</w:t>
      </w:r>
    </w:p>
    <w:p w:rsidR="00981A5D" w:rsidRPr="009C6B19" w:rsidRDefault="00981A5D" w:rsidP="00981A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6B19">
        <w:rPr>
          <w:rFonts w:ascii="Times New Roman" w:hAnsi="Times New Roman" w:cs="Times New Roman"/>
          <w:sz w:val="24"/>
          <w:szCs w:val="24"/>
        </w:rPr>
        <w:lastRenderedPageBreak/>
        <w:t>Velicer</w:t>
      </w:r>
      <w:proofErr w:type="spellEnd"/>
      <w:r w:rsidRPr="009C6B19">
        <w:rPr>
          <w:rFonts w:ascii="Times New Roman" w:hAnsi="Times New Roman" w:cs="Times New Roman"/>
          <w:sz w:val="24"/>
          <w:szCs w:val="24"/>
        </w:rPr>
        <w:t xml:space="preserve">, W. F. (1976). Determining the number of components from the matrix of partial </w:t>
      </w:r>
      <w:r w:rsidRPr="009C6B19">
        <w:rPr>
          <w:rFonts w:ascii="Times New Roman" w:hAnsi="Times New Roman" w:cs="Times New Roman"/>
          <w:sz w:val="24"/>
          <w:szCs w:val="24"/>
        </w:rPr>
        <w:tab/>
        <w:t>correlations. </w:t>
      </w:r>
      <w:proofErr w:type="spellStart"/>
      <w:r w:rsidRPr="009C6B19">
        <w:rPr>
          <w:rFonts w:ascii="Times New Roman" w:hAnsi="Times New Roman" w:cs="Times New Roman"/>
          <w:i/>
          <w:sz w:val="24"/>
          <w:szCs w:val="24"/>
        </w:rPr>
        <w:t>Psychometrika</w:t>
      </w:r>
      <w:proofErr w:type="spellEnd"/>
      <w:r w:rsidRPr="009C6B19">
        <w:rPr>
          <w:rFonts w:ascii="Times New Roman" w:hAnsi="Times New Roman" w:cs="Times New Roman"/>
          <w:i/>
          <w:sz w:val="24"/>
          <w:szCs w:val="24"/>
        </w:rPr>
        <w:t>, 41,</w:t>
      </w:r>
      <w:r w:rsidRPr="009C6B19">
        <w:rPr>
          <w:rFonts w:ascii="Times New Roman" w:hAnsi="Times New Roman" w:cs="Times New Roman"/>
          <w:sz w:val="24"/>
          <w:szCs w:val="24"/>
        </w:rPr>
        <w:t xml:space="preserve"> 321-327.</w:t>
      </w:r>
    </w:p>
    <w:p w:rsidR="00981A5D" w:rsidRPr="009C6B19" w:rsidRDefault="00981A5D" w:rsidP="00981A5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81A5D" w:rsidRPr="00BA68DD" w:rsidRDefault="00981A5D" w:rsidP="00D14622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3577F7" w:rsidRDefault="003577F7" w:rsidP="00972D9B">
      <w:pPr>
        <w:rPr>
          <w:b/>
        </w:rPr>
        <w:sectPr w:rsidR="003577F7" w:rsidSect="002749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57ACE" w:rsidRDefault="003577F7" w:rsidP="00972D9B">
      <w:pPr>
        <w:rPr>
          <w:b/>
        </w:rPr>
      </w:pPr>
      <w:r>
        <w:rPr>
          <w:b/>
        </w:rPr>
        <w:lastRenderedPageBreak/>
        <w:t>Figures</w:t>
      </w:r>
    </w:p>
    <w:p w:rsidR="003577F7" w:rsidRDefault="003577F7" w:rsidP="00972D9B">
      <w:pPr>
        <w:rPr>
          <w:b/>
        </w:rPr>
      </w:pPr>
      <w:r>
        <w:rPr>
          <w:b/>
        </w:rPr>
        <w:t>Figure S1</w:t>
      </w:r>
    </w:p>
    <w:p w:rsidR="003577F7" w:rsidRPr="003577F7" w:rsidRDefault="003577F7" w:rsidP="00972D9B">
      <w:pPr>
        <w:rPr>
          <w:b/>
        </w:rPr>
      </w:pPr>
      <w:r w:rsidRPr="009C6B19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2ABB04C5" wp14:editId="63B2C10C">
            <wp:extent cx="4653941" cy="4404360"/>
            <wp:effectExtent l="19050" t="0" r="0" b="0"/>
            <wp:docPr id="2" name="Picture 2" descr="F:\z-proso\p-factor 10 waves\p factor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-proso\p-factor 10 waves\p factor Figure 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62" cy="44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7F7" w:rsidRPr="003577F7" w:rsidSect="002749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40644"/>
    <w:rsid w:val="000C2447"/>
    <w:rsid w:val="001042F3"/>
    <w:rsid w:val="0013582A"/>
    <w:rsid w:val="001E721D"/>
    <w:rsid w:val="002508D7"/>
    <w:rsid w:val="0027495B"/>
    <w:rsid w:val="002C5C09"/>
    <w:rsid w:val="00326475"/>
    <w:rsid w:val="0034619A"/>
    <w:rsid w:val="003577F7"/>
    <w:rsid w:val="00556731"/>
    <w:rsid w:val="007209E5"/>
    <w:rsid w:val="00787E7A"/>
    <w:rsid w:val="007F6A63"/>
    <w:rsid w:val="0081008E"/>
    <w:rsid w:val="008F7A7D"/>
    <w:rsid w:val="00972D9B"/>
    <w:rsid w:val="00981A5D"/>
    <w:rsid w:val="009A0A24"/>
    <w:rsid w:val="00A66DA5"/>
    <w:rsid w:val="00AA0DB4"/>
    <w:rsid w:val="00D0370F"/>
    <w:rsid w:val="00D14622"/>
    <w:rsid w:val="00E4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34F53"/>
  <w15:docId w15:val="{D598C124-E236-467B-8019-3995381F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14622"/>
  </w:style>
  <w:style w:type="character" w:styleId="Hyperlink">
    <w:name w:val="Hyperlink"/>
    <w:basedOn w:val="DefaultParagraphFont"/>
    <w:uiPriority w:val="99"/>
    <w:unhideWhenUsed/>
    <w:rsid w:val="001358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CRAN.R" TargetMode="External"/><Relationship Id="rId4" Type="http://schemas.openxmlformats.org/officeDocument/2006/relationships/hyperlink" Target="http://www.R-proje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VRC</dc:creator>
  <cp:lastModifiedBy>Aja Murray</cp:lastModifiedBy>
  <cp:revision>20</cp:revision>
  <dcterms:created xsi:type="dcterms:W3CDTF">2016-01-13T13:57:00Z</dcterms:created>
  <dcterms:modified xsi:type="dcterms:W3CDTF">2016-01-16T17:57:00Z</dcterms:modified>
</cp:coreProperties>
</file>