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DB" w:rsidRPr="009B57DB" w:rsidRDefault="009B57DB" w:rsidP="009B57DB">
      <w:pPr>
        <w:ind w:firstLine="0"/>
        <w:jc w:val="center"/>
        <w:rPr>
          <w:b/>
          <w:lang w:val="en-US"/>
        </w:rPr>
      </w:pPr>
      <w:r w:rsidRPr="009B57DB">
        <w:rPr>
          <w:b/>
          <w:lang w:val="en-US"/>
        </w:rPr>
        <w:t>Supplementary Material</w:t>
      </w:r>
    </w:p>
    <w:p w:rsidR="009B57DB" w:rsidRDefault="009B57DB">
      <w:pPr>
        <w:spacing w:after="160" w:line="259" w:lineRule="auto"/>
        <w:ind w:firstLine="0"/>
        <w:rPr>
          <w:lang w:val="en-US"/>
        </w:rPr>
      </w:pPr>
      <w:bookmarkStart w:id="0" w:name="_GoBack"/>
      <w:bookmarkEnd w:id="0"/>
    </w:p>
    <w:p w:rsidR="00CB576D" w:rsidRDefault="006A50D4" w:rsidP="006A50D4">
      <w:pPr>
        <w:pStyle w:val="berschrift1"/>
        <w:rPr>
          <w:lang w:val="en-GB"/>
        </w:rPr>
      </w:pPr>
      <w:r>
        <w:rPr>
          <w:lang w:val="en-GB"/>
        </w:rPr>
        <w:t>Main analyses</w:t>
      </w:r>
      <w:r w:rsidR="006A4621">
        <w:rPr>
          <w:lang w:val="en-GB"/>
        </w:rPr>
        <w:t xml:space="preserve"> from Experiment 1</w:t>
      </w:r>
      <w:r>
        <w:rPr>
          <w:lang w:val="en-GB"/>
        </w:rPr>
        <w:t xml:space="preserve"> without participants reporting elevated symptoms of depression</w:t>
      </w:r>
    </w:p>
    <w:p w:rsidR="006A50D4" w:rsidRPr="006A50D4" w:rsidRDefault="006A50D4" w:rsidP="006A50D4">
      <w:pPr>
        <w:ind w:firstLine="567"/>
        <w:rPr>
          <w:lang w:val="en-GB"/>
        </w:rPr>
      </w:pPr>
      <w:r w:rsidRPr="006A50D4">
        <w:rPr>
          <w:b/>
          <w:i/>
          <w:lang w:val="en-GB"/>
        </w:rPr>
        <w:t>Changes in generalised expectations</w:t>
      </w:r>
      <w:r w:rsidRPr="006A50D4">
        <w:rPr>
          <w:b/>
          <w:lang w:val="en-GB"/>
        </w:rPr>
        <w:t>.</w:t>
      </w:r>
      <w:r w:rsidRPr="006A50D4">
        <w:rPr>
          <w:lang w:val="en-GB"/>
        </w:rPr>
        <w:t xml:space="preserve"> The Time by Condition two-factorial ANOVA with generalised expectations as the dependent variable indicated a significant main effect of Time, </w:t>
      </w:r>
      <w:proofErr w:type="gramStart"/>
      <w:r w:rsidRPr="006A50D4">
        <w:rPr>
          <w:i/>
          <w:lang w:val="en-GB"/>
        </w:rPr>
        <w:t>F</w:t>
      </w:r>
      <w:r>
        <w:rPr>
          <w:lang w:val="en-GB"/>
        </w:rPr>
        <w:t>(</w:t>
      </w:r>
      <w:proofErr w:type="gramEnd"/>
      <w:r>
        <w:rPr>
          <w:lang w:val="en-GB"/>
        </w:rPr>
        <w:t>1, 89</w:t>
      </w:r>
      <w:r w:rsidRPr="006A50D4">
        <w:rPr>
          <w:lang w:val="en-GB"/>
        </w:rPr>
        <w:t xml:space="preserve">) = </w:t>
      </w:r>
      <w:r>
        <w:rPr>
          <w:lang w:val="en-GB"/>
        </w:rPr>
        <w:t>14.341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 xml:space="preserve">p </w:t>
      </w:r>
      <w:r w:rsidRPr="006A50D4">
        <w:rPr>
          <w:lang w:val="en-GB"/>
        </w:rPr>
        <w:t xml:space="preserve">&lt; .001, </w:t>
      </w:r>
      <w:r w:rsidRPr="006A50D4">
        <w:rPr>
          <w:i/>
          <w:lang w:val="en-GB"/>
        </w:rPr>
        <w:t>ɳ²</w:t>
      </w:r>
      <w:r w:rsidRPr="006A50D4">
        <w:rPr>
          <w:i/>
          <w:vertAlign w:val="subscript"/>
          <w:lang w:val="en-GB"/>
        </w:rPr>
        <w:t xml:space="preserve">p </w:t>
      </w:r>
      <w:r w:rsidRPr="006A50D4">
        <w:rPr>
          <w:lang w:val="en-GB"/>
        </w:rPr>
        <w:t xml:space="preserve">= </w:t>
      </w:r>
      <w:r>
        <w:rPr>
          <w:lang w:val="en-GB"/>
        </w:rPr>
        <w:t>.139</w:t>
      </w:r>
      <w:r w:rsidRPr="006A50D4">
        <w:rPr>
          <w:lang w:val="en-GB"/>
        </w:rPr>
        <w:t>. Overall, participants lowered their expectations from pre (</w:t>
      </w:r>
      <w:r w:rsidRPr="006A50D4">
        <w:rPr>
          <w:i/>
          <w:lang w:val="en-GB"/>
        </w:rPr>
        <w:t>M</w:t>
      </w:r>
      <w:r>
        <w:rPr>
          <w:lang w:val="en-GB"/>
        </w:rPr>
        <w:t xml:space="preserve"> = 9.76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>SD</w:t>
      </w:r>
      <w:r>
        <w:rPr>
          <w:lang w:val="en-GB"/>
        </w:rPr>
        <w:t xml:space="preserve"> = 2.12</w:t>
      </w:r>
      <w:r w:rsidRPr="006A50D4">
        <w:rPr>
          <w:lang w:val="en-GB"/>
        </w:rPr>
        <w:t>) to post (</w:t>
      </w:r>
      <w:r w:rsidRPr="006A50D4">
        <w:rPr>
          <w:i/>
          <w:lang w:val="en-GB"/>
        </w:rPr>
        <w:t>M</w:t>
      </w:r>
      <w:r>
        <w:rPr>
          <w:lang w:val="en-GB"/>
        </w:rPr>
        <w:t xml:space="preserve"> = 8.89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>SD</w:t>
      </w:r>
      <w:r w:rsidRPr="006A50D4">
        <w:rPr>
          <w:lang w:val="en-GB"/>
        </w:rPr>
        <w:t xml:space="preserve"> = 2.38). The main effect of condition was not significant, </w:t>
      </w:r>
      <w:proofErr w:type="gramStart"/>
      <w:r w:rsidRPr="006A50D4">
        <w:rPr>
          <w:i/>
          <w:lang w:val="en-GB"/>
        </w:rPr>
        <w:t>F</w:t>
      </w:r>
      <w:r>
        <w:rPr>
          <w:lang w:val="en-GB"/>
        </w:rPr>
        <w:t>(</w:t>
      </w:r>
      <w:proofErr w:type="gramEnd"/>
      <w:r>
        <w:rPr>
          <w:lang w:val="en-GB"/>
        </w:rPr>
        <w:t>2, 89</w:t>
      </w:r>
      <w:r w:rsidRPr="006A50D4">
        <w:rPr>
          <w:lang w:val="en-GB"/>
        </w:rPr>
        <w:t>) = 2.</w:t>
      </w:r>
      <w:r>
        <w:rPr>
          <w:lang w:val="en-GB"/>
        </w:rPr>
        <w:t>223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 xml:space="preserve">p </w:t>
      </w:r>
      <w:r w:rsidRPr="006A50D4">
        <w:rPr>
          <w:lang w:val="en-GB"/>
        </w:rPr>
        <w:t>= .</w:t>
      </w:r>
      <w:r>
        <w:rPr>
          <w:lang w:val="en-GB"/>
        </w:rPr>
        <w:t>114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>ɳ²</w:t>
      </w:r>
      <w:r w:rsidRPr="006A50D4">
        <w:rPr>
          <w:i/>
          <w:vertAlign w:val="subscript"/>
          <w:lang w:val="en-GB"/>
        </w:rPr>
        <w:t xml:space="preserve">p </w:t>
      </w:r>
      <w:r w:rsidRPr="006A50D4">
        <w:rPr>
          <w:lang w:val="en-GB"/>
        </w:rPr>
        <w:t>= .0</w:t>
      </w:r>
      <w:r>
        <w:rPr>
          <w:lang w:val="en-GB"/>
        </w:rPr>
        <w:t>48</w:t>
      </w:r>
      <w:r w:rsidRPr="006A50D4">
        <w:rPr>
          <w:lang w:val="en-GB"/>
        </w:rPr>
        <w:t xml:space="preserve">. The Time by Condition interaction was not significant either, </w:t>
      </w:r>
      <w:proofErr w:type="gramStart"/>
      <w:r w:rsidRPr="006A50D4">
        <w:rPr>
          <w:i/>
          <w:lang w:val="en-GB"/>
        </w:rPr>
        <w:t>F</w:t>
      </w:r>
      <w:r w:rsidRPr="006A50D4">
        <w:rPr>
          <w:lang w:val="en-GB"/>
        </w:rPr>
        <w:t>(</w:t>
      </w:r>
      <w:proofErr w:type="gramEnd"/>
      <w:r w:rsidRPr="006A50D4">
        <w:rPr>
          <w:lang w:val="en-GB"/>
        </w:rPr>
        <w:t>2,</w:t>
      </w:r>
      <w:r>
        <w:rPr>
          <w:lang w:val="en-GB"/>
        </w:rPr>
        <w:t xml:space="preserve"> 89</w:t>
      </w:r>
      <w:r w:rsidRPr="006A50D4">
        <w:rPr>
          <w:lang w:val="en-GB"/>
        </w:rPr>
        <w:t xml:space="preserve">) = </w:t>
      </w:r>
      <w:r>
        <w:rPr>
          <w:lang w:val="en-GB"/>
        </w:rPr>
        <w:t>0.658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 xml:space="preserve">p </w:t>
      </w:r>
      <w:r w:rsidRPr="006A50D4">
        <w:rPr>
          <w:lang w:val="en-GB"/>
        </w:rPr>
        <w:t xml:space="preserve">= </w:t>
      </w:r>
      <w:r>
        <w:rPr>
          <w:lang w:val="en-GB"/>
        </w:rPr>
        <w:t>.520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>ɳ²</w:t>
      </w:r>
      <w:r w:rsidRPr="006A50D4">
        <w:rPr>
          <w:i/>
          <w:vertAlign w:val="subscript"/>
          <w:lang w:val="en-GB"/>
        </w:rPr>
        <w:t xml:space="preserve">p </w:t>
      </w:r>
      <w:r w:rsidRPr="006A50D4">
        <w:rPr>
          <w:lang w:val="en-GB"/>
        </w:rPr>
        <w:t xml:space="preserve">= </w:t>
      </w:r>
      <w:r>
        <w:rPr>
          <w:lang w:val="en-GB"/>
        </w:rPr>
        <w:t>.015</w:t>
      </w:r>
      <w:r w:rsidRPr="006A50D4">
        <w:rPr>
          <w:lang w:val="en-GB"/>
        </w:rPr>
        <w:t xml:space="preserve">. </w:t>
      </w:r>
    </w:p>
    <w:p w:rsidR="001D1E55" w:rsidRPr="00454CF2" w:rsidRDefault="006A50D4" w:rsidP="00454CF2">
      <w:pPr>
        <w:ind w:firstLine="567"/>
        <w:rPr>
          <w:lang w:val="en-GB"/>
        </w:rPr>
      </w:pPr>
      <w:r w:rsidRPr="006A50D4">
        <w:rPr>
          <w:b/>
          <w:i/>
          <w:lang w:val="en-GB"/>
        </w:rPr>
        <w:t>Changes in task-specific expectations</w:t>
      </w:r>
      <w:r w:rsidRPr="006A50D4">
        <w:rPr>
          <w:b/>
          <w:lang w:val="en-GB"/>
        </w:rPr>
        <w:t>.</w:t>
      </w:r>
      <w:r w:rsidRPr="006A50D4">
        <w:rPr>
          <w:lang w:val="en-GB"/>
        </w:rPr>
        <w:t xml:space="preserve"> The Time by Condition two-factorial ANOVA with task-specific expectations as the dependent variable indicated a significant main effect of Time, </w:t>
      </w:r>
      <w:proofErr w:type="gramStart"/>
      <w:r w:rsidRPr="006A50D4">
        <w:rPr>
          <w:i/>
          <w:lang w:val="en-GB"/>
        </w:rPr>
        <w:t>F</w:t>
      </w:r>
      <w:r w:rsidRPr="006A50D4">
        <w:rPr>
          <w:lang w:val="en-GB"/>
        </w:rPr>
        <w:t>(</w:t>
      </w:r>
      <w:proofErr w:type="gramEnd"/>
      <w:r w:rsidRPr="006A50D4">
        <w:rPr>
          <w:lang w:val="en-GB"/>
        </w:rPr>
        <w:t xml:space="preserve">1, </w:t>
      </w:r>
      <w:r>
        <w:rPr>
          <w:lang w:val="en-GB"/>
        </w:rPr>
        <w:t>89</w:t>
      </w:r>
      <w:r w:rsidRPr="006A50D4">
        <w:rPr>
          <w:lang w:val="en-GB"/>
        </w:rPr>
        <w:t xml:space="preserve">) = </w:t>
      </w:r>
      <w:r>
        <w:rPr>
          <w:lang w:val="en-GB"/>
        </w:rPr>
        <w:t>38.395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 xml:space="preserve">p </w:t>
      </w:r>
      <w:r w:rsidRPr="006A50D4">
        <w:rPr>
          <w:lang w:val="en-GB"/>
        </w:rPr>
        <w:t xml:space="preserve">&lt; .001, </w:t>
      </w:r>
      <w:r w:rsidRPr="006A50D4">
        <w:rPr>
          <w:i/>
          <w:lang w:val="en-GB"/>
        </w:rPr>
        <w:t>ɳ²</w:t>
      </w:r>
      <w:r w:rsidRPr="006A50D4">
        <w:rPr>
          <w:i/>
          <w:vertAlign w:val="subscript"/>
          <w:lang w:val="en-GB"/>
        </w:rPr>
        <w:t xml:space="preserve">p </w:t>
      </w:r>
      <w:r w:rsidRPr="006A50D4">
        <w:rPr>
          <w:lang w:val="en-GB"/>
        </w:rPr>
        <w:t>= .</w:t>
      </w:r>
      <w:r>
        <w:rPr>
          <w:lang w:val="en-GB"/>
        </w:rPr>
        <w:t>301</w:t>
      </w:r>
      <w:r w:rsidRPr="006A50D4">
        <w:rPr>
          <w:lang w:val="en-GB"/>
        </w:rPr>
        <w:t>, with overall less positive expectations after feedback (</w:t>
      </w:r>
      <w:r w:rsidRPr="006A50D4">
        <w:rPr>
          <w:i/>
          <w:lang w:val="en-GB"/>
        </w:rPr>
        <w:t xml:space="preserve">M </w:t>
      </w:r>
      <w:r w:rsidRPr="006A50D4">
        <w:rPr>
          <w:lang w:val="en-GB"/>
        </w:rPr>
        <w:t xml:space="preserve">= 8.28, </w:t>
      </w:r>
      <w:r w:rsidRPr="006A50D4">
        <w:rPr>
          <w:i/>
          <w:lang w:val="en-GB"/>
        </w:rPr>
        <w:t xml:space="preserve">SD </w:t>
      </w:r>
      <w:r w:rsidRPr="006A50D4">
        <w:rPr>
          <w:lang w:val="en-GB"/>
        </w:rPr>
        <w:t>= 2.</w:t>
      </w:r>
      <w:r>
        <w:rPr>
          <w:lang w:val="en-GB"/>
        </w:rPr>
        <w:t>54</w:t>
      </w:r>
      <w:r w:rsidRPr="006A50D4">
        <w:rPr>
          <w:lang w:val="en-GB"/>
        </w:rPr>
        <w:t>) than before feedback (</w:t>
      </w:r>
      <w:r w:rsidRPr="006A50D4">
        <w:rPr>
          <w:i/>
          <w:lang w:val="en-GB"/>
        </w:rPr>
        <w:t xml:space="preserve">M </w:t>
      </w:r>
      <w:r>
        <w:rPr>
          <w:lang w:val="en-GB"/>
        </w:rPr>
        <w:t>= 10.29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 xml:space="preserve">SD </w:t>
      </w:r>
      <w:r>
        <w:rPr>
          <w:lang w:val="en-GB"/>
        </w:rPr>
        <w:t>= 2.05</w:t>
      </w:r>
      <w:r w:rsidRPr="006A50D4">
        <w:rPr>
          <w:lang w:val="en-GB"/>
        </w:rPr>
        <w:t xml:space="preserve">). The main effect of Condition was significant, </w:t>
      </w:r>
      <w:proofErr w:type="gramStart"/>
      <w:r w:rsidRPr="006A50D4">
        <w:rPr>
          <w:i/>
          <w:lang w:val="en-GB"/>
        </w:rPr>
        <w:t>F</w:t>
      </w:r>
      <w:r w:rsidRPr="006A50D4">
        <w:rPr>
          <w:lang w:val="en-GB"/>
        </w:rPr>
        <w:t>(</w:t>
      </w:r>
      <w:proofErr w:type="gramEnd"/>
      <w:r w:rsidRPr="006A50D4">
        <w:rPr>
          <w:lang w:val="en-GB"/>
        </w:rPr>
        <w:t>2,</w:t>
      </w:r>
      <w:r w:rsidR="00274AE2">
        <w:rPr>
          <w:lang w:val="en-GB"/>
        </w:rPr>
        <w:t xml:space="preserve"> 89</w:t>
      </w:r>
      <w:r w:rsidRPr="006A50D4">
        <w:rPr>
          <w:lang w:val="en-GB"/>
        </w:rPr>
        <w:t xml:space="preserve">) = </w:t>
      </w:r>
      <w:r w:rsidR="00274AE2">
        <w:rPr>
          <w:lang w:val="en-GB"/>
        </w:rPr>
        <w:t>6.411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 xml:space="preserve">p </w:t>
      </w:r>
      <w:r w:rsidRPr="006A50D4">
        <w:rPr>
          <w:lang w:val="en-GB"/>
        </w:rPr>
        <w:t xml:space="preserve">= </w:t>
      </w:r>
      <w:r w:rsidR="00274AE2">
        <w:rPr>
          <w:lang w:val="en-GB"/>
        </w:rPr>
        <w:t>.003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>ɳ²</w:t>
      </w:r>
      <w:r w:rsidRPr="006A50D4">
        <w:rPr>
          <w:i/>
          <w:vertAlign w:val="subscript"/>
          <w:lang w:val="en-GB"/>
        </w:rPr>
        <w:t xml:space="preserve">p </w:t>
      </w:r>
      <w:r w:rsidRPr="006A50D4">
        <w:rPr>
          <w:lang w:val="en-GB"/>
        </w:rPr>
        <w:t xml:space="preserve">= </w:t>
      </w:r>
      <w:r w:rsidR="00274AE2">
        <w:rPr>
          <w:lang w:val="en-GB"/>
        </w:rPr>
        <w:t>.126</w:t>
      </w:r>
      <w:r w:rsidRPr="006A50D4">
        <w:rPr>
          <w:lang w:val="en-GB"/>
        </w:rPr>
        <w:t xml:space="preserve">. Pairwise </w:t>
      </w:r>
      <w:r w:rsidRPr="006A50D4">
        <w:rPr>
          <w:i/>
          <w:lang w:val="en-GB"/>
        </w:rPr>
        <w:t>t</w:t>
      </w:r>
      <w:r w:rsidRPr="006A50D4">
        <w:rPr>
          <w:lang w:val="en-GB"/>
        </w:rPr>
        <w:t>-tests indicated that, overall, participants from the immunisation-promoting group (</w:t>
      </w:r>
      <w:r w:rsidRPr="006A50D4">
        <w:rPr>
          <w:i/>
          <w:lang w:val="en-GB"/>
        </w:rPr>
        <w:t>M</w:t>
      </w:r>
      <w:r w:rsidR="00454CF2">
        <w:rPr>
          <w:lang w:val="en-GB"/>
        </w:rPr>
        <w:t xml:space="preserve"> = 20.13</w:t>
      </w:r>
      <w:r w:rsidRPr="006A50D4">
        <w:rPr>
          <w:lang w:val="en-GB"/>
        </w:rPr>
        <w:t xml:space="preserve">; </w:t>
      </w:r>
      <w:r w:rsidRPr="006A50D4">
        <w:rPr>
          <w:i/>
          <w:lang w:val="en-GB"/>
        </w:rPr>
        <w:t>SD</w:t>
      </w:r>
      <w:r w:rsidR="00454CF2">
        <w:rPr>
          <w:lang w:val="en-GB"/>
        </w:rPr>
        <w:t xml:space="preserve"> = 3.46</w:t>
      </w:r>
      <w:r w:rsidRPr="006A50D4">
        <w:rPr>
          <w:lang w:val="en-GB"/>
        </w:rPr>
        <w:t>) reported significantly more positive expectations than participants from the immunisation-inhibiting group (</w:t>
      </w:r>
      <w:r w:rsidRPr="006A50D4">
        <w:rPr>
          <w:i/>
          <w:lang w:val="en-GB"/>
        </w:rPr>
        <w:t>M</w:t>
      </w:r>
      <w:r w:rsidR="00454CF2">
        <w:rPr>
          <w:lang w:val="en-GB"/>
        </w:rPr>
        <w:t xml:space="preserve"> = 18.29</w:t>
      </w:r>
      <w:r w:rsidRPr="006A50D4">
        <w:rPr>
          <w:lang w:val="en-GB"/>
        </w:rPr>
        <w:t xml:space="preserve">; </w:t>
      </w:r>
      <w:r w:rsidRPr="006A50D4">
        <w:rPr>
          <w:i/>
          <w:lang w:val="en-GB"/>
        </w:rPr>
        <w:t>SD</w:t>
      </w:r>
      <w:r w:rsidR="00454CF2">
        <w:rPr>
          <w:lang w:val="en-GB"/>
        </w:rPr>
        <w:t xml:space="preserve"> = 2.17</w:t>
      </w:r>
      <w:r w:rsidRPr="006A50D4">
        <w:rPr>
          <w:lang w:val="en-GB"/>
        </w:rPr>
        <w:t xml:space="preserve">), </w:t>
      </w:r>
      <w:proofErr w:type="gramStart"/>
      <w:r w:rsidRPr="006A50D4">
        <w:rPr>
          <w:i/>
          <w:lang w:val="en-GB"/>
        </w:rPr>
        <w:t>t</w:t>
      </w:r>
      <w:r w:rsidR="00454CF2">
        <w:rPr>
          <w:lang w:val="en-GB"/>
        </w:rPr>
        <w:t>(</w:t>
      </w:r>
      <w:proofErr w:type="gramEnd"/>
      <w:r w:rsidR="00454CF2">
        <w:rPr>
          <w:lang w:val="en-GB"/>
        </w:rPr>
        <w:t>58) = -2.423</w:t>
      </w:r>
      <w:r w:rsidRPr="006A50D4">
        <w:rPr>
          <w:lang w:val="en-GB"/>
        </w:rPr>
        <w:t xml:space="preserve">; </w:t>
      </w:r>
      <w:r w:rsidRPr="006A50D4">
        <w:rPr>
          <w:i/>
          <w:lang w:val="en-GB"/>
        </w:rPr>
        <w:t>p</w:t>
      </w:r>
      <w:r w:rsidR="00454CF2">
        <w:rPr>
          <w:lang w:val="en-GB"/>
        </w:rPr>
        <w:t xml:space="preserve"> = .</w:t>
      </w:r>
      <w:r w:rsidR="00454CF2" w:rsidRPr="00454CF2">
        <w:rPr>
          <w:lang w:val="en-GB"/>
        </w:rPr>
        <w:t>01</w:t>
      </w:r>
      <w:r w:rsidRPr="00454CF2">
        <w:rPr>
          <w:lang w:val="en-GB"/>
        </w:rPr>
        <w:t xml:space="preserve">9; </w:t>
      </w:r>
      <w:r w:rsidRPr="00454CF2">
        <w:rPr>
          <w:i/>
          <w:lang w:val="en-GB"/>
        </w:rPr>
        <w:t>d</w:t>
      </w:r>
      <w:r w:rsidRPr="00454CF2">
        <w:rPr>
          <w:lang w:val="en-GB"/>
        </w:rPr>
        <w:t xml:space="preserve"> = .6</w:t>
      </w:r>
      <w:r w:rsidR="00454CF2" w:rsidRPr="00454CF2">
        <w:rPr>
          <w:lang w:val="en-GB"/>
        </w:rPr>
        <w:t>37</w:t>
      </w:r>
      <w:r w:rsidRPr="006A50D4">
        <w:rPr>
          <w:lang w:val="en-GB"/>
        </w:rPr>
        <w:t>, and the control group (</w:t>
      </w:r>
      <w:r w:rsidRPr="006A50D4">
        <w:rPr>
          <w:i/>
          <w:lang w:val="en-GB"/>
        </w:rPr>
        <w:t>M</w:t>
      </w:r>
      <w:r w:rsidRPr="006A50D4">
        <w:rPr>
          <w:lang w:val="en-GB"/>
        </w:rPr>
        <w:t xml:space="preserve"> = 17.28; </w:t>
      </w:r>
      <w:r w:rsidRPr="006A50D4">
        <w:rPr>
          <w:i/>
          <w:lang w:val="en-GB"/>
        </w:rPr>
        <w:t>SD</w:t>
      </w:r>
      <w:r w:rsidRPr="006A50D4">
        <w:rPr>
          <w:lang w:val="en-GB"/>
        </w:rPr>
        <w:t xml:space="preserve"> = 3.69), </w:t>
      </w:r>
      <w:r w:rsidRPr="006A50D4">
        <w:rPr>
          <w:i/>
          <w:lang w:val="en-GB"/>
        </w:rPr>
        <w:t>t</w:t>
      </w:r>
      <w:r w:rsidRPr="006A50D4">
        <w:rPr>
          <w:lang w:val="en-GB"/>
        </w:rPr>
        <w:t>(6</w:t>
      </w:r>
      <w:r w:rsidR="00454CF2">
        <w:rPr>
          <w:lang w:val="en-GB"/>
        </w:rPr>
        <w:t>2) = 3.179</w:t>
      </w:r>
      <w:r w:rsidRPr="006A50D4">
        <w:rPr>
          <w:lang w:val="en-GB"/>
        </w:rPr>
        <w:t xml:space="preserve">; </w:t>
      </w:r>
      <w:r w:rsidRPr="006A50D4">
        <w:rPr>
          <w:i/>
          <w:lang w:val="en-GB"/>
        </w:rPr>
        <w:t>p</w:t>
      </w:r>
      <w:r w:rsidR="00454CF2">
        <w:rPr>
          <w:lang w:val="en-GB"/>
        </w:rPr>
        <w:t xml:space="preserve"> = .002</w:t>
      </w:r>
      <w:r w:rsidRPr="006A50D4">
        <w:rPr>
          <w:lang w:val="en-GB"/>
        </w:rPr>
        <w:t xml:space="preserve">; </w:t>
      </w:r>
      <w:r w:rsidRPr="00454CF2">
        <w:rPr>
          <w:i/>
          <w:lang w:val="en-GB"/>
        </w:rPr>
        <w:t>d</w:t>
      </w:r>
      <w:r w:rsidR="00454CF2" w:rsidRPr="00454CF2">
        <w:rPr>
          <w:lang w:val="en-GB"/>
        </w:rPr>
        <w:t xml:space="preserve"> = .796</w:t>
      </w:r>
      <w:r w:rsidRPr="006A50D4">
        <w:rPr>
          <w:lang w:val="en-GB"/>
        </w:rPr>
        <w:t xml:space="preserve">, reflecting medium to large effects. The difference between the immunisation-inhibiting group and the control group was not significant, </w:t>
      </w:r>
      <w:proofErr w:type="gramStart"/>
      <w:r w:rsidRPr="006A50D4">
        <w:rPr>
          <w:i/>
          <w:lang w:val="en-GB"/>
        </w:rPr>
        <w:t>t</w:t>
      </w:r>
      <w:r w:rsidR="00454CF2">
        <w:rPr>
          <w:lang w:val="en-GB"/>
        </w:rPr>
        <w:t>(</w:t>
      </w:r>
      <w:proofErr w:type="gramEnd"/>
      <w:r w:rsidR="00454CF2">
        <w:rPr>
          <w:lang w:val="en-GB"/>
        </w:rPr>
        <w:t>58) = 1.260</w:t>
      </w:r>
      <w:r w:rsidRPr="006A50D4">
        <w:rPr>
          <w:lang w:val="en-GB"/>
        </w:rPr>
        <w:t xml:space="preserve">; </w:t>
      </w:r>
      <w:r w:rsidRPr="006A50D4">
        <w:rPr>
          <w:i/>
          <w:lang w:val="en-GB"/>
        </w:rPr>
        <w:t>p</w:t>
      </w:r>
      <w:r w:rsidR="00454CF2">
        <w:rPr>
          <w:lang w:val="en-GB"/>
        </w:rPr>
        <w:t xml:space="preserve"> = .213</w:t>
      </w:r>
      <w:r w:rsidRPr="00454CF2">
        <w:rPr>
          <w:lang w:val="en-GB"/>
        </w:rPr>
        <w:t xml:space="preserve">; </w:t>
      </w:r>
      <w:r w:rsidRPr="00454CF2">
        <w:rPr>
          <w:i/>
          <w:lang w:val="en-GB"/>
        </w:rPr>
        <w:t>d</w:t>
      </w:r>
      <w:r w:rsidR="00454CF2" w:rsidRPr="00454CF2">
        <w:rPr>
          <w:lang w:val="en-GB"/>
        </w:rPr>
        <w:t xml:space="preserve"> = .333</w:t>
      </w:r>
      <w:r w:rsidRPr="00454CF2">
        <w:rPr>
          <w:lang w:val="en-GB"/>
        </w:rPr>
        <w:t>.</w:t>
      </w:r>
      <w:r w:rsidRPr="006A50D4">
        <w:rPr>
          <w:lang w:val="en-GB"/>
        </w:rPr>
        <w:t xml:space="preserve"> As for generalised expectations, the Time by Condition interaction was not significant, </w:t>
      </w:r>
      <w:proofErr w:type="gramStart"/>
      <w:r w:rsidRPr="006A50D4">
        <w:rPr>
          <w:i/>
          <w:lang w:val="en-GB"/>
        </w:rPr>
        <w:t>F</w:t>
      </w:r>
      <w:r w:rsidRPr="006A50D4">
        <w:rPr>
          <w:lang w:val="en-GB"/>
        </w:rPr>
        <w:t>(</w:t>
      </w:r>
      <w:proofErr w:type="gramEnd"/>
      <w:r w:rsidRPr="006A50D4">
        <w:rPr>
          <w:lang w:val="en-GB"/>
        </w:rPr>
        <w:t>2,</w:t>
      </w:r>
      <w:r w:rsidR="00274AE2">
        <w:rPr>
          <w:lang w:val="en-GB"/>
        </w:rPr>
        <w:t xml:space="preserve"> 89</w:t>
      </w:r>
      <w:r w:rsidRPr="006A50D4">
        <w:rPr>
          <w:lang w:val="en-GB"/>
        </w:rPr>
        <w:t xml:space="preserve">) = </w:t>
      </w:r>
      <w:r w:rsidR="00274AE2">
        <w:rPr>
          <w:lang w:val="en-GB"/>
        </w:rPr>
        <w:t>1.236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 xml:space="preserve">p </w:t>
      </w:r>
      <w:r w:rsidRPr="006A50D4">
        <w:rPr>
          <w:lang w:val="en-GB"/>
        </w:rPr>
        <w:t xml:space="preserve">= </w:t>
      </w:r>
      <w:r w:rsidR="00274AE2">
        <w:rPr>
          <w:lang w:val="en-GB"/>
        </w:rPr>
        <w:t>.296</w:t>
      </w:r>
      <w:r w:rsidRPr="006A50D4">
        <w:rPr>
          <w:lang w:val="en-GB"/>
        </w:rPr>
        <w:t xml:space="preserve">, </w:t>
      </w:r>
      <w:r w:rsidRPr="006A50D4">
        <w:rPr>
          <w:i/>
          <w:lang w:val="en-GB"/>
        </w:rPr>
        <w:t>ɳ²</w:t>
      </w:r>
      <w:r w:rsidRPr="006A50D4">
        <w:rPr>
          <w:i/>
          <w:vertAlign w:val="subscript"/>
          <w:lang w:val="en-GB"/>
        </w:rPr>
        <w:t xml:space="preserve">p </w:t>
      </w:r>
      <w:r w:rsidRPr="006A50D4">
        <w:rPr>
          <w:lang w:val="en-GB"/>
        </w:rPr>
        <w:t xml:space="preserve">= </w:t>
      </w:r>
      <w:r w:rsidR="00274AE2">
        <w:rPr>
          <w:lang w:val="en-GB"/>
        </w:rPr>
        <w:t>.027</w:t>
      </w:r>
      <w:r w:rsidRPr="006A50D4">
        <w:rPr>
          <w:lang w:val="en-GB"/>
        </w:rPr>
        <w:t xml:space="preserve">. </w:t>
      </w:r>
      <w:r w:rsidR="008620D3">
        <w:rPr>
          <w:rFonts w:cs="Times New Roman"/>
          <w:noProof/>
          <w:lang w:val="en-US"/>
        </w:rPr>
        <w:fldChar w:fldCharType="begin"/>
      </w:r>
      <w:r w:rsidR="008620D3">
        <w:rPr>
          <w:lang w:val="en-US"/>
        </w:rPr>
        <w:instrText xml:space="preserve"> ADDIN EN.REFLIST </w:instrText>
      </w:r>
      <w:r w:rsidR="008620D3">
        <w:rPr>
          <w:rFonts w:cs="Times New Roman"/>
          <w:noProof/>
          <w:lang w:val="en-US"/>
        </w:rPr>
        <w:fldChar w:fldCharType="end"/>
      </w:r>
    </w:p>
    <w:sectPr w:rsidR="001D1E55" w:rsidRPr="00454CF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86" w:rsidRDefault="00116A86" w:rsidP="00D671C7">
      <w:pPr>
        <w:spacing w:after="0" w:line="240" w:lineRule="auto"/>
      </w:pPr>
      <w:r>
        <w:separator/>
      </w:r>
    </w:p>
  </w:endnote>
  <w:endnote w:type="continuationSeparator" w:id="0">
    <w:p w:rsidR="00116A86" w:rsidRDefault="00116A86" w:rsidP="00D6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86" w:rsidRDefault="00116A86" w:rsidP="00D671C7">
      <w:pPr>
        <w:spacing w:after="0" w:line="240" w:lineRule="auto"/>
      </w:pPr>
      <w:r>
        <w:separator/>
      </w:r>
    </w:p>
  </w:footnote>
  <w:footnote w:type="continuationSeparator" w:id="0">
    <w:p w:rsidR="00116A86" w:rsidRDefault="00116A86" w:rsidP="00D6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717408"/>
      <w:docPartObj>
        <w:docPartGallery w:val="Page Numbers (Top of Page)"/>
        <w:docPartUnique/>
      </w:docPartObj>
    </w:sdtPr>
    <w:sdtEndPr/>
    <w:sdtContent>
      <w:p w:rsidR="00116A86" w:rsidRDefault="00116A8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7E">
          <w:rPr>
            <w:noProof/>
          </w:rPr>
          <w:t>1</w:t>
        </w:r>
        <w:r>
          <w:fldChar w:fldCharType="end"/>
        </w:r>
      </w:p>
    </w:sdtContent>
  </w:sdt>
  <w:p w:rsidR="00116A86" w:rsidRDefault="00116A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rt2ad5f99waxesrz65exvo9r2x0vtxrezf&quot;&gt;My EndNote Library&lt;record-ids&gt;&lt;item&gt;62&lt;/item&gt;&lt;item&gt;63&lt;/item&gt;&lt;item&gt;86&lt;/item&gt;&lt;item&gt;228&lt;/item&gt;&lt;item&gt;264&lt;/item&gt;&lt;item&gt;265&lt;/item&gt;&lt;item&gt;266&lt;/item&gt;&lt;/record-ids&gt;&lt;/item&gt;&lt;/Libraries&gt;"/>
  </w:docVars>
  <w:rsids>
    <w:rsidRoot w:val="009B57DB"/>
    <w:rsid w:val="00001F6F"/>
    <w:rsid w:val="00025C7E"/>
    <w:rsid w:val="00095933"/>
    <w:rsid w:val="000A252B"/>
    <w:rsid w:val="00113B35"/>
    <w:rsid w:val="00116A86"/>
    <w:rsid w:val="00120398"/>
    <w:rsid w:val="001D1E55"/>
    <w:rsid w:val="0022643D"/>
    <w:rsid w:val="002658F3"/>
    <w:rsid w:val="00272B4B"/>
    <w:rsid w:val="00274AE2"/>
    <w:rsid w:val="002B71A4"/>
    <w:rsid w:val="002D346F"/>
    <w:rsid w:val="003E71CC"/>
    <w:rsid w:val="0040069A"/>
    <w:rsid w:val="004061A7"/>
    <w:rsid w:val="00417C3F"/>
    <w:rsid w:val="004266D2"/>
    <w:rsid w:val="00454CF2"/>
    <w:rsid w:val="0045763C"/>
    <w:rsid w:val="00470E30"/>
    <w:rsid w:val="004A440A"/>
    <w:rsid w:val="004C32A9"/>
    <w:rsid w:val="004D2A4A"/>
    <w:rsid w:val="00511DC6"/>
    <w:rsid w:val="0055775B"/>
    <w:rsid w:val="0064596C"/>
    <w:rsid w:val="00684BBC"/>
    <w:rsid w:val="006A4621"/>
    <w:rsid w:val="006A50D4"/>
    <w:rsid w:val="006C3333"/>
    <w:rsid w:val="00812463"/>
    <w:rsid w:val="0084126D"/>
    <w:rsid w:val="008434EB"/>
    <w:rsid w:val="00844153"/>
    <w:rsid w:val="008620D3"/>
    <w:rsid w:val="00890BB5"/>
    <w:rsid w:val="008C5635"/>
    <w:rsid w:val="008F1331"/>
    <w:rsid w:val="0094245B"/>
    <w:rsid w:val="0097043E"/>
    <w:rsid w:val="009748E2"/>
    <w:rsid w:val="009B57DB"/>
    <w:rsid w:val="009C6FAD"/>
    <w:rsid w:val="009D3CBD"/>
    <w:rsid w:val="009F166E"/>
    <w:rsid w:val="009F27E9"/>
    <w:rsid w:val="00A12CF0"/>
    <w:rsid w:val="00A374CC"/>
    <w:rsid w:val="00A831A3"/>
    <w:rsid w:val="00A95248"/>
    <w:rsid w:val="00AD0E99"/>
    <w:rsid w:val="00AD4EB8"/>
    <w:rsid w:val="00B241DE"/>
    <w:rsid w:val="00BD2869"/>
    <w:rsid w:val="00BD3475"/>
    <w:rsid w:val="00C06A75"/>
    <w:rsid w:val="00CA49BA"/>
    <w:rsid w:val="00CB576D"/>
    <w:rsid w:val="00CF09E3"/>
    <w:rsid w:val="00CF0F52"/>
    <w:rsid w:val="00CF35E9"/>
    <w:rsid w:val="00D05CF7"/>
    <w:rsid w:val="00D10FF9"/>
    <w:rsid w:val="00D671C7"/>
    <w:rsid w:val="00D90A71"/>
    <w:rsid w:val="00E167F9"/>
    <w:rsid w:val="00E34F29"/>
    <w:rsid w:val="00E576AF"/>
    <w:rsid w:val="00E94B21"/>
    <w:rsid w:val="00EA0867"/>
    <w:rsid w:val="00EB249F"/>
    <w:rsid w:val="00EB7599"/>
    <w:rsid w:val="00F04A44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269CB7"/>
  <w15:docId w15:val="{7ECC9F24-B1AB-4786-A400-35586F7E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7DB"/>
    <w:pPr>
      <w:spacing w:after="180" w:line="480" w:lineRule="auto"/>
      <w:ind w:firstLine="340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4F29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5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94B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B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B21"/>
    <w:rPr>
      <w:rFonts w:ascii="Times New Roman" w:eastAsiaTheme="minorEastAsia" w:hAnsi="Times New Roman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E94B2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B21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6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71C7"/>
    <w:rPr>
      <w:rFonts w:ascii="Times New Roman" w:eastAsiaTheme="minorEastAsia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71C7"/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4F29"/>
    <w:rPr>
      <w:rFonts w:ascii="Times New Roman" w:eastAsiaTheme="majorEastAsia" w:hAnsi="Times New Roman" w:cstheme="majorBidi"/>
      <w:b/>
      <w:sz w:val="24"/>
      <w:szCs w:val="32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8620D3"/>
    <w:pPr>
      <w:spacing w:after="0"/>
      <w:jc w:val="center"/>
    </w:pPr>
    <w:rPr>
      <w:rFonts w:cs="Times New Roman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620D3"/>
    <w:rPr>
      <w:rFonts w:ascii="Times New Roman" w:eastAsiaTheme="minorEastAsia" w:hAnsi="Times New Roman" w:cs="Times New Roman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8620D3"/>
    <w:pPr>
      <w:spacing w:line="240" w:lineRule="auto"/>
    </w:pPr>
    <w:rPr>
      <w:rFonts w:cs="Times New Roman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8620D3"/>
    <w:rPr>
      <w:rFonts w:ascii="Times New Roman" w:eastAsiaTheme="minorEastAsia" w:hAnsi="Times New Roman" w:cs="Times New Roman"/>
      <w:noProof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58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4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01F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6A50D4"/>
    <w:pPr>
      <w:spacing w:after="0" w:line="240" w:lineRule="auto"/>
      <w:ind w:firstLine="340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Kube</dc:creator>
  <cp:lastModifiedBy>Tobias Kube</cp:lastModifiedBy>
  <cp:revision>2</cp:revision>
  <dcterms:created xsi:type="dcterms:W3CDTF">2021-03-31T06:50:00Z</dcterms:created>
  <dcterms:modified xsi:type="dcterms:W3CDTF">2021-03-31T06:50:00Z</dcterms:modified>
</cp:coreProperties>
</file>