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DBF5" w14:textId="6D9C57C8" w:rsidR="0071043D" w:rsidRPr="00526199" w:rsidRDefault="00A158AE" w:rsidP="00CB7E5F">
      <w:pPr>
        <w:pStyle w:val="Heading1"/>
      </w:pPr>
      <w:bookmarkStart w:id="0" w:name="_Ref62483373"/>
      <w:r w:rsidRPr="00526199">
        <w:t>Supplementary Tables</w:t>
      </w:r>
    </w:p>
    <w:p w14:paraId="114EC857" w14:textId="3BA7B657" w:rsidR="004160EC" w:rsidRPr="00526199" w:rsidRDefault="004160EC" w:rsidP="004160EC">
      <w:pPr>
        <w:pStyle w:val="Caption"/>
        <w:rPr>
          <w:b w:val="0"/>
        </w:rPr>
      </w:pPr>
      <w:r w:rsidRPr="00526199">
        <w:t xml:space="preserve">Supplementary Table </w:t>
      </w:r>
      <w:r w:rsidRPr="00526199">
        <w:fldChar w:fldCharType="begin"/>
      </w:r>
      <w:r w:rsidRPr="00526199">
        <w:instrText xml:space="preserve"> SEQ Supplementary_Table \* ARABIC </w:instrText>
      </w:r>
      <w:r w:rsidRPr="00526199">
        <w:fldChar w:fldCharType="separate"/>
      </w:r>
      <w:r w:rsidRPr="00526199">
        <w:rPr>
          <w:noProof/>
        </w:rPr>
        <w:t>1</w:t>
      </w:r>
      <w:r w:rsidRPr="00526199">
        <w:fldChar w:fldCharType="end"/>
      </w:r>
      <w:r w:rsidRPr="00526199">
        <w:t xml:space="preserve">. </w:t>
      </w:r>
      <w:r w:rsidRPr="00526199">
        <w:rPr>
          <w:b w:val="0"/>
        </w:rPr>
        <w:t>ER Strategy Definitions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1826"/>
        <w:gridCol w:w="7087"/>
      </w:tblGrid>
      <w:tr w:rsidR="004160EC" w:rsidRPr="00526199" w14:paraId="70A621E0" w14:textId="77777777" w:rsidTr="00F3384C">
        <w:trPr>
          <w:trHeight w:val="783"/>
        </w:trPr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14:paraId="166866E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14:paraId="3E3FA533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Description</w:t>
            </w:r>
          </w:p>
          <w:p w14:paraId="2AB158BD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Example items: “When I am angry / sad / anxious…</w:t>
            </w:r>
          </w:p>
        </w:tc>
      </w:tr>
      <w:tr w:rsidR="004160EC" w:rsidRPr="00526199" w14:paraId="19193B47" w14:textId="77777777" w:rsidTr="00F3384C">
        <w:trPr>
          <w:trHeight w:val="420"/>
        </w:trPr>
        <w:tc>
          <w:tcPr>
            <w:tcW w:w="9214" w:type="dxa"/>
            <w:gridSpan w:val="3"/>
            <w:tcBorders>
              <w:bottom w:val="nil"/>
              <w:right w:val="nil"/>
            </w:tcBorders>
          </w:tcPr>
          <w:p w14:paraId="306E78B3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 xml:space="preserve">Adaptive ER Strategies </w:t>
            </w:r>
          </w:p>
        </w:tc>
      </w:tr>
      <w:tr w:rsidR="004160EC" w:rsidRPr="00526199" w14:paraId="105CB466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7803DADF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6F0932C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Acceptance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64AEA0F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 xml:space="preserve">Accepting the current emotional state and what caused it, making the best of the current situation. </w:t>
            </w:r>
          </w:p>
          <w:p w14:paraId="53020A94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“… I accept what makes me angry / sad / anxious”</w:t>
            </w:r>
          </w:p>
        </w:tc>
      </w:tr>
      <w:tr w:rsidR="004160EC" w:rsidRPr="00526199" w14:paraId="6B92701A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4F815E5B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0DB6D4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Cognitive Problem Solving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62BC0D3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Thinking about possible solutions to the current problem or situation or about possible courses of action.</w:t>
            </w:r>
          </w:p>
          <w:p w14:paraId="07914861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„...I think about what I could do”</w:t>
            </w:r>
          </w:p>
        </w:tc>
      </w:tr>
      <w:tr w:rsidR="004160EC" w:rsidRPr="00526199" w14:paraId="52D25A7F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6BE37E7E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789B17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Problem-Oriented Action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AE289CF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Changing the current situation or actively working towards solving the problem.</w:t>
            </w:r>
          </w:p>
          <w:p w14:paraId="3FCDBCD7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„...I try to change what makes me angry / sad / anxious”</w:t>
            </w:r>
          </w:p>
        </w:tc>
      </w:tr>
      <w:tr w:rsidR="004160EC" w:rsidRPr="00526199" w14:paraId="3F7D0A63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6AE6A488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D42F2EA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Positive Mood Enhancement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C6DB812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Thinking happy thoughts or remembering good memories.</w:t>
            </w:r>
          </w:p>
          <w:p w14:paraId="183B8C2B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„...I think about things that make me happy”</w:t>
            </w:r>
          </w:p>
        </w:tc>
      </w:tr>
      <w:tr w:rsidR="004160EC" w:rsidRPr="00526199" w14:paraId="1A6ABD8D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3B045DB8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C28F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Revaluation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90BA23B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Lessening the emotional significance or cognitive relevance of the situation.</w:t>
            </w:r>
          </w:p>
          <w:p w14:paraId="7E5B94DC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„...</w:t>
            </w:r>
            <w:r w:rsidRPr="00526199">
              <w:t>I tell myself the problem is not so bad”</w:t>
            </w:r>
          </w:p>
        </w:tc>
      </w:tr>
      <w:tr w:rsidR="004160EC" w:rsidRPr="00526199" w14:paraId="1EEC4498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0BF686FE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BA57DAB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Forgetting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D2AFDB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Trying to forget the current problem or telling oneself that it will pass.</w:t>
            </w:r>
          </w:p>
          <w:p w14:paraId="3BB1613D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„...I try to forget what makes me angry / sad / anxious”</w:t>
            </w:r>
          </w:p>
        </w:tc>
      </w:tr>
      <w:tr w:rsidR="004160EC" w:rsidRPr="00526199" w14:paraId="46840807" w14:textId="77777777" w:rsidTr="00F3384C">
        <w:trPr>
          <w:trHeight w:val="538"/>
        </w:trPr>
        <w:tc>
          <w:tcPr>
            <w:tcW w:w="301" w:type="dxa"/>
            <w:tcBorders>
              <w:top w:val="nil"/>
              <w:bottom w:val="single" w:sz="4" w:space="0" w:color="auto"/>
              <w:right w:val="nil"/>
            </w:tcBorders>
          </w:tcPr>
          <w:p w14:paraId="6910301E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2D1E1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Distraction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A7C8E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Doing something fun or distracting.</w:t>
            </w:r>
          </w:p>
          <w:p w14:paraId="1B5928EF" w14:textId="77777777" w:rsidR="004160EC" w:rsidRPr="00526199" w:rsidRDefault="004160EC" w:rsidP="00F3384C">
            <w:pPr>
              <w:pStyle w:val="TableText"/>
              <w:jc w:val="left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„...I do something that makes me happy”</w:t>
            </w:r>
          </w:p>
        </w:tc>
      </w:tr>
      <w:tr w:rsidR="004160EC" w:rsidRPr="00526199" w14:paraId="515C7A90" w14:textId="77777777" w:rsidTr="00F3384C">
        <w:trPr>
          <w:trHeight w:val="375"/>
        </w:trPr>
        <w:tc>
          <w:tcPr>
            <w:tcW w:w="9214" w:type="dxa"/>
            <w:gridSpan w:val="3"/>
            <w:tcBorders>
              <w:bottom w:val="nil"/>
              <w:right w:val="nil"/>
            </w:tcBorders>
          </w:tcPr>
          <w:p w14:paraId="5234DF04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Maladaptive ER Strategies</w:t>
            </w:r>
          </w:p>
        </w:tc>
      </w:tr>
      <w:tr w:rsidR="004160EC" w:rsidRPr="00526199" w14:paraId="2793721B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63D6C58B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1656087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Giving Up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934FE9F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Doing nothing, having the mindset that nothing can be done to solve the current problem or change your emotions about it.</w:t>
            </w:r>
          </w:p>
          <w:p w14:paraId="311902F6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„...I don’t want to do anything at all”</w:t>
            </w:r>
          </w:p>
        </w:tc>
      </w:tr>
      <w:tr w:rsidR="004160EC" w:rsidRPr="00526199" w14:paraId="13CFD1F4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5E8D4E5F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E04872C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Aggression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EC29C1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Fighting or acting aggressively toward others.</w:t>
            </w:r>
          </w:p>
          <w:p w14:paraId="4AEA2665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„...I take my emotions out on other people”</w:t>
            </w:r>
          </w:p>
        </w:tc>
      </w:tr>
      <w:tr w:rsidR="004160EC" w:rsidRPr="00526199" w14:paraId="7D7234A5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26B62847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33ECD5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Withdrawal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4117455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Avoiding social interaction and confrontation with the situation or one’s emotions.</w:t>
            </w:r>
          </w:p>
          <w:p w14:paraId="4CA8A94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„...I withdraw into myself”</w:t>
            </w:r>
          </w:p>
        </w:tc>
      </w:tr>
      <w:tr w:rsidR="004160EC" w:rsidRPr="00526199" w14:paraId="5BB7E039" w14:textId="77777777" w:rsidTr="00F3384C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215A9ED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C8BA1F3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Self-Devaluation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3D0C1F2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Blaming oneself for the current problem.</w:t>
            </w:r>
          </w:p>
          <w:p w14:paraId="7AAD0C25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“…I look for mistakes I could have made”</w:t>
            </w:r>
          </w:p>
        </w:tc>
      </w:tr>
      <w:tr w:rsidR="004160EC" w:rsidRPr="00526199" w14:paraId="2C54B506" w14:textId="77777777" w:rsidTr="00F3384C">
        <w:trPr>
          <w:trHeight w:val="453"/>
        </w:trPr>
        <w:tc>
          <w:tcPr>
            <w:tcW w:w="301" w:type="dxa"/>
            <w:tcBorders>
              <w:top w:val="nil"/>
              <w:right w:val="nil"/>
            </w:tcBorders>
          </w:tcPr>
          <w:p w14:paraId="3821E36B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14:paraId="071E4B41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Rumination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9A5C0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Repeatedly thinking about the reasons for the current problem</w:t>
            </w:r>
          </w:p>
          <w:p w14:paraId="2E9885E0" w14:textId="77777777" w:rsidR="004160EC" w:rsidRPr="00526199" w:rsidRDefault="004160EC" w:rsidP="00F3384C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“…I keep thinking about why I am angry / sad / anxious”</w:t>
            </w:r>
          </w:p>
        </w:tc>
      </w:tr>
    </w:tbl>
    <w:p w14:paraId="70E03331" w14:textId="229E0611" w:rsidR="00C02A77" w:rsidRPr="00526199" w:rsidRDefault="00C02A77">
      <w:pPr>
        <w:spacing w:after="160" w:line="259" w:lineRule="auto"/>
        <w:ind w:firstLine="0"/>
        <w:jc w:val="left"/>
        <w:rPr>
          <w:lang w:val="en-US"/>
        </w:rPr>
      </w:pPr>
      <w:r w:rsidRPr="00526199">
        <w:rPr>
          <w:lang w:val="en-US"/>
        </w:rPr>
        <w:br w:type="page"/>
      </w:r>
    </w:p>
    <w:p w14:paraId="01626111" w14:textId="0E50F8AC" w:rsidR="00C14514" w:rsidRPr="00526199" w:rsidRDefault="00C14514" w:rsidP="0037791F">
      <w:pPr>
        <w:pStyle w:val="Caption"/>
      </w:pPr>
      <w:r w:rsidRPr="00526199">
        <w:lastRenderedPageBreak/>
        <w:t xml:space="preserve">Supplementary Table </w:t>
      </w:r>
      <w:r w:rsidRPr="00526199">
        <w:fldChar w:fldCharType="begin"/>
      </w:r>
      <w:r w:rsidRPr="00526199">
        <w:instrText xml:space="preserve"> SEQ Supplementary_Table \* ARABIC </w:instrText>
      </w:r>
      <w:r w:rsidRPr="00526199">
        <w:fldChar w:fldCharType="separate"/>
      </w:r>
      <w:r w:rsidR="004160EC" w:rsidRPr="00526199">
        <w:rPr>
          <w:noProof/>
        </w:rPr>
        <w:t>2</w:t>
      </w:r>
      <w:r w:rsidRPr="00526199">
        <w:fldChar w:fldCharType="end"/>
      </w:r>
      <w:bookmarkEnd w:id="0"/>
      <w:r w:rsidR="0037791F" w:rsidRPr="00526199">
        <w:t xml:space="preserve">. </w:t>
      </w:r>
      <w:r w:rsidRPr="00526199">
        <w:rPr>
          <w:b w:val="0"/>
        </w:rPr>
        <w:t xml:space="preserve">T-Values for Primary and </w:t>
      </w:r>
      <w:r w:rsidR="00774969" w:rsidRPr="00526199">
        <w:rPr>
          <w:b w:val="0"/>
        </w:rPr>
        <w:t>Total Adaptive and Maladaptive</w:t>
      </w:r>
      <w:r w:rsidRPr="00526199">
        <w:rPr>
          <w:b w:val="0"/>
        </w:rPr>
        <w:t xml:space="preserve"> FEEL-KJ Scales</w:t>
      </w:r>
    </w:p>
    <w:tbl>
      <w:tblPr>
        <w:tblStyle w:val="TableGrid"/>
        <w:tblW w:w="94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2556"/>
        <w:gridCol w:w="1653"/>
        <w:gridCol w:w="1653"/>
        <w:gridCol w:w="1653"/>
        <w:gridCol w:w="1654"/>
      </w:tblGrid>
      <w:tr w:rsidR="00C14514" w:rsidRPr="00526199" w14:paraId="25819029" w14:textId="77777777" w:rsidTr="006A2609">
        <w:trPr>
          <w:trHeight w:val="783"/>
        </w:trPr>
        <w:tc>
          <w:tcPr>
            <w:tcW w:w="2857" w:type="dxa"/>
            <w:gridSpan w:val="2"/>
            <w:tcBorders>
              <w:bottom w:val="nil"/>
              <w:right w:val="nil"/>
            </w:tcBorders>
          </w:tcPr>
          <w:p w14:paraId="363278FB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</w:tcPr>
          <w:p w14:paraId="49580AAD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HC</w:t>
            </w:r>
          </w:p>
          <w:p w14:paraId="519E7DD1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84)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</w:tcPr>
          <w:p w14:paraId="484D9524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MD Only</w:t>
            </w:r>
          </w:p>
          <w:p w14:paraId="635F543A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84)</w:t>
            </w:r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</w:tcPr>
          <w:p w14:paraId="5B2F2037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AN Only</w:t>
            </w:r>
          </w:p>
          <w:p w14:paraId="39F3D471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37)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</w:tcPr>
          <w:p w14:paraId="5A29D38F" w14:textId="7BCEB20A" w:rsidR="00C14514" w:rsidRPr="00526199" w:rsidRDefault="00D35DB6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MD+AN</w:t>
            </w:r>
          </w:p>
          <w:p w14:paraId="11A5ECFE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25)</w:t>
            </w:r>
          </w:p>
        </w:tc>
      </w:tr>
      <w:tr w:rsidR="00C14514" w:rsidRPr="00526199" w14:paraId="36C4E3D3" w14:textId="77777777" w:rsidTr="006A2609">
        <w:trPr>
          <w:trHeight w:val="198"/>
        </w:trPr>
        <w:tc>
          <w:tcPr>
            <w:tcW w:w="285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843E19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F30AE" w14:textId="39DD80DD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i/>
                <w:szCs w:val="20"/>
              </w:rPr>
              <w:t xml:space="preserve">M </w:t>
            </w:r>
            <w:r w:rsidR="00E77A0A" w:rsidRPr="00526199">
              <w:rPr>
                <w:szCs w:val="20"/>
              </w:rPr>
              <w:t>(</w:t>
            </w:r>
            <w:r w:rsidRPr="00526199">
              <w:rPr>
                <w:i/>
                <w:szCs w:val="20"/>
              </w:rPr>
              <w:t>SD)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B56C1" w14:textId="421B4B06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i/>
                <w:szCs w:val="20"/>
              </w:rPr>
              <w:t xml:space="preserve">M </w:t>
            </w:r>
            <w:r w:rsidR="00E77A0A" w:rsidRPr="00526199">
              <w:rPr>
                <w:szCs w:val="20"/>
              </w:rPr>
              <w:t>(</w:t>
            </w:r>
            <w:r w:rsidRPr="00526199">
              <w:rPr>
                <w:i/>
                <w:szCs w:val="20"/>
              </w:rPr>
              <w:t>SD)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C1842" w14:textId="7C8CFD9F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i/>
                <w:szCs w:val="20"/>
              </w:rPr>
              <w:t xml:space="preserve">M </w:t>
            </w:r>
            <w:r w:rsidR="00E77A0A" w:rsidRPr="00526199">
              <w:rPr>
                <w:szCs w:val="20"/>
              </w:rPr>
              <w:t>(</w:t>
            </w:r>
            <w:r w:rsidRPr="00526199">
              <w:rPr>
                <w:i/>
                <w:szCs w:val="20"/>
              </w:rPr>
              <w:t>SD)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B7644" w14:textId="127D0B9F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i/>
                <w:szCs w:val="20"/>
              </w:rPr>
              <w:t xml:space="preserve">M </w:t>
            </w:r>
            <w:r w:rsidR="00E77A0A" w:rsidRPr="00526199">
              <w:rPr>
                <w:szCs w:val="20"/>
              </w:rPr>
              <w:t>(</w:t>
            </w:r>
            <w:r w:rsidRPr="00526199">
              <w:rPr>
                <w:i/>
                <w:szCs w:val="20"/>
              </w:rPr>
              <w:t>SD)</w:t>
            </w:r>
          </w:p>
        </w:tc>
      </w:tr>
      <w:tr w:rsidR="00C14514" w:rsidRPr="00526199" w14:paraId="4C1A6417" w14:textId="77777777" w:rsidTr="006A2609">
        <w:trPr>
          <w:trHeight w:val="420"/>
        </w:trPr>
        <w:tc>
          <w:tcPr>
            <w:tcW w:w="2857" w:type="dxa"/>
            <w:gridSpan w:val="2"/>
            <w:tcBorders>
              <w:bottom w:val="nil"/>
              <w:right w:val="nil"/>
            </w:tcBorders>
          </w:tcPr>
          <w:p w14:paraId="3A64D651" w14:textId="4E601E10" w:rsidR="00C14514" w:rsidRPr="00526199" w:rsidRDefault="00774969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 xml:space="preserve">Total </w:t>
            </w:r>
            <w:r w:rsidR="00C14514" w:rsidRPr="00526199">
              <w:rPr>
                <w:szCs w:val="20"/>
              </w:rPr>
              <w:t xml:space="preserve">Adaptive ER Strategies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EB1E6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52.23 (10.17)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BA18B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36.93 (10.41)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114EE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41.57 (10.56)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CDA95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36.84 (7.89)</w:t>
            </w:r>
          </w:p>
        </w:tc>
      </w:tr>
      <w:tr w:rsidR="00C14514" w:rsidRPr="00526199" w14:paraId="1015BB86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2B7E97A7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BE95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Acceptance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1698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50.31 (10.45)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B577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37.85 (10.54)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4D73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45.11 (11.47)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2FF5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39.32 (7.54)</w:t>
            </w:r>
          </w:p>
        </w:tc>
      </w:tr>
      <w:tr w:rsidR="00C14514" w:rsidRPr="00526199" w14:paraId="7FB479FA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2CC7BE5A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3ECB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Cognitive Problem Solving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98C9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53.05 (9.47)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22D9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43.37 (12.05)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B1C7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46.76 (8.99)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FC0E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44.24 (9.31)</w:t>
            </w:r>
          </w:p>
        </w:tc>
      </w:tr>
      <w:tr w:rsidR="00C14514" w:rsidRPr="00526199" w14:paraId="185F2500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49B8644E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E12C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Problem-Oriented Action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30D9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52.77 (11.12)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C2D5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35.74 (11.20)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4296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44.43 (11.12)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7332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36.92 (8.00)</w:t>
            </w:r>
          </w:p>
        </w:tc>
      </w:tr>
      <w:tr w:rsidR="00C14514" w:rsidRPr="00526199" w14:paraId="52B51156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151B30B1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B8E9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Positive Mood Enhancement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AED7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51.92 (9.65)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5308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36.69 (7.46)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4D72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41.22 (8.40)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EBB3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38.76 (7.14)</w:t>
            </w:r>
          </w:p>
        </w:tc>
      </w:tr>
      <w:tr w:rsidR="00C14514" w:rsidRPr="00526199" w14:paraId="65EBF827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0766EBE2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F633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Reappraisal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C5BE" w14:textId="36FB8D15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52</w:t>
            </w:r>
            <w:r w:rsidR="00CB7E5F" w:rsidRPr="00526199">
              <w:rPr>
                <w:rFonts w:cs="Calibri"/>
                <w:szCs w:val="20"/>
              </w:rPr>
              <w:t>.</w:t>
            </w:r>
            <w:r w:rsidRPr="00526199">
              <w:rPr>
                <w:rFonts w:cs="Calibri"/>
                <w:szCs w:val="20"/>
              </w:rPr>
              <w:t>76 (8</w:t>
            </w:r>
            <w:r w:rsidR="00CB7E5F" w:rsidRPr="00526199">
              <w:rPr>
                <w:rFonts w:cs="Calibri"/>
                <w:szCs w:val="20"/>
              </w:rPr>
              <w:t>.</w:t>
            </w:r>
            <w:r w:rsidRPr="00526199">
              <w:rPr>
                <w:rFonts w:cs="Calibri"/>
                <w:szCs w:val="20"/>
              </w:rPr>
              <w:t>96)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BAE1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51.08 (13.25)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0DB2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46.68 (10.86)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5C34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48.52 (12.42)</w:t>
            </w:r>
          </w:p>
        </w:tc>
      </w:tr>
      <w:tr w:rsidR="00C14514" w:rsidRPr="00526199" w14:paraId="33E1B2F8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14:paraId="289BD207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128F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Forgetting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E4BF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49.42 (9.27)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4356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43.38 (10.96)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0CD1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43.62 (11.71)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67D8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39.04 (8.23)</w:t>
            </w:r>
          </w:p>
        </w:tc>
      </w:tr>
      <w:tr w:rsidR="00C14514" w:rsidRPr="00526199" w14:paraId="6065CF8D" w14:textId="77777777" w:rsidTr="006A2609">
        <w:trPr>
          <w:trHeight w:val="538"/>
        </w:trPr>
        <w:tc>
          <w:tcPr>
            <w:tcW w:w="3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9BA457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8C0E" w14:textId="77777777" w:rsidR="00C14514" w:rsidRPr="00526199" w:rsidRDefault="00C14514" w:rsidP="005659C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>Distraction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59EAC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51.23 (10.72)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FF0F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35.15 (8.24)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99C5F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39.68 (9.98)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0ABA5" w14:textId="77777777" w:rsidR="00C14514" w:rsidRPr="00526199" w:rsidRDefault="00C14514" w:rsidP="005659C9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526199">
              <w:rPr>
                <w:rFonts w:cs="Calibri"/>
                <w:szCs w:val="20"/>
              </w:rPr>
              <w:t>36.28 (8.08)</w:t>
            </w:r>
          </w:p>
        </w:tc>
      </w:tr>
      <w:tr w:rsidR="00C14514" w:rsidRPr="00526199" w14:paraId="180C3917" w14:textId="77777777" w:rsidTr="006A2609">
        <w:trPr>
          <w:trHeight w:val="375"/>
        </w:trPr>
        <w:tc>
          <w:tcPr>
            <w:tcW w:w="2857" w:type="dxa"/>
            <w:gridSpan w:val="2"/>
            <w:tcBorders>
              <w:bottom w:val="nil"/>
              <w:right w:val="nil"/>
            </w:tcBorders>
          </w:tcPr>
          <w:p w14:paraId="3CD842AB" w14:textId="71FFB275" w:rsidR="00C14514" w:rsidRPr="00526199" w:rsidRDefault="00774969" w:rsidP="00774969">
            <w:pPr>
              <w:pStyle w:val="TableText"/>
              <w:jc w:val="left"/>
              <w:rPr>
                <w:szCs w:val="20"/>
              </w:rPr>
            </w:pPr>
            <w:r w:rsidRPr="00526199">
              <w:rPr>
                <w:szCs w:val="20"/>
              </w:rPr>
              <w:t xml:space="preserve">Total </w:t>
            </w:r>
            <w:r w:rsidR="00C14514" w:rsidRPr="00526199">
              <w:rPr>
                <w:szCs w:val="20"/>
              </w:rPr>
              <w:t>Maladaptive ER Strategies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269EB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45.43 (10.96)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6475E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66.87 (9.63)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CC9AD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57.97 (12.22)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1B43C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66.68 (10.48)</w:t>
            </w:r>
          </w:p>
        </w:tc>
      </w:tr>
      <w:tr w:rsidR="00C14514" w:rsidRPr="00526199" w14:paraId="0DC36765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27F6F249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7B9A692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>Giving Up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16E4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43.77 (11.09)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F93A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67.65 (8.44)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FC16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55.95 (11.58)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C5E9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63.40 (11.07)</w:t>
            </w:r>
          </w:p>
        </w:tc>
      </w:tr>
      <w:tr w:rsidR="00C14514" w:rsidRPr="00526199" w14:paraId="3C7F18AC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1C6248F6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195D2D9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>Aggression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7B43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47.00 (9.26)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AE88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49.01 (11.30)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59B8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50.30 (13.02)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B82A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50.28 (10.88)</w:t>
            </w:r>
          </w:p>
        </w:tc>
      </w:tr>
      <w:tr w:rsidR="00C14514" w:rsidRPr="00526199" w14:paraId="0020FA55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72E24A3C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E46D223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>Withdrawal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69C0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48.45 (9.19)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A6EB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65.40 (8.76)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59BD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59.19 (8.63)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95BB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65.04 (9.13)</w:t>
            </w:r>
          </w:p>
        </w:tc>
      </w:tr>
      <w:tr w:rsidR="00C14514" w:rsidRPr="00526199" w14:paraId="0CF86B29" w14:textId="77777777" w:rsidTr="006A2609">
        <w:trPr>
          <w:trHeight w:val="382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14:paraId="0C3048BA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362C3BE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>Self-Devaluation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0C67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47.40 (9.89)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CBCE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63.63 (13.26)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9425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57.19 (14.62)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4861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66.08 (10.53)</w:t>
            </w:r>
          </w:p>
        </w:tc>
      </w:tr>
      <w:tr w:rsidR="00C14514" w:rsidRPr="00526199" w14:paraId="732900CD" w14:textId="77777777" w:rsidTr="006A2609">
        <w:trPr>
          <w:trHeight w:val="453"/>
        </w:trPr>
        <w:tc>
          <w:tcPr>
            <w:tcW w:w="301" w:type="dxa"/>
            <w:tcBorders>
              <w:top w:val="nil"/>
              <w:right w:val="nil"/>
            </w:tcBorders>
          </w:tcPr>
          <w:p w14:paraId="3133C708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14:paraId="2A674E28" w14:textId="77777777" w:rsidR="00C14514" w:rsidRPr="00526199" w:rsidRDefault="00C14514" w:rsidP="005659C9">
            <w:pPr>
              <w:pStyle w:val="TableText"/>
              <w:rPr>
                <w:szCs w:val="20"/>
              </w:rPr>
            </w:pPr>
            <w:r w:rsidRPr="00526199">
              <w:rPr>
                <w:szCs w:val="20"/>
              </w:rPr>
              <w:t>Rumination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E1C9C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49.12 (10.01)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C82D5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55.56 (10.30)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41061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51.22 (9.55)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51B66" w14:textId="77777777" w:rsidR="00C14514" w:rsidRPr="00526199" w:rsidRDefault="00C14514" w:rsidP="005659C9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55.20 (10.90)</w:t>
            </w:r>
          </w:p>
        </w:tc>
      </w:tr>
    </w:tbl>
    <w:p w14:paraId="0710B622" w14:textId="4C5D7074" w:rsidR="00C14514" w:rsidRPr="00526199" w:rsidRDefault="00C14514" w:rsidP="00CC768E">
      <w:pPr>
        <w:pStyle w:val="TableSubtext"/>
        <w:spacing w:line="240" w:lineRule="auto"/>
        <w:ind w:firstLine="0"/>
        <w:rPr>
          <w:sz w:val="22"/>
        </w:rPr>
      </w:pPr>
      <w:r w:rsidRPr="00526199">
        <w:rPr>
          <w:i/>
          <w:sz w:val="22"/>
        </w:rPr>
        <w:t xml:space="preserve">Note. </w:t>
      </w:r>
      <w:r w:rsidRPr="00526199">
        <w:rPr>
          <w:sz w:val="22"/>
        </w:rPr>
        <w:t xml:space="preserve">HC = healthy control. MD = major depression. AN = anorexia nervosa. </w:t>
      </w:r>
      <w:r w:rsidR="00D35DB6" w:rsidRPr="00526199">
        <w:rPr>
          <w:sz w:val="22"/>
        </w:rPr>
        <w:t>MD+AN</w:t>
      </w:r>
      <w:r w:rsidRPr="00526199">
        <w:rPr>
          <w:sz w:val="22"/>
        </w:rPr>
        <w:t xml:space="preserve"> = major depression and anorexia nervosa, </w:t>
      </w:r>
      <w:r w:rsidRPr="00526199">
        <w:rPr>
          <w:i/>
          <w:sz w:val="22"/>
        </w:rPr>
        <w:t>M</w:t>
      </w:r>
      <w:r w:rsidRPr="00526199">
        <w:rPr>
          <w:sz w:val="22"/>
        </w:rPr>
        <w:t xml:space="preserve"> = mean; </w:t>
      </w:r>
      <w:r w:rsidRPr="00526199">
        <w:rPr>
          <w:i/>
          <w:sz w:val="22"/>
        </w:rPr>
        <w:t>SD</w:t>
      </w:r>
      <w:r w:rsidRPr="00526199">
        <w:rPr>
          <w:sz w:val="22"/>
        </w:rPr>
        <w:t xml:space="preserve"> = </w:t>
      </w:r>
      <w:r w:rsidR="00226444" w:rsidRPr="00526199">
        <w:rPr>
          <w:sz w:val="22"/>
        </w:rPr>
        <w:t>standard deviation.</w:t>
      </w:r>
      <w:r w:rsidR="0033441E" w:rsidRPr="00526199">
        <w:rPr>
          <w:sz w:val="22"/>
        </w:rPr>
        <w:t xml:space="preserve"> </w:t>
      </w:r>
    </w:p>
    <w:p w14:paraId="410B94CA" w14:textId="4FAA126C" w:rsidR="00C02A77" w:rsidRPr="00526199" w:rsidRDefault="00C02A77">
      <w:pPr>
        <w:spacing w:after="160" w:line="259" w:lineRule="auto"/>
        <w:ind w:firstLine="0"/>
        <w:jc w:val="left"/>
        <w:rPr>
          <w:rFonts w:asciiTheme="minorHAnsi" w:hAnsiTheme="minorHAnsi" w:cstheme="minorHAnsi"/>
          <w:lang w:val="en-US"/>
        </w:rPr>
      </w:pPr>
      <w:r w:rsidRPr="00526199">
        <w:rPr>
          <w:rFonts w:asciiTheme="minorHAnsi" w:hAnsiTheme="minorHAnsi" w:cstheme="minorHAnsi"/>
          <w:lang w:val="en-US"/>
        </w:rPr>
        <w:br w:type="page"/>
      </w:r>
    </w:p>
    <w:p w14:paraId="62F10CE5" w14:textId="42F917DC" w:rsidR="00F3245D" w:rsidRPr="00526199" w:rsidRDefault="00F3245D" w:rsidP="0037791F">
      <w:pPr>
        <w:pStyle w:val="Caption"/>
      </w:pPr>
      <w:bookmarkStart w:id="1" w:name="_Ref62483257"/>
      <w:r w:rsidRPr="00526199">
        <w:lastRenderedPageBreak/>
        <w:t xml:space="preserve">Supplementary Table </w:t>
      </w:r>
      <w:r w:rsidRPr="00526199">
        <w:fldChar w:fldCharType="begin"/>
      </w:r>
      <w:r w:rsidRPr="00526199">
        <w:instrText xml:space="preserve"> SEQ Supplementary_Table \* ARABIC </w:instrText>
      </w:r>
      <w:r w:rsidRPr="00526199">
        <w:fldChar w:fldCharType="separate"/>
      </w:r>
      <w:r w:rsidR="004160EC" w:rsidRPr="00526199">
        <w:rPr>
          <w:noProof/>
        </w:rPr>
        <w:t>3</w:t>
      </w:r>
      <w:r w:rsidRPr="00526199">
        <w:fldChar w:fldCharType="end"/>
      </w:r>
      <w:bookmarkEnd w:id="1"/>
      <w:r w:rsidR="0037791F" w:rsidRPr="00526199">
        <w:t xml:space="preserve">. </w:t>
      </w:r>
      <w:r w:rsidRPr="00526199">
        <w:rPr>
          <w:b w:val="0"/>
        </w:rPr>
        <w:t>Internal Consistencies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239"/>
        <w:gridCol w:w="2735"/>
        <w:gridCol w:w="1417"/>
      </w:tblGrid>
      <w:tr w:rsidR="00F3245D" w:rsidRPr="00526199" w14:paraId="2290E8AD" w14:textId="77777777" w:rsidTr="00613712">
        <w:trPr>
          <w:cantSplit/>
          <w:trHeight w:val="353"/>
        </w:trPr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4888EE6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Measures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5DEE200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 xml:space="preserve">Cronbach’s </w:t>
            </w:r>
            <w:r w:rsidRPr="00526199">
              <w:rPr>
                <w:rFonts w:cs="Times New Roman"/>
              </w:rPr>
              <w:t>α</w:t>
            </w:r>
          </w:p>
        </w:tc>
      </w:tr>
      <w:tr w:rsidR="00F3245D" w:rsidRPr="00526199" w14:paraId="644C4896" w14:textId="77777777" w:rsidTr="00613712">
        <w:trPr>
          <w:cantSplit/>
          <w:trHeight w:val="353"/>
        </w:trPr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</w:tcPr>
          <w:p w14:paraId="2C3B040C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BDI-II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F1719F9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.96</w:t>
            </w:r>
          </w:p>
        </w:tc>
      </w:tr>
      <w:tr w:rsidR="00F3245D" w:rsidRPr="00526199" w14:paraId="1FFF1B1F" w14:textId="77777777" w:rsidTr="00613712">
        <w:trPr>
          <w:cantSplit/>
          <w:trHeight w:val="37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98851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EDI-2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3F85DD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.97</w:t>
            </w:r>
          </w:p>
        </w:tc>
      </w:tr>
      <w:tr w:rsidR="00F3245D" w:rsidRPr="00526199" w14:paraId="45CA33E5" w14:textId="77777777" w:rsidTr="00613712">
        <w:trPr>
          <w:cantSplit/>
          <w:trHeight w:val="37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031B5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FEEL-KJ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3FAC85" w14:textId="77777777" w:rsidR="00F3245D" w:rsidRPr="00526199" w:rsidRDefault="00F3245D" w:rsidP="00F3245D">
            <w:pPr>
              <w:pStyle w:val="TableText"/>
              <w:jc w:val="center"/>
            </w:pPr>
          </w:p>
        </w:tc>
      </w:tr>
      <w:tr w:rsidR="00F3245D" w:rsidRPr="00526199" w14:paraId="368B7C48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935C043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DD602" w14:textId="7A985640" w:rsidR="00F3245D" w:rsidRPr="00526199" w:rsidRDefault="00774969" w:rsidP="00F3245D">
            <w:pPr>
              <w:pStyle w:val="TableText"/>
              <w:jc w:val="left"/>
              <w:rPr>
                <w:i/>
              </w:rPr>
            </w:pPr>
            <w:r w:rsidRPr="00526199">
              <w:rPr>
                <w:i/>
              </w:rPr>
              <w:t xml:space="preserve">Total </w:t>
            </w:r>
            <w:r w:rsidR="00F3245D" w:rsidRPr="00526199">
              <w:rPr>
                <w:i/>
              </w:rPr>
              <w:t>Adaptive Strategies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A7D461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.96</w:t>
            </w:r>
          </w:p>
        </w:tc>
      </w:tr>
      <w:tr w:rsidR="00F3245D" w:rsidRPr="00526199" w14:paraId="7602B7C7" w14:textId="77777777" w:rsidTr="00613712">
        <w:trPr>
          <w:cantSplit/>
          <w:trHeight w:val="3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02BB77E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82B0E60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6D35C28" w14:textId="77777777" w:rsidR="00F3245D" w:rsidRPr="00526199" w:rsidRDefault="00F3245D" w:rsidP="00F3245D">
            <w:pPr>
              <w:pStyle w:val="TableText"/>
              <w:spacing w:after="0"/>
              <w:jc w:val="left"/>
            </w:pPr>
            <w:r w:rsidRPr="00526199">
              <w:t>Acceptance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8337DB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.82</w:t>
            </w:r>
          </w:p>
        </w:tc>
      </w:tr>
      <w:tr w:rsidR="00F3245D" w:rsidRPr="00526199" w14:paraId="329C2C23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1514AB9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6AC77BF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17A9A61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Cognitive Problem Solving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1335B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.87</w:t>
            </w:r>
          </w:p>
        </w:tc>
      </w:tr>
      <w:tr w:rsidR="00F3245D" w:rsidRPr="00526199" w14:paraId="3581B191" w14:textId="77777777" w:rsidTr="00613712">
        <w:trPr>
          <w:cantSplit/>
          <w:trHeight w:val="3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C55FAC8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8289BE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1FEB3BFB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Problem-Oriented Action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8CCB3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.86</w:t>
            </w:r>
          </w:p>
        </w:tc>
      </w:tr>
      <w:tr w:rsidR="00F3245D" w:rsidRPr="00526199" w14:paraId="26AEAAA0" w14:textId="77777777" w:rsidTr="00613712">
        <w:trPr>
          <w:cantSplit/>
          <w:trHeight w:val="354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B85C68A" w14:textId="233D053C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61E852E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BE828E0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Positive Mood Enhancement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74FA2E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.90</w:t>
            </w:r>
          </w:p>
        </w:tc>
      </w:tr>
      <w:tr w:rsidR="00F3245D" w:rsidRPr="00526199" w14:paraId="56F846FB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5D495E4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7871689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34783CEB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Reappraisal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C5D13A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.85</w:t>
            </w:r>
          </w:p>
        </w:tc>
      </w:tr>
      <w:tr w:rsidR="00F3245D" w:rsidRPr="00526199" w14:paraId="55F769F4" w14:textId="77777777" w:rsidTr="00613712">
        <w:trPr>
          <w:cantSplit/>
          <w:trHeight w:val="3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DC7EBC5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9AC9D36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E1806BE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Forgetting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C796F7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.77</w:t>
            </w:r>
          </w:p>
        </w:tc>
      </w:tr>
      <w:tr w:rsidR="00F3245D" w:rsidRPr="00526199" w14:paraId="3D29F893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FA8A8F5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4668762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7C64A645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Distraction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4BA5F2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.93</w:t>
            </w:r>
          </w:p>
        </w:tc>
      </w:tr>
      <w:tr w:rsidR="00F3245D" w:rsidRPr="00526199" w14:paraId="2240FC0B" w14:textId="77777777" w:rsidTr="00613712">
        <w:trPr>
          <w:cantSplit/>
          <w:trHeight w:val="3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E31FA12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32FC6" w14:textId="6D6E514F" w:rsidR="00F3245D" w:rsidRPr="00526199" w:rsidRDefault="00774969" w:rsidP="00F3245D">
            <w:pPr>
              <w:pStyle w:val="TableText"/>
              <w:jc w:val="left"/>
              <w:rPr>
                <w:i/>
              </w:rPr>
            </w:pPr>
            <w:r w:rsidRPr="00526199">
              <w:rPr>
                <w:i/>
              </w:rPr>
              <w:t xml:space="preserve">Total </w:t>
            </w:r>
            <w:r w:rsidR="00F3245D" w:rsidRPr="00526199">
              <w:rPr>
                <w:i/>
              </w:rPr>
              <w:t>Maladaptive Strategies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5C915A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.92</w:t>
            </w:r>
          </w:p>
        </w:tc>
      </w:tr>
      <w:tr w:rsidR="00F3245D" w:rsidRPr="00526199" w14:paraId="3A50B431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211FD60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7321B5F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58510100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Giving 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02FA6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.88</w:t>
            </w:r>
          </w:p>
        </w:tc>
      </w:tr>
      <w:tr w:rsidR="00F3245D" w:rsidRPr="00526199" w14:paraId="57F2046A" w14:textId="77777777" w:rsidTr="00613712">
        <w:trPr>
          <w:cantSplit/>
          <w:trHeight w:val="35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51DA12E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CBD3256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140D1CE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Aggression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D8707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.82</w:t>
            </w:r>
          </w:p>
        </w:tc>
      </w:tr>
      <w:tr w:rsidR="00F3245D" w:rsidRPr="00526199" w14:paraId="2BF810BB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AA02D6C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DFB7D0C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63F91617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Withdrawal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15D60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.86</w:t>
            </w:r>
          </w:p>
        </w:tc>
      </w:tr>
      <w:tr w:rsidR="00F3245D" w:rsidRPr="00526199" w14:paraId="22460EAC" w14:textId="77777777" w:rsidTr="00613712">
        <w:trPr>
          <w:cantSplit/>
          <w:trHeight w:val="37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6A69C24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0C0F27D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14:paraId="25235DFC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Self-Devaluation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D94557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.87</w:t>
            </w:r>
          </w:p>
        </w:tc>
      </w:tr>
      <w:tr w:rsidR="00F3245D" w:rsidRPr="00526199" w14:paraId="7934DDD6" w14:textId="77777777" w:rsidTr="00613712">
        <w:trPr>
          <w:cantSplit/>
          <w:trHeight w:val="353"/>
        </w:trPr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74AD9DD2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438C6A1D" w14:textId="77777777" w:rsidR="00F3245D" w:rsidRPr="00526199" w:rsidRDefault="00F3245D" w:rsidP="00F3245D">
            <w:pPr>
              <w:pStyle w:val="TableText"/>
              <w:jc w:val="left"/>
            </w:pPr>
          </w:p>
        </w:tc>
        <w:tc>
          <w:tcPr>
            <w:tcW w:w="2735" w:type="dxa"/>
            <w:tcBorders>
              <w:top w:val="nil"/>
              <w:left w:val="nil"/>
              <w:right w:val="nil"/>
            </w:tcBorders>
          </w:tcPr>
          <w:p w14:paraId="7CCFB8DE" w14:textId="77777777" w:rsidR="00F3245D" w:rsidRPr="00526199" w:rsidRDefault="00F3245D" w:rsidP="00F3245D">
            <w:pPr>
              <w:pStyle w:val="TableText"/>
              <w:jc w:val="left"/>
            </w:pPr>
            <w:r w:rsidRPr="00526199">
              <w:t>Rumination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7F410CA" w14:textId="77777777" w:rsidR="00F3245D" w:rsidRPr="00526199" w:rsidRDefault="00F3245D" w:rsidP="00F3245D">
            <w:pPr>
              <w:pStyle w:val="TableText"/>
              <w:jc w:val="center"/>
            </w:pPr>
            <w:r w:rsidRPr="00526199">
              <w:t>.73</w:t>
            </w:r>
          </w:p>
        </w:tc>
      </w:tr>
    </w:tbl>
    <w:p w14:paraId="7C2F4D61" w14:textId="11D94040" w:rsidR="00F3245D" w:rsidRPr="00526199" w:rsidRDefault="00F3245D" w:rsidP="00F3245D">
      <w:pPr>
        <w:ind w:firstLine="0"/>
        <w:rPr>
          <w:lang w:val="en-US"/>
        </w:rPr>
      </w:pPr>
    </w:p>
    <w:p w14:paraId="2726CB8B" w14:textId="49274A18" w:rsidR="001113E9" w:rsidRPr="00526199" w:rsidRDefault="001113E9" w:rsidP="000670EA">
      <w:pPr>
        <w:ind w:firstLine="0"/>
        <w:rPr>
          <w:lang w:val="en-US"/>
        </w:rPr>
      </w:pPr>
    </w:p>
    <w:p w14:paraId="5B37E37E" w14:textId="24B3FDBD" w:rsidR="00C02A77" w:rsidRPr="00526199" w:rsidRDefault="00C02A77">
      <w:pPr>
        <w:spacing w:after="160" w:line="259" w:lineRule="auto"/>
        <w:ind w:firstLine="0"/>
        <w:jc w:val="left"/>
        <w:rPr>
          <w:lang w:val="en-US"/>
        </w:rPr>
      </w:pPr>
      <w:r w:rsidRPr="00526199">
        <w:rPr>
          <w:lang w:val="en-US"/>
        </w:rPr>
        <w:br w:type="page"/>
      </w:r>
    </w:p>
    <w:p w14:paraId="71718C76" w14:textId="6ACD91B6" w:rsidR="00C45810" w:rsidRPr="00526199" w:rsidRDefault="00C45810" w:rsidP="00C45810">
      <w:pPr>
        <w:pStyle w:val="Caption"/>
        <w:rPr>
          <w:i/>
        </w:rPr>
      </w:pPr>
      <w:r w:rsidRPr="00526199">
        <w:lastRenderedPageBreak/>
        <w:t>Supp</w:t>
      </w:r>
      <w:r w:rsidR="00624DFA" w:rsidRPr="00526199">
        <w:t>l</w:t>
      </w:r>
      <w:r w:rsidRPr="00526199">
        <w:t xml:space="preserve">ementary Table </w:t>
      </w:r>
      <w:r w:rsidR="00854B50" w:rsidRPr="00526199">
        <w:t>4</w:t>
      </w:r>
      <w:r w:rsidRPr="00526199">
        <w:t xml:space="preserve">. </w:t>
      </w:r>
      <w:r w:rsidRPr="00526199">
        <w:rPr>
          <w:b w:val="0"/>
        </w:rPr>
        <w:t xml:space="preserve">Correlations between Symptom Level and </w:t>
      </w:r>
      <w:r w:rsidR="00774969" w:rsidRPr="00526199">
        <w:rPr>
          <w:b w:val="0"/>
        </w:rPr>
        <w:t>Total Adaptive and Maladaptive</w:t>
      </w:r>
      <w:r w:rsidRPr="00526199">
        <w:rPr>
          <w:b w:val="0"/>
        </w:rPr>
        <w:t xml:space="preserve"> ER Strategies</w:t>
      </w:r>
    </w:p>
    <w:tbl>
      <w:tblPr>
        <w:tblStyle w:val="TableGrid"/>
        <w:tblW w:w="90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1"/>
        <w:gridCol w:w="1319"/>
        <w:gridCol w:w="1502"/>
        <w:gridCol w:w="1502"/>
        <w:gridCol w:w="1502"/>
      </w:tblGrid>
      <w:tr w:rsidR="00C45810" w:rsidRPr="00526199" w14:paraId="50DD1EF3" w14:textId="77777777" w:rsidTr="00C02A77">
        <w:trPr>
          <w:trHeight w:val="179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66D8D" w14:textId="77777777" w:rsidR="00C45810" w:rsidRPr="00526199" w:rsidRDefault="00C45810" w:rsidP="00F964BC">
            <w:pPr>
              <w:pStyle w:val="TableTex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14:paraId="5945763D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HC</w:t>
            </w:r>
          </w:p>
          <w:p w14:paraId="58D5EEF4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84)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223CFCF4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MD Only</w:t>
            </w:r>
          </w:p>
          <w:p w14:paraId="18C0EF37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84)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3CA5CAE7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AN Only</w:t>
            </w:r>
          </w:p>
          <w:p w14:paraId="3F65C30E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37)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3DF8C056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MD+AN</w:t>
            </w:r>
          </w:p>
          <w:p w14:paraId="0AF76B54" w14:textId="77777777" w:rsidR="00C45810" w:rsidRPr="00526199" w:rsidRDefault="00C45810" w:rsidP="00F964BC">
            <w:pPr>
              <w:pStyle w:val="TableText"/>
              <w:jc w:val="center"/>
              <w:rPr>
                <w:szCs w:val="20"/>
              </w:rPr>
            </w:pPr>
            <w:r w:rsidRPr="00526199">
              <w:rPr>
                <w:szCs w:val="20"/>
              </w:rPr>
              <w:t>(n = 25)</w:t>
            </w:r>
          </w:p>
        </w:tc>
      </w:tr>
      <w:tr w:rsidR="00C45810" w:rsidRPr="00526199" w14:paraId="6660A822" w14:textId="77777777" w:rsidTr="00C02A77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</w:tcPr>
          <w:p w14:paraId="4DF93B46" w14:textId="77777777" w:rsidR="00C45810" w:rsidRPr="00526199" w:rsidRDefault="00C45810" w:rsidP="00F964BC">
            <w:pPr>
              <w:pStyle w:val="TableText"/>
            </w:pPr>
            <w:r w:rsidRPr="00526199">
              <w:t>Depressive Symptoms (BDI-II)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14:paraId="6D63D4F4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29ED7D64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16F03CC6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19582A6F" w14:textId="77777777" w:rsidR="00C45810" w:rsidRPr="00526199" w:rsidRDefault="00C45810" w:rsidP="00F964BC">
            <w:pPr>
              <w:pStyle w:val="TableText"/>
              <w:jc w:val="center"/>
            </w:pPr>
          </w:p>
        </w:tc>
      </w:tr>
      <w:tr w:rsidR="00C45810" w:rsidRPr="00526199" w14:paraId="358E2589" w14:textId="77777777" w:rsidTr="00C02A77">
        <w:trPr>
          <w:trHeight w:val="340"/>
        </w:trPr>
        <w:tc>
          <w:tcPr>
            <w:tcW w:w="440" w:type="dxa"/>
            <w:tcBorders>
              <w:top w:val="nil"/>
              <w:bottom w:val="nil"/>
            </w:tcBorders>
          </w:tcPr>
          <w:p w14:paraId="251F08F4" w14:textId="77777777" w:rsidR="00C45810" w:rsidRPr="00526199" w:rsidRDefault="00C45810" w:rsidP="00F964BC">
            <w:pPr>
              <w:pStyle w:val="TableText"/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32A741FF" w14:textId="3EB3F90D" w:rsidR="00C45810" w:rsidRPr="00526199" w:rsidRDefault="00774969" w:rsidP="00F964BC">
            <w:pPr>
              <w:pStyle w:val="TableText"/>
            </w:pPr>
            <w:r w:rsidRPr="00526199">
              <w:t xml:space="preserve">Total </w:t>
            </w:r>
            <w:r w:rsidR="00C45810" w:rsidRPr="00526199">
              <w:t>Adaptive ER Strategies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59BA6CE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-.44**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F5B1E80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-.10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5AE0364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.12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2FC50CF0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.01</w:t>
            </w:r>
          </w:p>
        </w:tc>
      </w:tr>
      <w:tr w:rsidR="00C45810" w:rsidRPr="00526199" w14:paraId="0E1689F4" w14:textId="77777777" w:rsidTr="00C02A77">
        <w:trPr>
          <w:trHeight w:val="343"/>
        </w:trPr>
        <w:tc>
          <w:tcPr>
            <w:tcW w:w="440" w:type="dxa"/>
            <w:tcBorders>
              <w:top w:val="nil"/>
              <w:bottom w:val="single" w:sz="4" w:space="0" w:color="auto"/>
            </w:tcBorders>
          </w:tcPr>
          <w:p w14:paraId="2942C426" w14:textId="77777777" w:rsidR="00C45810" w:rsidRPr="00526199" w:rsidRDefault="00C45810" w:rsidP="00774969">
            <w:pPr>
              <w:pStyle w:val="TableText"/>
              <w:jc w:val="left"/>
            </w:pPr>
          </w:p>
        </w:tc>
        <w:tc>
          <w:tcPr>
            <w:tcW w:w="2821" w:type="dxa"/>
            <w:tcBorders>
              <w:top w:val="nil"/>
              <w:bottom w:val="single" w:sz="4" w:space="0" w:color="auto"/>
            </w:tcBorders>
          </w:tcPr>
          <w:p w14:paraId="016BB54F" w14:textId="5C20397A" w:rsidR="00C45810" w:rsidRPr="00526199" w:rsidRDefault="00774969" w:rsidP="00774969">
            <w:pPr>
              <w:pStyle w:val="TableText"/>
              <w:jc w:val="left"/>
            </w:pPr>
            <w:r w:rsidRPr="00526199">
              <w:t xml:space="preserve">Total </w:t>
            </w:r>
            <w:r w:rsidR="00C45810" w:rsidRPr="00526199">
              <w:t>Maladaptive ER Strategies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14:paraId="1C174076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.36**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4310C184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.30*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74DCB157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.23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518C4A98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.60**</w:t>
            </w:r>
          </w:p>
        </w:tc>
      </w:tr>
      <w:tr w:rsidR="00C45810" w:rsidRPr="00526199" w14:paraId="1CC212EC" w14:textId="77777777" w:rsidTr="00C02A77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</w:tcPr>
          <w:p w14:paraId="11B71C3A" w14:textId="77777777" w:rsidR="00C45810" w:rsidRPr="00526199" w:rsidRDefault="00C45810" w:rsidP="00F964BC">
            <w:pPr>
              <w:pStyle w:val="TableText"/>
            </w:pPr>
            <w:r w:rsidRPr="00526199">
              <w:t>Eating Disorder Symptoms (EDI-2)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14:paraId="38C29498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1BCB558D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629DBCE4" w14:textId="77777777" w:rsidR="00C45810" w:rsidRPr="00526199" w:rsidRDefault="00C45810" w:rsidP="00F964BC">
            <w:pPr>
              <w:pStyle w:val="TableText"/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14:paraId="58645948" w14:textId="77777777" w:rsidR="00C45810" w:rsidRPr="00526199" w:rsidRDefault="00C45810" w:rsidP="00F964BC">
            <w:pPr>
              <w:pStyle w:val="TableText"/>
              <w:jc w:val="center"/>
            </w:pPr>
          </w:p>
        </w:tc>
      </w:tr>
      <w:tr w:rsidR="00C45810" w:rsidRPr="00526199" w14:paraId="61F8A31F" w14:textId="77777777" w:rsidTr="00C02A77">
        <w:trPr>
          <w:trHeight w:val="340"/>
        </w:trPr>
        <w:tc>
          <w:tcPr>
            <w:tcW w:w="440" w:type="dxa"/>
            <w:tcBorders>
              <w:top w:val="nil"/>
              <w:bottom w:val="nil"/>
            </w:tcBorders>
          </w:tcPr>
          <w:p w14:paraId="5C5CB38F" w14:textId="77777777" w:rsidR="00C45810" w:rsidRPr="00526199" w:rsidRDefault="00C45810" w:rsidP="00F964BC">
            <w:pPr>
              <w:pStyle w:val="TableText"/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6B616E41" w14:textId="50F21439" w:rsidR="00C45810" w:rsidRPr="00526199" w:rsidRDefault="00774969" w:rsidP="00F964BC">
            <w:pPr>
              <w:pStyle w:val="TableText"/>
            </w:pPr>
            <w:r w:rsidRPr="00526199">
              <w:t xml:space="preserve">Total </w:t>
            </w:r>
            <w:r w:rsidR="00C45810" w:rsidRPr="00526199">
              <w:t>Adaptive ER Strategies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3CFB6BE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–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22A245B5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–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658EA73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-.19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C27125F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-.13</w:t>
            </w:r>
          </w:p>
        </w:tc>
      </w:tr>
      <w:tr w:rsidR="00C45810" w:rsidRPr="00526199" w14:paraId="0D151919" w14:textId="77777777" w:rsidTr="00C02A77">
        <w:trPr>
          <w:trHeight w:val="343"/>
        </w:trPr>
        <w:tc>
          <w:tcPr>
            <w:tcW w:w="440" w:type="dxa"/>
            <w:tcBorders>
              <w:top w:val="nil"/>
              <w:bottom w:val="single" w:sz="4" w:space="0" w:color="auto"/>
            </w:tcBorders>
          </w:tcPr>
          <w:p w14:paraId="1A96C996" w14:textId="77777777" w:rsidR="00C45810" w:rsidRPr="00526199" w:rsidRDefault="00C45810" w:rsidP="00F964BC">
            <w:pPr>
              <w:pStyle w:val="TableText"/>
            </w:pPr>
          </w:p>
        </w:tc>
        <w:tc>
          <w:tcPr>
            <w:tcW w:w="2821" w:type="dxa"/>
            <w:tcBorders>
              <w:top w:val="nil"/>
              <w:bottom w:val="single" w:sz="4" w:space="0" w:color="auto"/>
            </w:tcBorders>
          </w:tcPr>
          <w:p w14:paraId="25C0337F" w14:textId="3C1E4090" w:rsidR="00C45810" w:rsidRPr="00526199" w:rsidRDefault="00774969" w:rsidP="00774969">
            <w:pPr>
              <w:pStyle w:val="TableText"/>
              <w:jc w:val="left"/>
            </w:pPr>
            <w:r w:rsidRPr="00526199">
              <w:t xml:space="preserve">Total </w:t>
            </w:r>
            <w:r w:rsidR="00C45810" w:rsidRPr="00526199">
              <w:t>Maladaptive ER Strategies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14:paraId="598444DC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–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42528ED4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–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743E2BDC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.35*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102596C1" w14:textId="77777777" w:rsidR="00C45810" w:rsidRPr="00526199" w:rsidRDefault="00C45810" w:rsidP="00F964BC">
            <w:pPr>
              <w:pStyle w:val="TableText"/>
              <w:jc w:val="center"/>
            </w:pPr>
            <w:r w:rsidRPr="00526199">
              <w:t>.58*</w:t>
            </w:r>
          </w:p>
        </w:tc>
      </w:tr>
    </w:tbl>
    <w:p w14:paraId="7D708349" w14:textId="77777777" w:rsidR="00C45810" w:rsidRPr="00526199" w:rsidRDefault="00C45810" w:rsidP="00CC768E">
      <w:pPr>
        <w:pStyle w:val="TableSubtext"/>
        <w:spacing w:line="240" w:lineRule="auto"/>
        <w:ind w:firstLine="0"/>
        <w:rPr>
          <w:sz w:val="22"/>
        </w:rPr>
      </w:pPr>
      <w:r w:rsidRPr="00526199">
        <w:rPr>
          <w:sz w:val="22"/>
        </w:rPr>
        <w:t>*p &lt; .05, **p &lt; .01</w:t>
      </w:r>
    </w:p>
    <w:p w14:paraId="606971FE" w14:textId="427D55C5" w:rsidR="00C45810" w:rsidRPr="00526199" w:rsidRDefault="00C45810" w:rsidP="00CC768E">
      <w:pPr>
        <w:pStyle w:val="TableSubtext"/>
        <w:spacing w:line="240" w:lineRule="auto"/>
        <w:ind w:firstLine="0"/>
        <w:rPr>
          <w:sz w:val="22"/>
        </w:rPr>
      </w:pPr>
      <w:r w:rsidRPr="00526199">
        <w:rPr>
          <w:i/>
          <w:sz w:val="22"/>
        </w:rPr>
        <w:t>Note:</w:t>
      </w:r>
      <w:r w:rsidR="00A22C6D" w:rsidRPr="00526199">
        <w:rPr>
          <w:sz w:val="22"/>
        </w:rPr>
        <w:t xml:space="preserve"> Correlational results</w:t>
      </w:r>
      <w:r w:rsidRPr="00526199">
        <w:rPr>
          <w:sz w:val="22"/>
        </w:rPr>
        <w:t xml:space="preserve"> have been corrected for multiple comparisons with the Bonferroni-Holm correction. HC = healthy control. MD = major depression. AN = anorexia nervosa. MD+AN = major depression and anorexia nervosa, BDI = Beck’s Depression Inventory, EDI = Eating Disorder Inventory</w:t>
      </w:r>
      <w:r w:rsidR="00CC768E" w:rsidRPr="00526199">
        <w:rPr>
          <w:sz w:val="22"/>
        </w:rPr>
        <w:t>.</w:t>
      </w:r>
    </w:p>
    <w:p w14:paraId="00BBDE2F" w14:textId="0F540A0F" w:rsidR="00C02A77" w:rsidRPr="00526199" w:rsidRDefault="00C02A77">
      <w:pPr>
        <w:spacing w:after="160" w:line="259" w:lineRule="auto"/>
        <w:ind w:firstLine="0"/>
        <w:jc w:val="left"/>
        <w:rPr>
          <w:lang w:val="en-US"/>
        </w:rPr>
      </w:pPr>
      <w:r w:rsidRPr="00526199">
        <w:rPr>
          <w:lang w:val="en-US"/>
        </w:rPr>
        <w:br w:type="page"/>
      </w:r>
    </w:p>
    <w:p w14:paraId="58F65026" w14:textId="6EC67FD6" w:rsidR="00A22C6D" w:rsidRPr="00526199" w:rsidRDefault="00624DFA" w:rsidP="00A22C6D">
      <w:pPr>
        <w:pStyle w:val="Caption"/>
        <w:rPr>
          <w:i/>
        </w:rPr>
      </w:pPr>
      <w:r w:rsidRPr="00526199">
        <w:lastRenderedPageBreak/>
        <w:t>Supplementary</w:t>
      </w:r>
      <w:r w:rsidR="00C45810" w:rsidRPr="00526199">
        <w:t xml:space="preserve"> Table </w:t>
      </w:r>
      <w:r w:rsidR="00854B50" w:rsidRPr="00526199">
        <w:t>5</w:t>
      </w:r>
      <w:r w:rsidR="00C45810" w:rsidRPr="00526199">
        <w:t xml:space="preserve">. </w:t>
      </w:r>
      <w:r w:rsidR="00C45810" w:rsidRPr="00526199">
        <w:rPr>
          <w:b w:val="0"/>
        </w:rPr>
        <w:t xml:space="preserve">Correlations between EDI-2 Subscales and </w:t>
      </w:r>
      <w:r w:rsidR="00774969" w:rsidRPr="00526199">
        <w:rPr>
          <w:b w:val="0"/>
        </w:rPr>
        <w:t>Total Adaptive and Maladaptive</w:t>
      </w:r>
      <w:r w:rsidR="00C45810" w:rsidRPr="00526199">
        <w:rPr>
          <w:b w:val="0"/>
        </w:rPr>
        <w:t xml:space="preserve"> ER Strategies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402"/>
        <w:gridCol w:w="274"/>
        <w:gridCol w:w="1301"/>
        <w:gridCol w:w="1985"/>
      </w:tblGrid>
      <w:tr w:rsidR="00A22C6D" w:rsidRPr="00526199" w14:paraId="529B5AB3" w14:textId="77777777" w:rsidTr="00F33011">
        <w:trPr>
          <w:trHeight w:val="1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6DADC6" w14:textId="77777777" w:rsidR="00A22C6D" w:rsidRPr="00526199" w:rsidRDefault="00A22C6D" w:rsidP="00F33011">
            <w:pPr>
              <w:pStyle w:val="TableText"/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07B52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Total Adaptive ER Strategies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77ABF8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CFEE5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Total Maladaptive ER Strategies</w:t>
            </w:r>
          </w:p>
        </w:tc>
      </w:tr>
      <w:tr w:rsidR="00A22C6D" w:rsidRPr="00526199" w14:paraId="6FEA1909" w14:textId="77777777" w:rsidTr="00F33011">
        <w:trPr>
          <w:trHeight w:val="1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F3781E" w14:textId="77777777" w:rsidR="00A22C6D" w:rsidRPr="00526199" w:rsidRDefault="00A22C6D" w:rsidP="00F33011">
            <w:pPr>
              <w:pStyle w:val="TableTex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53F0BE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AN Only</w:t>
            </w:r>
          </w:p>
          <w:p w14:paraId="16475456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(n = 37)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97B1A45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MD+AN</w:t>
            </w:r>
          </w:p>
          <w:p w14:paraId="12AB974B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(n = 25)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D7E3FF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4529FFB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AN Only</w:t>
            </w:r>
          </w:p>
          <w:p w14:paraId="70D01AB3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(n = 37)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9D3FE8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MD+AN</w:t>
            </w:r>
          </w:p>
          <w:p w14:paraId="7DA9A349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(n = 25)</w:t>
            </w:r>
          </w:p>
        </w:tc>
      </w:tr>
      <w:tr w:rsidR="00A22C6D" w:rsidRPr="00526199" w14:paraId="07E652F8" w14:textId="77777777" w:rsidTr="00F33011">
        <w:trPr>
          <w:trHeight w:val="342"/>
        </w:trPr>
        <w:tc>
          <w:tcPr>
            <w:tcW w:w="2552" w:type="dxa"/>
            <w:tcBorders>
              <w:top w:val="single" w:sz="4" w:space="0" w:color="auto"/>
            </w:tcBorders>
          </w:tcPr>
          <w:p w14:paraId="02CF4F4E" w14:textId="77777777" w:rsidR="00A22C6D" w:rsidRPr="00526199" w:rsidRDefault="00A22C6D" w:rsidP="00F33011">
            <w:pPr>
              <w:pStyle w:val="TableText"/>
            </w:pPr>
            <w:r w:rsidRPr="00526199">
              <w:t>Drive for Thinness</w:t>
            </w:r>
          </w:p>
        </w:tc>
        <w:tc>
          <w:tcPr>
            <w:tcW w:w="1417" w:type="dxa"/>
            <w:tcBorders>
              <w:left w:val="nil"/>
            </w:tcBorders>
          </w:tcPr>
          <w:p w14:paraId="66221F8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.06</w:t>
            </w:r>
          </w:p>
        </w:tc>
        <w:tc>
          <w:tcPr>
            <w:tcW w:w="1402" w:type="dxa"/>
          </w:tcPr>
          <w:p w14:paraId="461F6C3C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-.32</w:t>
            </w:r>
          </w:p>
        </w:tc>
        <w:tc>
          <w:tcPr>
            <w:tcW w:w="274" w:type="dxa"/>
          </w:tcPr>
          <w:p w14:paraId="3E881882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0620FD7C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.10</w:t>
            </w:r>
          </w:p>
        </w:tc>
        <w:tc>
          <w:tcPr>
            <w:tcW w:w="1985" w:type="dxa"/>
          </w:tcPr>
          <w:p w14:paraId="3AA931C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-.02</w:t>
            </w:r>
          </w:p>
        </w:tc>
      </w:tr>
      <w:tr w:rsidR="00A22C6D" w:rsidRPr="00526199" w14:paraId="4EE8AB17" w14:textId="77777777" w:rsidTr="00F33011">
        <w:trPr>
          <w:trHeight w:val="345"/>
        </w:trPr>
        <w:tc>
          <w:tcPr>
            <w:tcW w:w="2552" w:type="dxa"/>
          </w:tcPr>
          <w:p w14:paraId="2A099AC2" w14:textId="77777777" w:rsidR="00A22C6D" w:rsidRPr="00526199" w:rsidRDefault="00A22C6D" w:rsidP="00F33011">
            <w:pPr>
              <w:pStyle w:val="TableText"/>
            </w:pPr>
            <w:r w:rsidRPr="00526199">
              <w:t>Bulimic Symptoms</w:t>
            </w:r>
          </w:p>
        </w:tc>
        <w:tc>
          <w:tcPr>
            <w:tcW w:w="1417" w:type="dxa"/>
            <w:tcBorders>
              <w:left w:val="nil"/>
            </w:tcBorders>
          </w:tcPr>
          <w:p w14:paraId="4D82D3D3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-.05</w:t>
            </w:r>
          </w:p>
        </w:tc>
        <w:tc>
          <w:tcPr>
            <w:tcW w:w="1402" w:type="dxa"/>
          </w:tcPr>
          <w:p w14:paraId="2F052D34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.19</w:t>
            </w:r>
          </w:p>
        </w:tc>
        <w:tc>
          <w:tcPr>
            <w:tcW w:w="274" w:type="dxa"/>
          </w:tcPr>
          <w:p w14:paraId="74A3FEC7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5271FECB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-.11</w:t>
            </w:r>
          </w:p>
        </w:tc>
        <w:tc>
          <w:tcPr>
            <w:tcW w:w="1985" w:type="dxa"/>
          </w:tcPr>
          <w:p w14:paraId="7A489E2A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.13</w:t>
            </w:r>
          </w:p>
        </w:tc>
      </w:tr>
      <w:tr w:rsidR="00A22C6D" w:rsidRPr="00526199" w14:paraId="4CC21BCD" w14:textId="77777777" w:rsidTr="00F33011">
        <w:trPr>
          <w:trHeight w:val="345"/>
        </w:trPr>
        <w:tc>
          <w:tcPr>
            <w:tcW w:w="2552" w:type="dxa"/>
          </w:tcPr>
          <w:p w14:paraId="4EF878AE" w14:textId="77777777" w:rsidR="00A22C6D" w:rsidRPr="00526199" w:rsidRDefault="00A22C6D" w:rsidP="00F33011">
            <w:pPr>
              <w:pStyle w:val="TableText"/>
            </w:pPr>
            <w:r w:rsidRPr="00526199">
              <w:t>Body Dissatisfaction</w:t>
            </w:r>
          </w:p>
        </w:tc>
        <w:tc>
          <w:tcPr>
            <w:tcW w:w="1417" w:type="dxa"/>
            <w:tcBorders>
              <w:left w:val="nil"/>
            </w:tcBorders>
          </w:tcPr>
          <w:p w14:paraId="2D3A978F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-.03</w:t>
            </w:r>
          </w:p>
        </w:tc>
        <w:tc>
          <w:tcPr>
            <w:tcW w:w="1402" w:type="dxa"/>
          </w:tcPr>
          <w:p w14:paraId="3BD51574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-.30</w:t>
            </w:r>
          </w:p>
        </w:tc>
        <w:tc>
          <w:tcPr>
            <w:tcW w:w="274" w:type="dxa"/>
          </w:tcPr>
          <w:p w14:paraId="78A4C812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649C5EEF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-.04</w:t>
            </w:r>
          </w:p>
        </w:tc>
        <w:tc>
          <w:tcPr>
            <w:tcW w:w="1985" w:type="dxa"/>
          </w:tcPr>
          <w:p w14:paraId="5DF2F587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.19</w:t>
            </w:r>
          </w:p>
        </w:tc>
      </w:tr>
      <w:tr w:rsidR="00A22C6D" w:rsidRPr="00526199" w14:paraId="577313DE" w14:textId="77777777" w:rsidTr="00F33011">
        <w:trPr>
          <w:trHeight w:val="345"/>
        </w:trPr>
        <w:tc>
          <w:tcPr>
            <w:tcW w:w="2552" w:type="dxa"/>
          </w:tcPr>
          <w:p w14:paraId="4DB1668E" w14:textId="77777777" w:rsidR="00A22C6D" w:rsidRPr="00526199" w:rsidRDefault="00A22C6D" w:rsidP="00F33011">
            <w:pPr>
              <w:pStyle w:val="TableText"/>
            </w:pPr>
            <w:r w:rsidRPr="00526199">
              <w:t>Ineffectiveness</w:t>
            </w:r>
          </w:p>
        </w:tc>
        <w:tc>
          <w:tcPr>
            <w:tcW w:w="1417" w:type="dxa"/>
            <w:tcBorders>
              <w:left w:val="nil"/>
            </w:tcBorders>
          </w:tcPr>
          <w:p w14:paraId="29B842AF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-.20</w:t>
            </w:r>
          </w:p>
        </w:tc>
        <w:tc>
          <w:tcPr>
            <w:tcW w:w="1402" w:type="dxa"/>
          </w:tcPr>
          <w:p w14:paraId="1CE2F909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-.26</w:t>
            </w:r>
          </w:p>
        </w:tc>
        <w:tc>
          <w:tcPr>
            <w:tcW w:w="274" w:type="dxa"/>
          </w:tcPr>
          <w:p w14:paraId="4A78905B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0E46D4D8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.37</w:t>
            </w:r>
          </w:p>
        </w:tc>
        <w:tc>
          <w:tcPr>
            <w:tcW w:w="1985" w:type="dxa"/>
          </w:tcPr>
          <w:p w14:paraId="4E601784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.60*</w:t>
            </w:r>
          </w:p>
        </w:tc>
      </w:tr>
      <w:tr w:rsidR="00A22C6D" w:rsidRPr="00526199" w14:paraId="405E72BE" w14:textId="77777777" w:rsidTr="00F33011">
        <w:trPr>
          <w:trHeight w:val="345"/>
        </w:trPr>
        <w:tc>
          <w:tcPr>
            <w:tcW w:w="2552" w:type="dxa"/>
          </w:tcPr>
          <w:p w14:paraId="74CE2195" w14:textId="77777777" w:rsidR="00A22C6D" w:rsidRPr="00526199" w:rsidRDefault="00A22C6D" w:rsidP="00F33011">
            <w:pPr>
              <w:pStyle w:val="TableText"/>
            </w:pPr>
            <w:r w:rsidRPr="00526199">
              <w:t>Perfectionism</w:t>
            </w:r>
          </w:p>
        </w:tc>
        <w:tc>
          <w:tcPr>
            <w:tcW w:w="1417" w:type="dxa"/>
            <w:tcBorders>
              <w:left w:val="nil"/>
            </w:tcBorders>
          </w:tcPr>
          <w:p w14:paraId="22EB4D96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.03</w:t>
            </w:r>
          </w:p>
        </w:tc>
        <w:tc>
          <w:tcPr>
            <w:tcW w:w="1402" w:type="dxa"/>
          </w:tcPr>
          <w:p w14:paraId="380C4218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-.18</w:t>
            </w:r>
          </w:p>
        </w:tc>
        <w:tc>
          <w:tcPr>
            <w:tcW w:w="274" w:type="dxa"/>
          </w:tcPr>
          <w:p w14:paraId="49505AF3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2ABDFA04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.37</w:t>
            </w:r>
          </w:p>
        </w:tc>
        <w:tc>
          <w:tcPr>
            <w:tcW w:w="1985" w:type="dxa"/>
          </w:tcPr>
          <w:p w14:paraId="552D27D8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.54</w:t>
            </w:r>
          </w:p>
        </w:tc>
      </w:tr>
      <w:tr w:rsidR="00A22C6D" w:rsidRPr="00526199" w14:paraId="6F41587F" w14:textId="77777777" w:rsidTr="00F33011">
        <w:trPr>
          <w:trHeight w:val="345"/>
        </w:trPr>
        <w:tc>
          <w:tcPr>
            <w:tcW w:w="2552" w:type="dxa"/>
          </w:tcPr>
          <w:p w14:paraId="0264C4BC" w14:textId="77777777" w:rsidR="00A22C6D" w:rsidRPr="00526199" w:rsidRDefault="00A22C6D" w:rsidP="00F33011">
            <w:pPr>
              <w:pStyle w:val="TableText"/>
            </w:pPr>
            <w:r w:rsidRPr="00526199">
              <w:t>Interpersonal Distrust</w:t>
            </w:r>
          </w:p>
        </w:tc>
        <w:tc>
          <w:tcPr>
            <w:tcW w:w="1417" w:type="dxa"/>
            <w:tcBorders>
              <w:left w:val="nil"/>
            </w:tcBorders>
          </w:tcPr>
          <w:p w14:paraId="6EDC0E6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-.19</w:t>
            </w:r>
          </w:p>
        </w:tc>
        <w:tc>
          <w:tcPr>
            <w:tcW w:w="1402" w:type="dxa"/>
          </w:tcPr>
          <w:p w14:paraId="0B206DEB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.27</w:t>
            </w:r>
          </w:p>
        </w:tc>
        <w:tc>
          <w:tcPr>
            <w:tcW w:w="274" w:type="dxa"/>
          </w:tcPr>
          <w:p w14:paraId="76259048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1A1D180A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.35</w:t>
            </w:r>
          </w:p>
        </w:tc>
        <w:tc>
          <w:tcPr>
            <w:tcW w:w="1985" w:type="dxa"/>
          </w:tcPr>
          <w:p w14:paraId="692FF11A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.20</w:t>
            </w:r>
          </w:p>
        </w:tc>
      </w:tr>
      <w:tr w:rsidR="00A22C6D" w:rsidRPr="00526199" w14:paraId="77FDBDA7" w14:textId="77777777" w:rsidTr="00F33011">
        <w:trPr>
          <w:trHeight w:val="345"/>
        </w:trPr>
        <w:tc>
          <w:tcPr>
            <w:tcW w:w="2552" w:type="dxa"/>
          </w:tcPr>
          <w:p w14:paraId="38ECE91D" w14:textId="77777777" w:rsidR="00A22C6D" w:rsidRPr="00526199" w:rsidRDefault="00A22C6D" w:rsidP="00F33011">
            <w:pPr>
              <w:pStyle w:val="TableText"/>
            </w:pPr>
            <w:proofErr w:type="spellStart"/>
            <w:r w:rsidRPr="00526199">
              <w:t>Interoceptive</w:t>
            </w:r>
            <w:proofErr w:type="spellEnd"/>
            <w:r w:rsidRPr="00526199">
              <w:t xml:space="preserve"> Awareness</w:t>
            </w:r>
          </w:p>
        </w:tc>
        <w:tc>
          <w:tcPr>
            <w:tcW w:w="1417" w:type="dxa"/>
            <w:tcBorders>
              <w:left w:val="nil"/>
            </w:tcBorders>
          </w:tcPr>
          <w:p w14:paraId="73B7C371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-.25</w:t>
            </w:r>
          </w:p>
        </w:tc>
        <w:tc>
          <w:tcPr>
            <w:tcW w:w="1402" w:type="dxa"/>
          </w:tcPr>
          <w:p w14:paraId="6BD1B1F2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.06</w:t>
            </w:r>
          </w:p>
        </w:tc>
        <w:tc>
          <w:tcPr>
            <w:tcW w:w="274" w:type="dxa"/>
          </w:tcPr>
          <w:p w14:paraId="66A48055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4FDC1A9D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.29</w:t>
            </w:r>
          </w:p>
        </w:tc>
        <w:tc>
          <w:tcPr>
            <w:tcW w:w="1985" w:type="dxa"/>
          </w:tcPr>
          <w:p w14:paraId="49F5DBCA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.47</w:t>
            </w:r>
          </w:p>
        </w:tc>
      </w:tr>
      <w:tr w:rsidR="00A22C6D" w:rsidRPr="00526199" w14:paraId="1EA0353E" w14:textId="77777777" w:rsidTr="00F33011">
        <w:trPr>
          <w:trHeight w:val="345"/>
        </w:trPr>
        <w:tc>
          <w:tcPr>
            <w:tcW w:w="2552" w:type="dxa"/>
          </w:tcPr>
          <w:p w14:paraId="5C61B7BD" w14:textId="77777777" w:rsidR="00A22C6D" w:rsidRPr="00526199" w:rsidRDefault="00A22C6D" w:rsidP="00F33011">
            <w:pPr>
              <w:pStyle w:val="TableText"/>
            </w:pPr>
            <w:r w:rsidRPr="00526199">
              <w:t>Maturity Fears</w:t>
            </w:r>
          </w:p>
        </w:tc>
        <w:tc>
          <w:tcPr>
            <w:tcW w:w="1417" w:type="dxa"/>
            <w:tcBorders>
              <w:left w:val="nil"/>
            </w:tcBorders>
          </w:tcPr>
          <w:p w14:paraId="2BD2A21B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-.10</w:t>
            </w:r>
          </w:p>
        </w:tc>
        <w:tc>
          <w:tcPr>
            <w:tcW w:w="1402" w:type="dxa"/>
          </w:tcPr>
          <w:p w14:paraId="4AA1B47C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.28</w:t>
            </w:r>
          </w:p>
        </w:tc>
        <w:tc>
          <w:tcPr>
            <w:tcW w:w="274" w:type="dxa"/>
          </w:tcPr>
          <w:p w14:paraId="3895C83F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652FF28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.14</w:t>
            </w:r>
          </w:p>
        </w:tc>
        <w:tc>
          <w:tcPr>
            <w:tcW w:w="1985" w:type="dxa"/>
          </w:tcPr>
          <w:p w14:paraId="7B76FBA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.13</w:t>
            </w:r>
          </w:p>
        </w:tc>
      </w:tr>
      <w:tr w:rsidR="00A22C6D" w:rsidRPr="00526199" w14:paraId="5F84FC84" w14:textId="77777777" w:rsidTr="00F33011">
        <w:trPr>
          <w:trHeight w:val="345"/>
        </w:trPr>
        <w:tc>
          <w:tcPr>
            <w:tcW w:w="2552" w:type="dxa"/>
          </w:tcPr>
          <w:p w14:paraId="032758C7" w14:textId="77777777" w:rsidR="00A22C6D" w:rsidRPr="00526199" w:rsidRDefault="00A22C6D" w:rsidP="00F33011">
            <w:pPr>
              <w:pStyle w:val="TableText"/>
            </w:pPr>
            <w:r w:rsidRPr="00526199">
              <w:t>Asceticism</w:t>
            </w:r>
          </w:p>
        </w:tc>
        <w:tc>
          <w:tcPr>
            <w:tcW w:w="1417" w:type="dxa"/>
            <w:tcBorders>
              <w:left w:val="nil"/>
            </w:tcBorders>
          </w:tcPr>
          <w:p w14:paraId="17858830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-.05</w:t>
            </w:r>
          </w:p>
        </w:tc>
        <w:tc>
          <w:tcPr>
            <w:tcW w:w="1402" w:type="dxa"/>
          </w:tcPr>
          <w:p w14:paraId="78C64E43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-.14</w:t>
            </w:r>
          </w:p>
        </w:tc>
        <w:tc>
          <w:tcPr>
            <w:tcW w:w="274" w:type="dxa"/>
          </w:tcPr>
          <w:p w14:paraId="6AB5535A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494B9D01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.37</w:t>
            </w:r>
          </w:p>
        </w:tc>
        <w:tc>
          <w:tcPr>
            <w:tcW w:w="1985" w:type="dxa"/>
          </w:tcPr>
          <w:p w14:paraId="74D30C1F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.57*</w:t>
            </w:r>
          </w:p>
        </w:tc>
      </w:tr>
      <w:tr w:rsidR="00A22C6D" w:rsidRPr="00526199" w14:paraId="0366E40E" w14:textId="77777777" w:rsidTr="00F33011">
        <w:trPr>
          <w:trHeight w:val="345"/>
        </w:trPr>
        <w:tc>
          <w:tcPr>
            <w:tcW w:w="2552" w:type="dxa"/>
          </w:tcPr>
          <w:p w14:paraId="0BD84C84" w14:textId="77777777" w:rsidR="00A22C6D" w:rsidRPr="00526199" w:rsidRDefault="00A22C6D" w:rsidP="00F33011">
            <w:pPr>
              <w:pStyle w:val="TableText"/>
            </w:pPr>
            <w:r w:rsidRPr="00526199">
              <w:t>Impulse Regulation</w:t>
            </w:r>
          </w:p>
        </w:tc>
        <w:tc>
          <w:tcPr>
            <w:tcW w:w="1417" w:type="dxa"/>
            <w:tcBorders>
              <w:left w:val="nil"/>
            </w:tcBorders>
          </w:tcPr>
          <w:p w14:paraId="03FC2166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-.17</w:t>
            </w:r>
          </w:p>
        </w:tc>
        <w:tc>
          <w:tcPr>
            <w:tcW w:w="1402" w:type="dxa"/>
          </w:tcPr>
          <w:p w14:paraId="7A99F76E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.02</w:t>
            </w:r>
          </w:p>
        </w:tc>
        <w:tc>
          <w:tcPr>
            <w:tcW w:w="274" w:type="dxa"/>
          </w:tcPr>
          <w:p w14:paraId="7FB62BB2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</w:tcPr>
          <w:p w14:paraId="0AB74BDF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.39</w:t>
            </w:r>
          </w:p>
        </w:tc>
        <w:tc>
          <w:tcPr>
            <w:tcW w:w="1985" w:type="dxa"/>
          </w:tcPr>
          <w:p w14:paraId="34E65565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.41</w:t>
            </w:r>
          </w:p>
        </w:tc>
      </w:tr>
      <w:tr w:rsidR="00A22C6D" w:rsidRPr="00526199" w14:paraId="6E1115DF" w14:textId="77777777" w:rsidTr="00F33011">
        <w:trPr>
          <w:trHeight w:val="345"/>
        </w:trPr>
        <w:tc>
          <w:tcPr>
            <w:tcW w:w="2552" w:type="dxa"/>
            <w:tcBorders>
              <w:bottom w:val="single" w:sz="4" w:space="0" w:color="auto"/>
            </w:tcBorders>
          </w:tcPr>
          <w:p w14:paraId="1D4790D4" w14:textId="77777777" w:rsidR="00A22C6D" w:rsidRPr="00526199" w:rsidRDefault="00A22C6D" w:rsidP="00F33011">
            <w:pPr>
              <w:pStyle w:val="TableText"/>
            </w:pPr>
            <w:r w:rsidRPr="00526199">
              <w:t>Social Insecurity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5D8BE124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-.42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A4910E5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-.16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401A13D5" w14:textId="77777777" w:rsidR="00A22C6D" w:rsidRPr="00526199" w:rsidRDefault="00A22C6D" w:rsidP="00F33011">
            <w:pPr>
              <w:pStyle w:val="TableText"/>
              <w:jc w:val="center"/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377A8C5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9277F7" w14:textId="77777777" w:rsidR="00A22C6D" w:rsidRPr="00526199" w:rsidRDefault="00A22C6D" w:rsidP="00F33011">
            <w:pPr>
              <w:pStyle w:val="TableText"/>
              <w:jc w:val="center"/>
            </w:pPr>
            <w:r w:rsidRPr="00526199">
              <w:t>.31</w:t>
            </w:r>
          </w:p>
        </w:tc>
      </w:tr>
    </w:tbl>
    <w:p w14:paraId="2080EF5E" w14:textId="77777777" w:rsidR="00A22C6D" w:rsidRPr="00526199" w:rsidRDefault="00A22C6D" w:rsidP="008E5439">
      <w:pPr>
        <w:pStyle w:val="TableSubtext"/>
        <w:spacing w:line="240" w:lineRule="auto"/>
        <w:ind w:firstLine="0"/>
        <w:rPr>
          <w:sz w:val="22"/>
        </w:rPr>
      </w:pPr>
      <w:r w:rsidRPr="00526199">
        <w:rPr>
          <w:sz w:val="22"/>
        </w:rPr>
        <w:t>*p &lt; .05</w:t>
      </w:r>
    </w:p>
    <w:p w14:paraId="0D6BBD99" w14:textId="37C54DFA" w:rsidR="00A22C6D" w:rsidRPr="0018302F" w:rsidRDefault="00A22C6D" w:rsidP="008E5439">
      <w:pPr>
        <w:pStyle w:val="TableSubtext"/>
        <w:spacing w:line="240" w:lineRule="auto"/>
        <w:ind w:firstLine="0"/>
        <w:rPr>
          <w:sz w:val="22"/>
        </w:rPr>
      </w:pPr>
      <w:r w:rsidRPr="00526199">
        <w:rPr>
          <w:i/>
          <w:sz w:val="22"/>
        </w:rPr>
        <w:t>Note:</w:t>
      </w:r>
      <w:r w:rsidRPr="00526199">
        <w:rPr>
          <w:sz w:val="22"/>
        </w:rPr>
        <w:t xml:space="preserve"> Correlational results have been corrected for multiple comparisons with the Bonferroni-Holm correction. AN = anorexia nervosa. MD+AN = major depression and anorexia nervosa</w:t>
      </w:r>
      <w:r w:rsidR="00CC768E" w:rsidRPr="00526199">
        <w:rPr>
          <w:sz w:val="22"/>
        </w:rPr>
        <w:t>.</w:t>
      </w:r>
      <w:bookmarkStart w:id="2" w:name="_GoBack"/>
      <w:bookmarkEnd w:id="2"/>
    </w:p>
    <w:p w14:paraId="22337723" w14:textId="77777777" w:rsidR="00C45810" w:rsidRPr="00BE3613" w:rsidRDefault="00C45810" w:rsidP="00F3245D">
      <w:pPr>
        <w:ind w:firstLine="0"/>
        <w:rPr>
          <w:lang w:val="en-US"/>
        </w:rPr>
      </w:pPr>
    </w:p>
    <w:sectPr w:rsidR="00C45810" w:rsidRPr="00BE3613" w:rsidSect="00526199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4880" w16cex:dateUtc="2021-04-30T07:12:00Z"/>
  <w16cex:commentExtensible w16cex:durableId="24364C93" w16cex:dateUtc="2021-04-30T07:29:00Z"/>
  <w16cex:commentExtensible w16cex:durableId="24364DBC" w16cex:dateUtc="2021-04-30T07:34:00Z"/>
  <w16cex:commentExtensible w16cex:durableId="24365F71" w16cex:dateUtc="2021-04-30T08:50:00Z"/>
  <w16cex:commentExtensible w16cex:durableId="24365F83" w16cex:dateUtc="2021-04-30T08:50:00Z"/>
  <w16cex:commentExtensible w16cex:durableId="24365FB5" w16cex:dateUtc="2021-04-30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491673" w16cid:durableId="24364880"/>
  <w16cid:commentId w16cid:paraId="364263D0" w16cid:durableId="24364C93"/>
  <w16cid:commentId w16cid:paraId="5EBAB4C2" w16cid:durableId="24364DBC"/>
  <w16cid:commentId w16cid:paraId="77DC514D" w16cid:durableId="24365F71"/>
  <w16cid:commentId w16cid:paraId="37E9AB84" w16cid:durableId="24365F83"/>
  <w16cid:commentId w16cid:paraId="1FEEDE09" w16cid:durableId="24365F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2E32" w14:textId="77777777" w:rsidR="00B54E6B" w:rsidRDefault="00B54E6B" w:rsidP="0039183B">
      <w:pPr>
        <w:spacing w:line="240" w:lineRule="auto"/>
      </w:pPr>
      <w:r>
        <w:separator/>
      </w:r>
    </w:p>
  </w:endnote>
  <w:endnote w:type="continuationSeparator" w:id="0">
    <w:p w14:paraId="0D6DB1CA" w14:textId="77777777" w:rsidR="00B54E6B" w:rsidRDefault="00B54E6B" w:rsidP="0039183B">
      <w:pPr>
        <w:spacing w:line="240" w:lineRule="auto"/>
      </w:pPr>
      <w:r>
        <w:continuationSeparator/>
      </w:r>
    </w:p>
  </w:endnote>
  <w:endnote w:type="continuationNotice" w:id="1">
    <w:p w14:paraId="70FF33BD" w14:textId="77777777" w:rsidR="00B54E6B" w:rsidRDefault="00B54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24819"/>
      <w:docPartObj>
        <w:docPartGallery w:val="Page Numbers (Bottom of Page)"/>
        <w:docPartUnique/>
      </w:docPartObj>
    </w:sdtPr>
    <w:sdtEndPr/>
    <w:sdtContent>
      <w:p w14:paraId="6B468ECF" w14:textId="1B7113F6" w:rsidR="00B54E6B" w:rsidRDefault="00B54E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99">
          <w:rPr>
            <w:noProof/>
          </w:rPr>
          <w:t>5</w:t>
        </w:r>
        <w:r>
          <w:fldChar w:fldCharType="end"/>
        </w:r>
      </w:p>
    </w:sdtContent>
  </w:sdt>
  <w:p w14:paraId="66A4877C" w14:textId="77777777" w:rsidR="00B54E6B" w:rsidRDefault="00B54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0F697" w14:textId="77777777" w:rsidR="00B54E6B" w:rsidRDefault="00B54E6B" w:rsidP="0039183B">
      <w:pPr>
        <w:spacing w:line="240" w:lineRule="auto"/>
      </w:pPr>
      <w:r>
        <w:separator/>
      </w:r>
    </w:p>
  </w:footnote>
  <w:footnote w:type="continuationSeparator" w:id="0">
    <w:p w14:paraId="0A4D3252" w14:textId="77777777" w:rsidR="00B54E6B" w:rsidRDefault="00B54E6B" w:rsidP="0039183B">
      <w:pPr>
        <w:spacing w:line="240" w:lineRule="auto"/>
      </w:pPr>
      <w:r>
        <w:continuationSeparator/>
      </w:r>
    </w:p>
  </w:footnote>
  <w:footnote w:type="continuationNotice" w:id="1">
    <w:p w14:paraId="08F077F5" w14:textId="77777777" w:rsidR="00B54E6B" w:rsidRDefault="00B54E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B1"/>
    <w:multiLevelType w:val="hybridMultilevel"/>
    <w:tmpl w:val="03284FA0"/>
    <w:lvl w:ilvl="0" w:tplc="FC0AB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3F8"/>
    <w:multiLevelType w:val="hybridMultilevel"/>
    <w:tmpl w:val="0CB25EA6"/>
    <w:lvl w:ilvl="0" w:tplc="96C800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A63525"/>
    <w:multiLevelType w:val="hybridMultilevel"/>
    <w:tmpl w:val="78CA45C2"/>
    <w:lvl w:ilvl="0" w:tplc="E294D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08B"/>
    <w:multiLevelType w:val="hybridMultilevel"/>
    <w:tmpl w:val="4DAC1E5E"/>
    <w:lvl w:ilvl="0" w:tplc="9C7A7AD2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0D8"/>
    <w:multiLevelType w:val="hybridMultilevel"/>
    <w:tmpl w:val="F4F88A1A"/>
    <w:lvl w:ilvl="0" w:tplc="5202A9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52F"/>
    <w:multiLevelType w:val="hybridMultilevel"/>
    <w:tmpl w:val="662055A2"/>
    <w:lvl w:ilvl="0" w:tplc="07D00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50DE"/>
    <w:multiLevelType w:val="hybridMultilevel"/>
    <w:tmpl w:val="67EE7E56"/>
    <w:lvl w:ilvl="0" w:tplc="E09C8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612D3"/>
    <w:multiLevelType w:val="hybridMultilevel"/>
    <w:tmpl w:val="3550B5E0"/>
    <w:lvl w:ilvl="0" w:tplc="4282D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p9rtt2y0d205efzvhxpd2p2s9za9texedw&quot;&gt;FEEL-KJ Literatur&lt;record-ids&gt;&lt;item&gt;1&lt;/item&gt;&lt;item&gt;2&lt;/item&gt;&lt;item&gt;4&lt;/item&gt;&lt;item&gt;6&lt;/item&gt;&lt;item&gt;8&lt;/item&gt;&lt;item&gt;9&lt;/item&gt;&lt;item&gt;10&lt;/item&gt;&lt;item&gt;12&lt;/item&gt;&lt;item&gt;13&lt;/item&gt;&lt;item&gt;14&lt;/item&gt;&lt;item&gt;15&lt;/item&gt;&lt;item&gt;16&lt;/item&gt;&lt;item&gt;17&lt;/item&gt;&lt;item&gt;19&lt;/item&gt;&lt;item&gt;21&lt;/item&gt;&lt;item&gt;26&lt;/item&gt;&lt;item&gt;27&lt;/item&gt;&lt;item&gt;28&lt;/item&gt;&lt;item&gt;30&lt;/item&gt;&lt;item&gt;31&lt;/item&gt;&lt;item&gt;32&lt;/item&gt;&lt;item&gt;33&lt;/item&gt;&lt;item&gt;34&lt;/item&gt;&lt;item&gt;38&lt;/item&gt;&lt;item&gt;40&lt;/item&gt;&lt;item&gt;42&lt;/item&gt;&lt;item&gt;44&lt;/item&gt;&lt;item&gt;59&lt;/item&gt;&lt;item&gt;61&lt;/item&gt;&lt;item&gt;69&lt;/item&gt;&lt;item&gt;81&lt;/item&gt;&lt;item&gt;82&lt;/item&gt;&lt;item&gt;83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8&lt;/item&gt;&lt;item&gt;99&lt;/item&gt;&lt;item&gt;100&lt;/item&gt;&lt;item&gt;101&lt;/item&gt;&lt;item&gt;102&lt;/item&gt;&lt;item&gt;103&lt;/item&gt;&lt;item&gt;104&lt;/item&gt;&lt;item&gt;105&lt;/item&gt;&lt;item&gt;107&lt;/item&gt;&lt;item&gt;109&lt;/item&gt;&lt;item&gt;110&lt;/item&gt;&lt;item&gt;111&lt;/item&gt;&lt;item&gt;112&lt;/item&gt;&lt;item&gt;113&lt;/item&gt;&lt;item&gt;114&lt;/item&gt;&lt;item&gt;116&lt;/item&gt;&lt;item&gt;117&lt;/item&gt;&lt;item&gt;119&lt;/item&gt;&lt;item&gt;121&lt;/item&gt;&lt;item&gt;123&lt;/item&gt;&lt;item&gt;124&lt;/item&gt;&lt;item&gt;126&lt;/item&gt;&lt;item&gt;127&lt;/item&gt;&lt;item&gt;128&lt;/item&gt;&lt;item&gt;129&lt;/item&gt;&lt;item&gt;168&lt;/item&gt;&lt;item&gt;169&lt;/item&gt;&lt;item&gt;171&lt;/item&gt;&lt;item&gt;172&lt;/item&gt;&lt;item&gt;173&lt;/item&gt;&lt;item&gt;175&lt;/item&gt;&lt;item&gt;176&lt;/item&gt;&lt;item&gt;177&lt;/item&gt;&lt;item&gt;17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755DE8"/>
    <w:rsid w:val="0000242A"/>
    <w:rsid w:val="00005A30"/>
    <w:rsid w:val="00005A66"/>
    <w:rsid w:val="000068F4"/>
    <w:rsid w:val="000101E8"/>
    <w:rsid w:val="0001257C"/>
    <w:rsid w:val="00012A47"/>
    <w:rsid w:val="00012D5C"/>
    <w:rsid w:val="00013AC9"/>
    <w:rsid w:val="000157EC"/>
    <w:rsid w:val="0001710C"/>
    <w:rsid w:val="00022982"/>
    <w:rsid w:val="00022DEE"/>
    <w:rsid w:val="00023232"/>
    <w:rsid w:val="00024F66"/>
    <w:rsid w:val="00025260"/>
    <w:rsid w:val="00025D2E"/>
    <w:rsid w:val="00027C56"/>
    <w:rsid w:val="00030594"/>
    <w:rsid w:val="00035F43"/>
    <w:rsid w:val="00040BCC"/>
    <w:rsid w:val="00042645"/>
    <w:rsid w:val="000457C6"/>
    <w:rsid w:val="00046EAF"/>
    <w:rsid w:val="00051D07"/>
    <w:rsid w:val="00052692"/>
    <w:rsid w:val="00052A5C"/>
    <w:rsid w:val="0005700D"/>
    <w:rsid w:val="00062731"/>
    <w:rsid w:val="000648A5"/>
    <w:rsid w:val="000652FB"/>
    <w:rsid w:val="000658BA"/>
    <w:rsid w:val="000670EA"/>
    <w:rsid w:val="0006746A"/>
    <w:rsid w:val="0007294F"/>
    <w:rsid w:val="00073E87"/>
    <w:rsid w:val="0007776E"/>
    <w:rsid w:val="0008765F"/>
    <w:rsid w:val="0009170B"/>
    <w:rsid w:val="00094A4F"/>
    <w:rsid w:val="00096F07"/>
    <w:rsid w:val="0009710A"/>
    <w:rsid w:val="00097DA4"/>
    <w:rsid w:val="000A513C"/>
    <w:rsid w:val="000B0092"/>
    <w:rsid w:val="000B0866"/>
    <w:rsid w:val="000B3C99"/>
    <w:rsid w:val="000B4A59"/>
    <w:rsid w:val="000B5C60"/>
    <w:rsid w:val="000B761C"/>
    <w:rsid w:val="000C2772"/>
    <w:rsid w:val="000C2BA0"/>
    <w:rsid w:val="000C7AA5"/>
    <w:rsid w:val="000D0653"/>
    <w:rsid w:val="000D169C"/>
    <w:rsid w:val="000D29C9"/>
    <w:rsid w:val="000D2C74"/>
    <w:rsid w:val="000D54EF"/>
    <w:rsid w:val="000D724F"/>
    <w:rsid w:val="000E0C7C"/>
    <w:rsid w:val="000E72C5"/>
    <w:rsid w:val="000F149D"/>
    <w:rsid w:val="000F3C2D"/>
    <w:rsid w:val="000F3F2E"/>
    <w:rsid w:val="000F4D70"/>
    <w:rsid w:val="000F5957"/>
    <w:rsid w:val="000F62AC"/>
    <w:rsid w:val="00101304"/>
    <w:rsid w:val="00105816"/>
    <w:rsid w:val="001113E9"/>
    <w:rsid w:val="001116C7"/>
    <w:rsid w:val="00111EF4"/>
    <w:rsid w:val="001131BB"/>
    <w:rsid w:val="00114526"/>
    <w:rsid w:val="00114795"/>
    <w:rsid w:val="00114ED2"/>
    <w:rsid w:val="001159B7"/>
    <w:rsid w:val="0012077C"/>
    <w:rsid w:val="00123553"/>
    <w:rsid w:val="001243A4"/>
    <w:rsid w:val="00127D35"/>
    <w:rsid w:val="0013042A"/>
    <w:rsid w:val="00130CD5"/>
    <w:rsid w:val="0013308A"/>
    <w:rsid w:val="001416AD"/>
    <w:rsid w:val="00141A08"/>
    <w:rsid w:val="00146AD6"/>
    <w:rsid w:val="00153737"/>
    <w:rsid w:val="00156D20"/>
    <w:rsid w:val="00157790"/>
    <w:rsid w:val="00161C8D"/>
    <w:rsid w:val="00164D3B"/>
    <w:rsid w:val="00167502"/>
    <w:rsid w:val="00172A9D"/>
    <w:rsid w:val="00173A1F"/>
    <w:rsid w:val="0018533D"/>
    <w:rsid w:val="00191A5F"/>
    <w:rsid w:val="001965B0"/>
    <w:rsid w:val="00197D64"/>
    <w:rsid w:val="00197E7B"/>
    <w:rsid w:val="001A2EF5"/>
    <w:rsid w:val="001A3047"/>
    <w:rsid w:val="001A353C"/>
    <w:rsid w:val="001A4F01"/>
    <w:rsid w:val="001A57F5"/>
    <w:rsid w:val="001B1A94"/>
    <w:rsid w:val="001B3B5A"/>
    <w:rsid w:val="001C21C7"/>
    <w:rsid w:val="001C4BBC"/>
    <w:rsid w:val="001C69D9"/>
    <w:rsid w:val="001D7673"/>
    <w:rsid w:val="001E2A04"/>
    <w:rsid w:val="001E7E63"/>
    <w:rsid w:val="0020109C"/>
    <w:rsid w:val="00204A8D"/>
    <w:rsid w:val="0021741B"/>
    <w:rsid w:val="002178DE"/>
    <w:rsid w:val="0022618D"/>
    <w:rsid w:val="00226444"/>
    <w:rsid w:val="002264AD"/>
    <w:rsid w:val="00227516"/>
    <w:rsid w:val="00240957"/>
    <w:rsid w:val="00241E4A"/>
    <w:rsid w:val="00244E7A"/>
    <w:rsid w:val="002468E0"/>
    <w:rsid w:val="0024751C"/>
    <w:rsid w:val="002511FC"/>
    <w:rsid w:val="002514A1"/>
    <w:rsid w:val="002519BB"/>
    <w:rsid w:val="002573CE"/>
    <w:rsid w:val="0026023A"/>
    <w:rsid w:val="0026154E"/>
    <w:rsid w:val="00261A1B"/>
    <w:rsid w:val="0026430E"/>
    <w:rsid w:val="00265448"/>
    <w:rsid w:val="00265F38"/>
    <w:rsid w:val="00267770"/>
    <w:rsid w:val="00270883"/>
    <w:rsid w:val="00273934"/>
    <w:rsid w:val="00273A27"/>
    <w:rsid w:val="002748B9"/>
    <w:rsid w:val="00287556"/>
    <w:rsid w:val="00292638"/>
    <w:rsid w:val="00293D22"/>
    <w:rsid w:val="00297158"/>
    <w:rsid w:val="00297511"/>
    <w:rsid w:val="002A1489"/>
    <w:rsid w:val="002A1854"/>
    <w:rsid w:val="002A5087"/>
    <w:rsid w:val="002A7232"/>
    <w:rsid w:val="002A7F54"/>
    <w:rsid w:val="002B46A0"/>
    <w:rsid w:val="002B7473"/>
    <w:rsid w:val="002C2068"/>
    <w:rsid w:val="002C3061"/>
    <w:rsid w:val="002C33E6"/>
    <w:rsid w:val="002C3DCA"/>
    <w:rsid w:val="002C4864"/>
    <w:rsid w:val="002C4E9D"/>
    <w:rsid w:val="002C561E"/>
    <w:rsid w:val="002C6DB3"/>
    <w:rsid w:val="002D28EA"/>
    <w:rsid w:val="002D6C65"/>
    <w:rsid w:val="002D6FE6"/>
    <w:rsid w:val="002E0A9E"/>
    <w:rsid w:val="002E135B"/>
    <w:rsid w:val="002E7094"/>
    <w:rsid w:val="002E71CC"/>
    <w:rsid w:val="002F141C"/>
    <w:rsid w:val="002F4180"/>
    <w:rsid w:val="002F6F1C"/>
    <w:rsid w:val="00304AAE"/>
    <w:rsid w:val="00307628"/>
    <w:rsid w:val="003203DF"/>
    <w:rsid w:val="00326A70"/>
    <w:rsid w:val="0033441E"/>
    <w:rsid w:val="0034121D"/>
    <w:rsid w:val="0034368B"/>
    <w:rsid w:val="003469BE"/>
    <w:rsid w:val="00347936"/>
    <w:rsid w:val="003508DA"/>
    <w:rsid w:val="00350E31"/>
    <w:rsid w:val="00351051"/>
    <w:rsid w:val="00352DC7"/>
    <w:rsid w:val="00354A34"/>
    <w:rsid w:val="00361055"/>
    <w:rsid w:val="003616F6"/>
    <w:rsid w:val="00362AED"/>
    <w:rsid w:val="0036543B"/>
    <w:rsid w:val="003660CE"/>
    <w:rsid w:val="00374D20"/>
    <w:rsid w:val="0037791F"/>
    <w:rsid w:val="003820E0"/>
    <w:rsid w:val="00386F2B"/>
    <w:rsid w:val="00387A91"/>
    <w:rsid w:val="0039183B"/>
    <w:rsid w:val="00394BD8"/>
    <w:rsid w:val="003955F2"/>
    <w:rsid w:val="003956C4"/>
    <w:rsid w:val="00395C9C"/>
    <w:rsid w:val="00395DDB"/>
    <w:rsid w:val="00397B57"/>
    <w:rsid w:val="003A01E5"/>
    <w:rsid w:val="003A1BC0"/>
    <w:rsid w:val="003A7268"/>
    <w:rsid w:val="003A76C6"/>
    <w:rsid w:val="003A7FDC"/>
    <w:rsid w:val="003B477F"/>
    <w:rsid w:val="003B5087"/>
    <w:rsid w:val="003B50EB"/>
    <w:rsid w:val="003B64DA"/>
    <w:rsid w:val="003B6DFA"/>
    <w:rsid w:val="003C36AB"/>
    <w:rsid w:val="003C6469"/>
    <w:rsid w:val="003D0A5F"/>
    <w:rsid w:val="003D1C65"/>
    <w:rsid w:val="003D284B"/>
    <w:rsid w:val="003D39FD"/>
    <w:rsid w:val="003D5FF2"/>
    <w:rsid w:val="003D718A"/>
    <w:rsid w:val="003E06C8"/>
    <w:rsid w:val="003E2A90"/>
    <w:rsid w:val="003F6C20"/>
    <w:rsid w:val="003F7468"/>
    <w:rsid w:val="004011C2"/>
    <w:rsid w:val="00405682"/>
    <w:rsid w:val="00407140"/>
    <w:rsid w:val="00412EBF"/>
    <w:rsid w:val="00415B47"/>
    <w:rsid w:val="004160EC"/>
    <w:rsid w:val="00417192"/>
    <w:rsid w:val="004206C8"/>
    <w:rsid w:val="00420E66"/>
    <w:rsid w:val="0042336E"/>
    <w:rsid w:val="00423D7D"/>
    <w:rsid w:val="00427422"/>
    <w:rsid w:val="00433246"/>
    <w:rsid w:val="00433B34"/>
    <w:rsid w:val="00434919"/>
    <w:rsid w:val="00435DC1"/>
    <w:rsid w:val="0044056C"/>
    <w:rsid w:val="00441FDE"/>
    <w:rsid w:val="004436F8"/>
    <w:rsid w:val="0045062B"/>
    <w:rsid w:val="0045155E"/>
    <w:rsid w:val="00453439"/>
    <w:rsid w:val="0045535F"/>
    <w:rsid w:val="0045696A"/>
    <w:rsid w:val="0045739E"/>
    <w:rsid w:val="00457E1B"/>
    <w:rsid w:val="00461039"/>
    <w:rsid w:val="00461BAC"/>
    <w:rsid w:val="0046412E"/>
    <w:rsid w:val="00471988"/>
    <w:rsid w:val="00472730"/>
    <w:rsid w:val="00473266"/>
    <w:rsid w:val="00476822"/>
    <w:rsid w:val="0048126E"/>
    <w:rsid w:val="0048352D"/>
    <w:rsid w:val="0048450D"/>
    <w:rsid w:val="00485519"/>
    <w:rsid w:val="0048669E"/>
    <w:rsid w:val="004902E8"/>
    <w:rsid w:val="004920D9"/>
    <w:rsid w:val="00492B3F"/>
    <w:rsid w:val="00492D52"/>
    <w:rsid w:val="00495B3E"/>
    <w:rsid w:val="0049664E"/>
    <w:rsid w:val="004B2699"/>
    <w:rsid w:val="004B2CE6"/>
    <w:rsid w:val="004B4653"/>
    <w:rsid w:val="004B5ACA"/>
    <w:rsid w:val="004C0BFB"/>
    <w:rsid w:val="004C2A4D"/>
    <w:rsid w:val="004C48C9"/>
    <w:rsid w:val="004D4456"/>
    <w:rsid w:val="004D74E0"/>
    <w:rsid w:val="004E1AD2"/>
    <w:rsid w:val="004E3800"/>
    <w:rsid w:val="004F1B68"/>
    <w:rsid w:val="004F2E1F"/>
    <w:rsid w:val="004F3588"/>
    <w:rsid w:val="004F65FE"/>
    <w:rsid w:val="004F675E"/>
    <w:rsid w:val="0050635B"/>
    <w:rsid w:val="00510419"/>
    <w:rsid w:val="0051260E"/>
    <w:rsid w:val="00514B8D"/>
    <w:rsid w:val="00517A34"/>
    <w:rsid w:val="0052046F"/>
    <w:rsid w:val="0052191C"/>
    <w:rsid w:val="0052518D"/>
    <w:rsid w:val="00526199"/>
    <w:rsid w:val="00526C48"/>
    <w:rsid w:val="00527302"/>
    <w:rsid w:val="00532781"/>
    <w:rsid w:val="00532C6B"/>
    <w:rsid w:val="005404F5"/>
    <w:rsid w:val="00542864"/>
    <w:rsid w:val="00546AA2"/>
    <w:rsid w:val="00546EAF"/>
    <w:rsid w:val="00556E31"/>
    <w:rsid w:val="00557106"/>
    <w:rsid w:val="00557D55"/>
    <w:rsid w:val="005659C9"/>
    <w:rsid w:val="005717A8"/>
    <w:rsid w:val="00574CFE"/>
    <w:rsid w:val="005862D6"/>
    <w:rsid w:val="005977D3"/>
    <w:rsid w:val="005A41EB"/>
    <w:rsid w:val="005B0EFA"/>
    <w:rsid w:val="005B79B5"/>
    <w:rsid w:val="005C32D5"/>
    <w:rsid w:val="005C5713"/>
    <w:rsid w:val="005C6C3F"/>
    <w:rsid w:val="005D199D"/>
    <w:rsid w:val="005D304F"/>
    <w:rsid w:val="005D4834"/>
    <w:rsid w:val="005D6AB7"/>
    <w:rsid w:val="005E5E8B"/>
    <w:rsid w:val="005E6DD2"/>
    <w:rsid w:val="005E7EF7"/>
    <w:rsid w:val="005F080B"/>
    <w:rsid w:val="005F2FA7"/>
    <w:rsid w:val="005F4387"/>
    <w:rsid w:val="006019DC"/>
    <w:rsid w:val="006037A3"/>
    <w:rsid w:val="006061B4"/>
    <w:rsid w:val="006103B5"/>
    <w:rsid w:val="006108C6"/>
    <w:rsid w:val="00613712"/>
    <w:rsid w:val="006143C8"/>
    <w:rsid w:val="006175EA"/>
    <w:rsid w:val="00624DCA"/>
    <w:rsid w:val="00624DFA"/>
    <w:rsid w:val="006270C9"/>
    <w:rsid w:val="00630754"/>
    <w:rsid w:val="00632163"/>
    <w:rsid w:val="006335E3"/>
    <w:rsid w:val="006359AB"/>
    <w:rsid w:val="0063745E"/>
    <w:rsid w:val="006412CC"/>
    <w:rsid w:val="00651110"/>
    <w:rsid w:val="00655585"/>
    <w:rsid w:val="006606AF"/>
    <w:rsid w:val="00661368"/>
    <w:rsid w:val="0066164C"/>
    <w:rsid w:val="00663DD9"/>
    <w:rsid w:val="00665247"/>
    <w:rsid w:val="006672C5"/>
    <w:rsid w:val="00667D99"/>
    <w:rsid w:val="00677959"/>
    <w:rsid w:val="006804E4"/>
    <w:rsid w:val="00680EE2"/>
    <w:rsid w:val="00681B58"/>
    <w:rsid w:val="0068201B"/>
    <w:rsid w:val="0068323E"/>
    <w:rsid w:val="00686A13"/>
    <w:rsid w:val="006947D4"/>
    <w:rsid w:val="00697978"/>
    <w:rsid w:val="006A1077"/>
    <w:rsid w:val="006A2609"/>
    <w:rsid w:val="006A3A34"/>
    <w:rsid w:val="006A6AFB"/>
    <w:rsid w:val="006A7CA5"/>
    <w:rsid w:val="006B06B1"/>
    <w:rsid w:val="006B3A17"/>
    <w:rsid w:val="006B5877"/>
    <w:rsid w:val="006B6AEB"/>
    <w:rsid w:val="006B70B2"/>
    <w:rsid w:val="006B79FC"/>
    <w:rsid w:val="006C02FD"/>
    <w:rsid w:val="006C30FD"/>
    <w:rsid w:val="006C3719"/>
    <w:rsid w:val="006C515A"/>
    <w:rsid w:val="006C7619"/>
    <w:rsid w:val="006D1E61"/>
    <w:rsid w:val="006D3198"/>
    <w:rsid w:val="006D36E9"/>
    <w:rsid w:val="006D55BA"/>
    <w:rsid w:val="006D5608"/>
    <w:rsid w:val="006F4D30"/>
    <w:rsid w:val="006F5FE8"/>
    <w:rsid w:val="006F71E9"/>
    <w:rsid w:val="006F7BF0"/>
    <w:rsid w:val="00701398"/>
    <w:rsid w:val="007030F6"/>
    <w:rsid w:val="007050BD"/>
    <w:rsid w:val="00707413"/>
    <w:rsid w:val="0071043D"/>
    <w:rsid w:val="00710C7A"/>
    <w:rsid w:val="0071242A"/>
    <w:rsid w:val="00712A63"/>
    <w:rsid w:val="00712ECE"/>
    <w:rsid w:val="00717A5B"/>
    <w:rsid w:val="0072124D"/>
    <w:rsid w:val="007247CD"/>
    <w:rsid w:val="007305DD"/>
    <w:rsid w:val="00730B5E"/>
    <w:rsid w:val="00732546"/>
    <w:rsid w:val="00736F63"/>
    <w:rsid w:val="007370F0"/>
    <w:rsid w:val="007433BE"/>
    <w:rsid w:val="00743E89"/>
    <w:rsid w:val="007445EA"/>
    <w:rsid w:val="0075041E"/>
    <w:rsid w:val="007514DA"/>
    <w:rsid w:val="00751E66"/>
    <w:rsid w:val="00754A46"/>
    <w:rsid w:val="007550F0"/>
    <w:rsid w:val="00755DE8"/>
    <w:rsid w:val="007565E7"/>
    <w:rsid w:val="00757ECD"/>
    <w:rsid w:val="00763E3C"/>
    <w:rsid w:val="00767262"/>
    <w:rsid w:val="00770020"/>
    <w:rsid w:val="007714BA"/>
    <w:rsid w:val="00773BEF"/>
    <w:rsid w:val="00774969"/>
    <w:rsid w:val="00777F1F"/>
    <w:rsid w:val="00777F4C"/>
    <w:rsid w:val="00786158"/>
    <w:rsid w:val="007901FE"/>
    <w:rsid w:val="00791A8B"/>
    <w:rsid w:val="00793AB2"/>
    <w:rsid w:val="0079507B"/>
    <w:rsid w:val="00795285"/>
    <w:rsid w:val="007A16D2"/>
    <w:rsid w:val="007A602E"/>
    <w:rsid w:val="007A62E9"/>
    <w:rsid w:val="007A6D7E"/>
    <w:rsid w:val="007A7D33"/>
    <w:rsid w:val="007B3BDC"/>
    <w:rsid w:val="007B5471"/>
    <w:rsid w:val="007B5EFE"/>
    <w:rsid w:val="007B7C2C"/>
    <w:rsid w:val="007C47A5"/>
    <w:rsid w:val="007C4991"/>
    <w:rsid w:val="007D0A78"/>
    <w:rsid w:val="007D1E2C"/>
    <w:rsid w:val="007D4BA5"/>
    <w:rsid w:val="007E2158"/>
    <w:rsid w:val="007E54AE"/>
    <w:rsid w:val="007E6740"/>
    <w:rsid w:val="007E7E12"/>
    <w:rsid w:val="007F1ABD"/>
    <w:rsid w:val="007F2AEE"/>
    <w:rsid w:val="007F39C8"/>
    <w:rsid w:val="00802BF5"/>
    <w:rsid w:val="008034ED"/>
    <w:rsid w:val="00805863"/>
    <w:rsid w:val="00810434"/>
    <w:rsid w:val="008130F6"/>
    <w:rsid w:val="00815DDF"/>
    <w:rsid w:val="00816670"/>
    <w:rsid w:val="00817641"/>
    <w:rsid w:val="00823D7D"/>
    <w:rsid w:val="00823FCF"/>
    <w:rsid w:val="008258EC"/>
    <w:rsid w:val="00832D7C"/>
    <w:rsid w:val="00834BB9"/>
    <w:rsid w:val="00835038"/>
    <w:rsid w:val="00837935"/>
    <w:rsid w:val="008408BA"/>
    <w:rsid w:val="008413FC"/>
    <w:rsid w:val="00843EDF"/>
    <w:rsid w:val="00844B69"/>
    <w:rsid w:val="00845B8E"/>
    <w:rsid w:val="00846DA6"/>
    <w:rsid w:val="008473B9"/>
    <w:rsid w:val="00850F8F"/>
    <w:rsid w:val="00851655"/>
    <w:rsid w:val="00854B50"/>
    <w:rsid w:val="00856920"/>
    <w:rsid w:val="00857C8B"/>
    <w:rsid w:val="008607FA"/>
    <w:rsid w:val="008624B3"/>
    <w:rsid w:val="00862D86"/>
    <w:rsid w:val="008637D1"/>
    <w:rsid w:val="00865485"/>
    <w:rsid w:val="0086755A"/>
    <w:rsid w:val="00877DA1"/>
    <w:rsid w:val="008825AA"/>
    <w:rsid w:val="00887029"/>
    <w:rsid w:val="00892396"/>
    <w:rsid w:val="008960F3"/>
    <w:rsid w:val="008A2021"/>
    <w:rsid w:val="008A32B4"/>
    <w:rsid w:val="008A6FC8"/>
    <w:rsid w:val="008B4729"/>
    <w:rsid w:val="008C11C7"/>
    <w:rsid w:val="008C1D83"/>
    <w:rsid w:val="008C66AC"/>
    <w:rsid w:val="008D05FE"/>
    <w:rsid w:val="008D0ABC"/>
    <w:rsid w:val="008D3422"/>
    <w:rsid w:val="008D384E"/>
    <w:rsid w:val="008D5D2E"/>
    <w:rsid w:val="008D7B3E"/>
    <w:rsid w:val="008E5439"/>
    <w:rsid w:val="008E570A"/>
    <w:rsid w:val="008E6539"/>
    <w:rsid w:val="008F01E0"/>
    <w:rsid w:val="008F4ABD"/>
    <w:rsid w:val="008F5834"/>
    <w:rsid w:val="008F76A1"/>
    <w:rsid w:val="00900B12"/>
    <w:rsid w:val="009015D1"/>
    <w:rsid w:val="0090166F"/>
    <w:rsid w:val="009039FB"/>
    <w:rsid w:val="009042CD"/>
    <w:rsid w:val="009128C5"/>
    <w:rsid w:val="00913DDA"/>
    <w:rsid w:val="00914EBE"/>
    <w:rsid w:val="009203B2"/>
    <w:rsid w:val="009205F1"/>
    <w:rsid w:val="009208D8"/>
    <w:rsid w:val="00921F0D"/>
    <w:rsid w:val="00922CD8"/>
    <w:rsid w:val="00923311"/>
    <w:rsid w:val="00923314"/>
    <w:rsid w:val="0092376C"/>
    <w:rsid w:val="00923D7F"/>
    <w:rsid w:val="009255B4"/>
    <w:rsid w:val="00925D17"/>
    <w:rsid w:val="009329DA"/>
    <w:rsid w:val="009408B3"/>
    <w:rsid w:val="00940942"/>
    <w:rsid w:val="00942F00"/>
    <w:rsid w:val="00944CD9"/>
    <w:rsid w:val="00945963"/>
    <w:rsid w:val="00945D4D"/>
    <w:rsid w:val="00946927"/>
    <w:rsid w:val="0096008E"/>
    <w:rsid w:val="009615ED"/>
    <w:rsid w:val="00961A8C"/>
    <w:rsid w:val="009666BA"/>
    <w:rsid w:val="009666EF"/>
    <w:rsid w:val="00971CB2"/>
    <w:rsid w:val="00972A17"/>
    <w:rsid w:val="00972D7B"/>
    <w:rsid w:val="00972F07"/>
    <w:rsid w:val="00974828"/>
    <w:rsid w:val="0097679E"/>
    <w:rsid w:val="00977F38"/>
    <w:rsid w:val="00981467"/>
    <w:rsid w:val="00981B8D"/>
    <w:rsid w:val="009870E4"/>
    <w:rsid w:val="0099403E"/>
    <w:rsid w:val="00994BE5"/>
    <w:rsid w:val="009975DC"/>
    <w:rsid w:val="009A3862"/>
    <w:rsid w:val="009A53C1"/>
    <w:rsid w:val="009A690A"/>
    <w:rsid w:val="009B3025"/>
    <w:rsid w:val="009B3800"/>
    <w:rsid w:val="009B3853"/>
    <w:rsid w:val="009B4F0E"/>
    <w:rsid w:val="009B5098"/>
    <w:rsid w:val="009B526F"/>
    <w:rsid w:val="009B56D6"/>
    <w:rsid w:val="009C25F7"/>
    <w:rsid w:val="009D4954"/>
    <w:rsid w:val="009D5591"/>
    <w:rsid w:val="009E252B"/>
    <w:rsid w:val="009E6C5A"/>
    <w:rsid w:val="009F0BE2"/>
    <w:rsid w:val="009F1CD0"/>
    <w:rsid w:val="009F1D14"/>
    <w:rsid w:val="009F3215"/>
    <w:rsid w:val="009F46BB"/>
    <w:rsid w:val="009F58DD"/>
    <w:rsid w:val="009F5ABF"/>
    <w:rsid w:val="00A0251B"/>
    <w:rsid w:val="00A042B6"/>
    <w:rsid w:val="00A04FA7"/>
    <w:rsid w:val="00A07B7E"/>
    <w:rsid w:val="00A13412"/>
    <w:rsid w:val="00A1469C"/>
    <w:rsid w:val="00A158AE"/>
    <w:rsid w:val="00A165FB"/>
    <w:rsid w:val="00A16DDE"/>
    <w:rsid w:val="00A22C6D"/>
    <w:rsid w:val="00A242FE"/>
    <w:rsid w:val="00A272A6"/>
    <w:rsid w:val="00A305E1"/>
    <w:rsid w:val="00A324FA"/>
    <w:rsid w:val="00A3582D"/>
    <w:rsid w:val="00A36E4B"/>
    <w:rsid w:val="00A42A92"/>
    <w:rsid w:val="00A46022"/>
    <w:rsid w:val="00A47729"/>
    <w:rsid w:val="00A50E77"/>
    <w:rsid w:val="00A51DE6"/>
    <w:rsid w:val="00A6335B"/>
    <w:rsid w:val="00A67DE2"/>
    <w:rsid w:val="00A816FF"/>
    <w:rsid w:val="00A818B1"/>
    <w:rsid w:val="00A913B7"/>
    <w:rsid w:val="00A9142C"/>
    <w:rsid w:val="00A92761"/>
    <w:rsid w:val="00A92FF8"/>
    <w:rsid w:val="00A93A61"/>
    <w:rsid w:val="00A96B48"/>
    <w:rsid w:val="00AA0937"/>
    <w:rsid w:val="00AA1AE3"/>
    <w:rsid w:val="00AA215F"/>
    <w:rsid w:val="00AA3C4F"/>
    <w:rsid w:val="00AA45F1"/>
    <w:rsid w:val="00AA4A6A"/>
    <w:rsid w:val="00AA5C7B"/>
    <w:rsid w:val="00AA5FFA"/>
    <w:rsid w:val="00AB48CE"/>
    <w:rsid w:val="00AB5089"/>
    <w:rsid w:val="00AB69D5"/>
    <w:rsid w:val="00AC0608"/>
    <w:rsid w:val="00AC0EC7"/>
    <w:rsid w:val="00AC20B1"/>
    <w:rsid w:val="00AC2323"/>
    <w:rsid w:val="00AC28DB"/>
    <w:rsid w:val="00AC36CA"/>
    <w:rsid w:val="00AC670E"/>
    <w:rsid w:val="00AC736A"/>
    <w:rsid w:val="00AD0ABF"/>
    <w:rsid w:val="00AD5547"/>
    <w:rsid w:val="00AE03DF"/>
    <w:rsid w:val="00AE1F65"/>
    <w:rsid w:val="00AF14C3"/>
    <w:rsid w:val="00AF2ACB"/>
    <w:rsid w:val="00AF7921"/>
    <w:rsid w:val="00B00B49"/>
    <w:rsid w:val="00B0161D"/>
    <w:rsid w:val="00B02BA6"/>
    <w:rsid w:val="00B04FE4"/>
    <w:rsid w:val="00B15DEE"/>
    <w:rsid w:val="00B16C1E"/>
    <w:rsid w:val="00B22D42"/>
    <w:rsid w:val="00B2588D"/>
    <w:rsid w:val="00B2731A"/>
    <w:rsid w:val="00B273D5"/>
    <w:rsid w:val="00B33303"/>
    <w:rsid w:val="00B34217"/>
    <w:rsid w:val="00B3591B"/>
    <w:rsid w:val="00B43C3C"/>
    <w:rsid w:val="00B4577E"/>
    <w:rsid w:val="00B46C1D"/>
    <w:rsid w:val="00B47111"/>
    <w:rsid w:val="00B50714"/>
    <w:rsid w:val="00B51168"/>
    <w:rsid w:val="00B52402"/>
    <w:rsid w:val="00B54E6B"/>
    <w:rsid w:val="00B55D0C"/>
    <w:rsid w:val="00B56D8B"/>
    <w:rsid w:val="00B57383"/>
    <w:rsid w:val="00B60950"/>
    <w:rsid w:val="00B60A3A"/>
    <w:rsid w:val="00B613DC"/>
    <w:rsid w:val="00B61EFE"/>
    <w:rsid w:val="00B622EE"/>
    <w:rsid w:val="00B63DCF"/>
    <w:rsid w:val="00B63E2A"/>
    <w:rsid w:val="00B64BDC"/>
    <w:rsid w:val="00B651F9"/>
    <w:rsid w:val="00B72FE1"/>
    <w:rsid w:val="00B730F0"/>
    <w:rsid w:val="00B732E6"/>
    <w:rsid w:val="00B77152"/>
    <w:rsid w:val="00B84F76"/>
    <w:rsid w:val="00B87DA1"/>
    <w:rsid w:val="00B90221"/>
    <w:rsid w:val="00B913D8"/>
    <w:rsid w:val="00B94423"/>
    <w:rsid w:val="00BA0BB4"/>
    <w:rsid w:val="00BA3A32"/>
    <w:rsid w:val="00BA57DB"/>
    <w:rsid w:val="00BA6D98"/>
    <w:rsid w:val="00BA7873"/>
    <w:rsid w:val="00BA7C88"/>
    <w:rsid w:val="00BB0F64"/>
    <w:rsid w:val="00BB12E3"/>
    <w:rsid w:val="00BB1E33"/>
    <w:rsid w:val="00BB286C"/>
    <w:rsid w:val="00BB3090"/>
    <w:rsid w:val="00BB3A7D"/>
    <w:rsid w:val="00BB5685"/>
    <w:rsid w:val="00BB701B"/>
    <w:rsid w:val="00BB7195"/>
    <w:rsid w:val="00BC12D0"/>
    <w:rsid w:val="00BC2C24"/>
    <w:rsid w:val="00BC49C3"/>
    <w:rsid w:val="00BC6346"/>
    <w:rsid w:val="00BC7716"/>
    <w:rsid w:val="00BD76C3"/>
    <w:rsid w:val="00BE1375"/>
    <w:rsid w:val="00BE236F"/>
    <w:rsid w:val="00BE3613"/>
    <w:rsid w:val="00BE6BDF"/>
    <w:rsid w:val="00C02A77"/>
    <w:rsid w:val="00C10DC5"/>
    <w:rsid w:val="00C1154C"/>
    <w:rsid w:val="00C12793"/>
    <w:rsid w:val="00C14514"/>
    <w:rsid w:val="00C154CA"/>
    <w:rsid w:val="00C155A4"/>
    <w:rsid w:val="00C211E3"/>
    <w:rsid w:val="00C23DF0"/>
    <w:rsid w:val="00C24705"/>
    <w:rsid w:val="00C24A53"/>
    <w:rsid w:val="00C26FF5"/>
    <w:rsid w:val="00C375CC"/>
    <w:rsid w:val="00C43D1F"/>
    <w:rsid w:val="00C43EFE"/>
    <w:rsid w:val="00C45810"/>
    <w:rsid w:val="00C56441"/>
    <w:rsid w:val="00C56AAC"/>
    <w:rsid w:val="00C577CF"/>
    <w:rsid w:val="00C577F4"/>
    <w:rsid w:val="00C5782B"/>
    <w:rsid w:val="00C63692"/>
    <w:rsid w:val="00C655B2"/>
    <w:rsid w:val="00C65C0B"/>
    <w:rsid w:val="00C66B33"/>
    <w:rsid w:val="00C66D94"/>
    <w:rsid w:val="00C71C02"/>
    <w:rsid w:val="00C740BE"/>
    <w:rsid w:val="00C76EE6"/>
    <w:rsid w:val="00C817A7"/>
    <w:rsid w:val="00C86D1C"/>
    <w:rsid w:val="00C905F2"/>
    <w:rsid w:val="00C91030"/>
    <w:rsid w:val="00C9250E"/>
    <w:rsid w:val="00C93C14"/>
    <w:rsid w:val="00C94A84"/>
    <w:rsid w:val="00C972C5"/>
    <w:rsid w:val="00CA459F"/>
    <w:rsid w:val="00CA72AE"/>
    <w:rsid w:val="00CA74A3"/>
    <w:rsid w:val="00CB4C61"/>
    <w:rsid w:val="00CB7694"/>
    <w:rsid w:val="00CB7D4A"/>
    <w:rsid w:val="00CB7E5F"/>
    <w:rsid w:val="00CC058C"/>
    <w:rsid w:val="00CC4EC8"/>
    <w:rsid w:val="00CC5494"/>
    <w:rsid w:val="00CC5652"/>
    <w:rsid w:val="00CC5B67"/>
    <w:rsid w:val="00CC768E"/>
    <w:rsid w:val="00CD033D"/>
    <w:rsid w:val="00CD650B"/>
    <w:rsid w:val="00CD69A0"/>
    <w:rsid w:val="00CE1FDC"/>
    <w:rsid w:val="00CE208C"/>
    <w:rsid w:val="00CE2370"/>
    <w:rsid w:val="00CE237A"/>
    <w:rsid w:val="00CE298A"/>
    <w:rsid w:val="00CE52FF"/>
    <w:rsid w:val="00CE71CF"/>
    <w:rsid w:val="00CF0226"/>
    <w:rsid w:val="00CF14B4"/>
    <w:rsid w:val="00CF3160"/>
    <w:rsid w:val="00CF35DB"/>
    <w:rsid w:val="00D02BE4"/>
    <w:rsid w:val="00D064CF"/>
    <w:rsid w:val="00D122F9"/>
    <w:rsid w:val="00D1237F"/>
    <w:rsid w:val="00D129E5"/>
    <w:rsid w:val="00D20616"/>
    <w:rsid w:val="00D25D3C"/>
    <w:rsid w:val="00D26861"/>
    <w:rsid w:val="00D27E16"/>
    <w:rsid w:val="00D325C7"/>
    <w:rsid w:val="00D340D7"/>
    <w:rsid w:val="00D35060"/>
    <w:rsid w:val="00D35DB6"/>
    <w:rsid w:val="00D36D04"/>
    <w:rsid w:val="00D42527"/>
    <w:rsid w:val="00D44A78"/>
    <w:rsid w:val="00D52A39"/>
    <w:rsid w:val="00D52F03"/>
    <w:rsid w:val="00D53CC1"/>
    <w:rsid w:val="00D677A6"/>
    <w:rsid w:val="00D7157D"/>
    <w:rsid w:val="00D72798"/>
    <w:rsid w:val="00D740A6"/>
    <w:rsid w:val="00D741FE"/>
    <w:rsid w:val="00D813B3"/>
    <w:rsid w:val="00D82477"/>
    <w:rsid w:val="00D82F02"/>
    <w:rsid w:val="00D842C8"/>
    <w:rsid w:val="00D849B3"/>
    <w:rsid w:val="00D85CA7"/>
    <w:rsid w:val="00D8606A"/>
    <w:rsid w:val="00D868A4"/>
    <w:rsid w:val="00D87AB5"/>
    <w:rsid w:val="00D9062B"/>
    <w:rsid w:val="00D92716"/>
    <w:rsid w:val="00D93141"/>
    <w:rsid w:val="00D94CB4"/>
    <w:rsid w:val="00D9615E"/>
    <w:rsid w:val="00D96447"/>
    <w:rsid w:val="00DA030B"/>
    <w:rsid w:val="00DA3BD1"/>
    <w:rsid w:val="00DA3EE5"/>
    <w:rsid w:val="00DA4EEF"/>
    <w:rsid w:val="00DA7D55"/>
    <w:rsid w:val="00DB0630"/>
    <w:rsid w:val="00DB4DF0"/>
    <w:rsid w:val="00DB6EFD"/>
    <w:rsid w:val="00DC012E"/>
    <w:rsid w:val="00DC2117"/>
    <w:rsid w:val="00DC3A5D"/>
    <w:rsid w:val="00DC65FB"/>
    <w:rsid w:val="00DC6A1D"/>
    <w:rsid w:val="00DD2E17"/>
    <w:rsid w:val="00DD2FC9"/>
    <w:rsid w:val="00DD5728"/>
    <w:rsid w:val="00DD63E6"/>
    <w:rsid w:val="00DE2A8D"/>
    <w:rsid w:val="00DE2F6F"/>
    <w:rsid w:val="00DE3624"/>
    <w:rsid w:val="00DE4635"/>
    <w:rsid w:val="00DF0769"/>
    <w:rsid w:val="00DF131C"/>
    <w:rsid w:val="00DF61AD"/>
    <w:rsid w:val="00E00169"/>
    <w:rsid w:val="00E037D2"/>
    <w:rsid w:val="00E04312"/>
    <w:rsid w:val="00E12C88"/>
    <w:rsid w:val="00E12E2C"/>
    <w:rsid w:val="00E16D1F"/>
    <w:rsid w:val="00E20324"/>
    <w:rsid w:val="00E20932"/>
    <w:rsid w:val="00E21C36"/>
    <w:rsid w:val="00E2374F"/>
    <w:rsid w:val="00E26909"/>
    <w:rsid w:val="00E30A2A"/>
    <w:rsid w:val="00E31564"/>
    <w:rsid w:val="00E32333"/>
    <w:rsid w:val="00E33E85"/>
    <w:rsid w:val="00E411BF"/>
    <w:rsid w:val="00E41512"/>
    <w:rsid w:val="00E45400"/>
    <w:rsid w:val="00E46614"/>
    <w:rsid w:val="00E5084C"/>
    <w:rsid w:val="00E557B4"/>
    <w:rsid w:val="00E62214"/>
    <w:rsid w:val="00E62A18"/>
    <w:rsid w:val="00E62EF1"/>
    <w:rsid w:val="00E639D4"/>
    <w:rsid w:val="00E63D9B"/>
    <w:rsid w:val="00E64D1A"/>
    <w:rsid w:val="00E67BBE"/>
    <w:rsid w:val="00E72258"/>
    <w:rsid w:val="00E724C2"/>
    <w:rsid w:val="00E726A4"/>
    <w:rsid w:val="00E72E15"/>
    <w:rsid w:val="00E74306"/>
    <w:rsid w:val="00E7684A"/>
    <w:rsid w:val="00E76FA1"/>
    <w:rsid w:val="00E77A0A"/>
    <w:rsid w:val="00E8574B"/>
    <w:rsid w:val="00E86995"/>
    <w:rsid w:val="00E86DE1"/>
    <w:rsid w:val="00E86E55"/>
    <w:rsid w:val="00E874C4"/>
    <w:rsid w:val="00E9397B"/>
    <w:rsid w:val="00E95504"/>
    <w:rsid w:val="00E9769E"/>
    <w:rsid w:val="00E97D9B"/>
    <w:rsid w:val="00EA108C"/>
    <w:rsid w:val="00EA11FF"/>
    <w:rsid w:val="00EA2A22"/>
    <w:rsid w:val="00EA32D3"/>
    <w:rsid w:val="00EA5B3E"/>
    <w:rsid w:val="00EB1160"/>
    <w:rsid w:val="00EB1BBD"/>
    <w:rsid w:val="00EB215C"/>
    <w:rsid w:val="00EB39A8"/>
    <w:rsid w:val="00EB3D96"/>
    <w:rsid w:val="00EB47A4"/>
    <w:rsid w:val="00EB7B6C"/>
    <w:rsid w:val="00ED2B6D"/>
    <w:rsid w:val="00ED5047"/>
    <w:rsid w:val="00ED581C"/>
    <w:rsid w:val="00ED69D5"/>
    <w:rsid w:val="00EE00AB"/>
    <w:rsid w:val="00EE1DE1"/>
    <w:rsid w:val="00EE41C0"/>
    <w:rsid w:val="00EE42C4"/>
    <w:rsid w:val="00EE4436"/>
    <w:rsid w:val="00EE6FA1"/>
    <w:rsid w:val="00EE7C69"/>
    <w:rsid w:val="00EF034D"/>
    <w:rsid w:val="00EF110C"/>
    <w:rsid w:val="00EF21B3"/>
    <w:rsid w:val="00EF3EC1"/>
    <w:rsid w:val="00EF477B"/>
    <w:rsid w:val="00EF5409"/>
    <w:rsid w:val="00F00B95"/>
    <w:rsid w:val="00F02096"/>
    <w:rsid w:val="00F04D9E"/>
    <w:rsid w:val="00F05C2E"/>
    <w:rsid w:val="00F11847"/>
    <w:rsid w:val="00F155CD"/>
    <w:rsid w:val="00F2280F"/>
    <w:rsid w:val="00F23D85"/>
    <w:rsid w:val="00F25CB7"/>
    <w:rsid w:val="00F26781"/>
    <w:rsid w:val="00F3245D"/>
    <w:rsid w:val="00F335DA"/>
    <w:rsid w:val="00F34686"/>
    <w:rsid w:val="00F376CE"/>
    <w:rsid w:val="00F37E41"/>
    <w:rsid w:val="00F43026"/>
    <w:rsid w:val="00F43643"/>
    <w:rsid w:val="00F43ADC"/>
    <w:rsid w:val="00F442D3"/>
    <w:rsid w:val="00F47199"/>
    <w:rsid w:val="00F54E8D"/>
    <w:rsid w:val="00F56CD4"/>
    <w:rsid w:val="00F64F62"/>
    <w:rsid w:val="00F70E79"/>
    <w:rsid w:val="00F710BA"/>
    <w:rsid w:val="00F83960"/>
    <w:rsid w:val="00F846C6"/>
    <w:rsid w:val="00F86FFD"/>
    <w:rsid w:val="00F87042"/>
    <w:rsid w:val="00F90B9D"/>
    <w:rsid w:val="00F90E2C"/>
    <w:rsid w:val="00FA0F75"/>
    <w:rsid w:val="00FA17F5"/>
    <w:rsid w:val="00FA37E9"/>
    <w:rsid w:val="00FB2316"/>
    <w:rsid w:val="00FB45CE"/>
    <w:rsid w:val="00FB4616"/>
    <w:rsid w:val="00FB686F"/>
    <w:rsid w:val="00FC26FF"/>
    <w:rsid w:val="00FC330C"/>
    <w:rsid w:val="00FC5595"/>
    <w:rsid w:val="00FD0E5E"/>
    <w:rsid w:val="00FD3B79"/>
    <w:rsid w:val="00FD3D52"/>
    <w:rsid w:val="00FD56BB"/>
    <w:rsid w:val="00FD5C66"/>
    <w:rsid w:val="00FD7C4F"/>
    <w:rsid w:val="00FE4717"/>
    <w:rsid w:val="00FE7741"/>
    <w:rsid w:val="00FF0231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EF18C5"/>
  <w15:chartTrackingRefBased/>
  <w15:docId w15:val="{55AF98AE-AB4D-4DA2-BAE8-0D5A057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61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6B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61"/>
    <w:pPr>
      <w:keepNext/>
      <w:keepLines/>
      <w:spacing w:before="120" w:after="120"/>
      <w:ind w:firstLine="0"/>
      <w:outlineLvl w:val="1"/>
    </w:pPr>
    <w:rPr>
      <w:rFonts w:eastAsiaTheme="majorEastAsia" w:cstheme="majorBidi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6B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3A61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CE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Zchn"/>
    <w:qFormat/>
    <w:rsid w:val="006A2609"/>
    <w:pPr>
      <w:spacing w:after="120" w:line="240" w:lineRule="auto"/>
      <w:ind w:firstLine="0"/>
    </w:pPr>
    <w:rPr>
      <w:rFonts w:ascii="Calibri" w:hAnsi="Calibri"/>
      <w:sz w:val="22"/>
      <w:lang w:val="en-US"/>
    </w:rPr>
  </w:style>
  <w:style w:type="paragraph" w:customStyle="1" w:styleId="TableSubtext">
    <w:name w:val="Table Subtext"/>
    <w:basedOn w:val="Normal"/>
    <w:next w:val="Normal"/>
    <w:link w:val="TableSubtextZchn"/>
    <w:qFormat/>
    <w:rsid w:val="009B3025"/>
    <w:pPr>
      <w:spacing w:line="360" w:lineRule="auto"/>
    </w:pPr>
    <w:rPr>
      <w:lang w:val="en-US"/>
    </w:rPr>
  </w:style>
  <w:style w:type="character" w:customStyle="1" w:styleId="TableTextZchn">
    <w:name w:val="Table Text Zchn"/>
    <w:basedOn w:val="DefaultParagraphFont"/>
    <w:link w:val="TableText"/>
    <w:rsid w:val="006A2609"/>
    <w:rPr>
      <w:rFonts w:ascii="Calibri" w:hAnsi="Calibri"/>
      <w:lang w:val="en-US"/>
    </w:rPr>
  </w:style>
  <w:style w:type="character" w:customStyle="1" w:styleId="TableSubtextZchn">
    <w:name w:val="Table Subtext Zchn"/>
    <w:basedOn w:val="DefaultParagraphFont"/>
    <w:link w:val="TableSubtext"/>
    <w:rsid w:val="009B3025"/>
    <w:rPr>
      <w:rFonts w:ascii="Times New Roman" w:hAnsi="Times New Roman"/>
      <w:sz w:val="20"/>
      <w:lang w:val="en-US"/>
    </w:rPr>
  </w:style>
  <w:style w:type="paragraph" w:styleId="Caption">
    <w:name w:val="caption"/>
    <w:basedOn w:val="TableDesignation"/>
    <w:next w:val="TableHeader"/>
    <w:uiPriority w:val="35"/>
    <w:unhideWhenUsed/>
    <w:qFormat/>
    <w:rsid w:val="003469BE"/>
    <w:pPr>
      <w:spacing w:after="200" w:line="240" w:lineRule="auto"/>
    </w:pPr>
    <w:rPr>
      <w:iCs/>
      <w:szCs w:val="18"/>
    </w:rPr>
  </w:style>
  <w:style w:type="paragraph" w:customStyle="1" w:styleId="TableHeader">
    <w:name w:val="Table Header"/>
    <w:basedOn w:val="Normal"/>
    <w:link w:val="TableHeaderZchn"/>
    <w:qFormat/>
    <w:rsid w:val="003203DF"/>
    <w:pPr>
      <w:keepNext/>
      <w:ind w:firstLine="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ableHeaderZchn">
    <w:name w:val="Table Header Zchn"/>
    <w:basedOn w:val="DefaultParagraphFont"/>
    <w:link w:val="TableHeader"/>
    <w:rsid w:val="003203DF"/>
    <w:rPr>
      <w:rFonts w:ascii="Times New Roman" w:hAnsi="Times New Roman"/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D20"/>
    <w:pPr>
      <w:spacing w:line="240" w:lineRule="auto"/>
    </w:pPr>
    <w:rPr>
      <w:rFonts w:asciiTheme="minorHAnsi" w:hAnsiTheme="minorHAnsi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D20"/>
    <w:rPr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FE1"/>
    <w:rPr>
      <w:rFonts w:ascii="Times New Roman" w:hAnsi="Times New Roman"/>
      <w:b/>
      <w:bCs/>
      <w:sz w:val="20"/>
      <w:szCs w:val="20"/>
    </w:rPr>
  </w:style>
  <w:style w:type="paragraph" w:customStyle="1" w:styleId="TableDesignation">
    <w:name w:val="Table Designation"/>
    <w:basedOn w:val="Normal"/>
    <w:link w:val="TableDesignationZchn"/>
    <w:qFormat/>
    <w:rsid w:val="004436F8"/>
    <w:pPr>
      <w:keepNext/>
      <w:ind w:firstLine="0"/>
    </w:pPr>
    <w:rPr>
      <w:b/>
      <w:lang w:val="en-US"/>
    </w:rPr>
  </w:style>
  <w:style w:type="character" w:customStyle="1" w:styleId="TableDesignationZchn">
    <w:name w:val="Table Designation Zchn"/>
    <w:basedOn w:val="TableHeaderZchn"/>
    <w:link w:val="TableDesignation"/>
    <w:rsid w:val="004436F8"/>
    <w:rPr>
      <w:rFonts w:ascii="Times New Roman" w:hAnsi="Times New Roman"/>
      <w:b/>
      <w:i w:val="0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0C2772"/>
    <w:rPr>
      <w:i/>
      <w:iCs/>
    </w:rPr>
  </w:style>
  <w:style w:type="paragraph" w:customStyle="1" w:styleId="Figure">
    <w:name w:val="Figure"/>
    <w:basedOn w:val="Normal"/>
    <w:link w:val="FigureZchn"/>
    <w:qFormat/>
    <w:rsid w:val="00D813B3"/>
    <w:pPr>
      <w:ind w:firstLine="0"/>
    </w:pPr>
    <w:rPr>
      <w:lang w:val="en-US"/>
    </w:rPr>
  </w:style>
  <w:style w:type="character" w:customStyle="1" w:styleId="FigureZchn">
    <w:name w:val="Figure Zchn"/>
    <w:basedOn w:val="DefaultParagraphFont"/>
    <w:link w:val="Figure"/>
    <w:rsid w:val="00D813B3"/>
    <w:rPr>
      <w:rFonts w:ascii="Times New Roman" w:hAnsi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C736A"/>
    <w:pPr>
      <w:ind w:left="720"/>
      <w:contextualSpacing/>
    </w:pPr>
  </w:style>
  <w:style w:type="paragraph" w:customStyle="1" w:styleId="DraftFormat">
    <w:name w:val="Draft Format"/>
    <w:basedOn w:val="Normal"/>
    <w:link w:val="DraftFormatZchn"/>
    <w:qFormat/>
    <w:rsid w:val="00297158"/>
    <w:pPr>
      <w:spacing w:before="120" w:after="120" w:line="240" w:lineRule="auto"/>
      <w:ind w:firstLine="0"/>
    </w:pPr>
    <w:rPr>
      <w:rFonts w:asciiTheme="minorHAnsi" w:hAnsiTheme="minorHAnsi" w:cstheme="minorHAnsi"/>
      <w:lang w:val="en-US"/>
    </w:rPr>
  </w:style>
  <w:style w:type="character" w:customStyle="1" w:styleId="DraftFormatZchn">
    <w:name w:val="Draft Format Zchn"/>
    <w:basedOn w:val="DefaultParagraphFont"/>
    <w:link w:val="DraftFormat"/>
    <w:rsid w:val="00297158"/>
    <w:rPr>
      <w:rFonts w:cstheme="minorHAnsi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AF14C3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F14C3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AF14C3"/>
    <w:pPr>
      <w:spacing w:line="360" w:lineRule="auto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AF14C3"/>
    <w:rPr>
      <w:rFonts w:ascii="Times New Roman" w:hAnsi="Times New Roman" w:cs="Times New Roman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F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8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3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918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3B"/>
    <w:rPr>
      <w:rFonts w:ascii="Times New Roman" w:hAnsi="Times New Roman"/>
      <w:sz w:val="2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D29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158"/>
    <w:pPr>
      <w:spacing w:after="0" w:line="240" w:lineRule="auto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5717A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de-DE"/>
    </w:rPr>
  </w:style>
  <w:style w:type="character" w:customStyle="1" w:styleId="acopre">
    <w:name w:val="acopre"/>
    <w:basedOn w:val="DefaultParagraphFont"/>
    <w:rsid w:val="00712ECE"/>
  </w:style>
  <w:style w:type="paragraph" w:customStyle="1" w:styleId="EndNoteCategoryHeading">
    <w:name w:val="EndNote Category Heading"/>
    <w:basedOn w:val="Normal"/>
    <w:link w:val="EndNoteCategoryHeadingZchn"/>
    <w:rsid w:val="00B0161D"/>
    <w:pPr>
      <w:spacing w:before="120" w:after="120"/>
      <w:jc w:val="left"/>
    </w:pPr>
    <w:rPr>
      <w:b/>
      <w:noProof/>
      <w:lang w:val="en-US"/>
    </w:rPr>
  </w:style>
  <w:style w:type="character" w:customStyle="1" w:styleId="EndNoteCategoryHeadingZchn">
    <w:name w:val="EndNote Category Heading Zchn"/>
    <w:basedOn w:val="DefaultParagraphFont"/>
    <w:link w:val="EndNoteCategoryHeading"/>
    <w:rsid w:val="00B0161D"/>
    <w:rPr>
      <w:rFonts w:ascii="Times New Roman" w:hAnsi="Times New Roman"/>
      <w:b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8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3BE6-EF8E-4D57-9AFC-9792E53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czsigo</dc:creator>
  <cp:keywords/>
  <dc:description/>
  <cp:lastModifiedBy>Radha S</cp:lastModifiedBy>
  <cp:revision>2</cp:revision>
  <dcterms:created xsi:type="dcterms:W3CDTF">2022-04-02T09:36:00Z</dcterms:created>
  <dcterms:modified xsi:type="dcterms:W3CDTF">2022-04-02T09:36:00Z</dcterms:modified>
</cp:coreProperties>
</file>