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4" w:rsidRPr="006C63A2" w:rsidRDefault="004B31C4" w:rsidP="004B31C4">
      <w:pPr>
        <w:spacing w:line="480" w:lineRule="auto"/>
        <w:rPr>
          <w:rFonts w:ascii="Calibri" w:hAnsi="Calibri" w:cs="Calibri"/>
          <w:sz w:val="24"/>
          <w:szCs w:val="24"/>
        </w:rPr>
      </w:pPr>
      <w:r w:rsidRPr="006C63A2">
        <w:rPr>
          <w:rFonts w:ascii="Calibri" w:hAnsi="Calibri" w:cs="Calibri"/>
          <w:sz w:val="24"/>
          <w:szCs w:val="24"/>
        </w:rPr>
        <w:t>Supplementary Material 1</w:t>
      </w:r>
    </w:p>
    <w:p w:rsidR="004B31C4" w:rsidRPr="006C63A2" w:rsidRDefault="004B31C4" w:rsidP="004B31C4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6C63A2">
        <w:rPr>
          <w:rFonts w:ascii="Calibri" w:hAnsi="Calibri" w:cs="Calibri"/>
          <w:i/>
          <w:sz w:val="24"/>
          <w:szCs w:val="24"/>
        </w:rPr>
        <w:t>Effect Sizes of Anxiety and Depression Measures at Post-Intervention</w:t>
      </w:r>
    </w:p>
    <w:tbl>
      <w:tblPr>
        <w:tblStyle w:val="TableGrid"/>
        <w:tblW w:w="10248" w:type="dxa"/>
        <w:tblInd w:w="-45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27"/>
        <w:gridCol w:w="2134"/>
        <w:gridCol w:w="1128"/>
        <w:gridCol w:w="1128"/>
        <w:gridCol w:w="1226"/>
        <w:gridCol w:w="1227"/>
        <w:gridCol w:w="1129"/>
        <w:gridCol w:w="1149"/>
      </w:tblGrid>
      <w:tr w:rsidR="004B31C4" w:rsidRPr="006C63A2" w:rsidTr="00F12253">
        <w:tc>
          <w:tcPr>
            <w:tcW w:w="1127" w:type="dxa"/>
            <w:tcBorders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34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95% CI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49" w:type="dxa"/>
            <w:tcBorders>
              <w:left w:val="nil"/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Study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Hedge’s 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</w:rPr>
              <w:t>SE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Lower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Upper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</w:rPr>
              <w:t>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</w:rPr>
              <w:t>p</w:t>
            </w:r>
          </w:p>
        </w:tc>
      </w:tr>
      <w:tr w:rsidR="004B31C4" w:rsidRPr="006C63A2" w:rsidTr="00F12253">
        <w:tc>
          <w:tcPr>
            <w:tcW w:w="10248" w:type="dxa"/>
            <w:gridSpan w:val="8"/>
            <w:tcBorders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Anxiety outcome measures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Ahlen et al. 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0.049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0.079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-0.106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0.204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0.621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0.534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Barrett et al.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0.325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0.057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2.382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0.017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</w:rPr>
              <w:t>Essau</w:t>
            </w:r>
            <w:proofErr w:type="spellEnd"/>
            <w:r w:rsidRPr="006C63A2">
              <w:rPr>
                <w:rFonts w:ascii="Calibri" w:hAnsi="Calibri" w:cs="Calibri"/>
                <w:sz w:val="22"/>
              </w:rPr>
              <w:t xml:space="preserve"> et al.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0.079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0.043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0.354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2.504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0.012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Gallegos et al. 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0.087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-0.040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1.337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0.181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Lowry-Webster et al.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0.653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0.456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0.850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6.494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Pattison &amp; Lynd-Stevenson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-0.355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0.625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0.588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</w:rPr>
              <w:t>Pophillat</w:t>
            </w:r>
            <w:proofErr w:type="spellEnd"/>
            <w:r w:rsidRPr="006C63A2">
              <w:rPr>
                <w:rFonts w:ascii="Calibri" w:hAnsi="Calibri" w:cs="Calibri"/>
                <w:sz w:val="22"/>
              </w:rPr>
              <w:t xml:space="preserve"> et al. 2016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-0.260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-0.560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-1.691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0.091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Roberts et al. 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-0.191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-0.381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-1.960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0.050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Rooney et al.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-0.221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0.784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0.433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 xml:space="preserve">Rooney et al. </w:t>
            </w:r>
            <w:proofErr w:type="spellStart"/>
            <w:r w:rsidRPr="006C63A2">
              <w:rPr>
                <w:rFonts w:ascii="Calibri" w:hAnsi="Calibri" w:cs="Calibri"/>
                <w:sz w:val="22"/>
              </w:rPr>
              <w:t>2013a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-0.178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0.067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-0.310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-0.047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-2.655</w:t>
            </w: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0.008</w:t>
            </w:r>
          </w:p>
        </w:tc>
      </w:tr>
      <w:tr w:rsidR="004B31C4" w:rsidRPr="006C63A2" w:rsidTr="00F12253">
        <w:tc>
          <w:tcPr>
            <w:tcW w:w="10248" w:type="dxa"/>
            <w:gridSpan w:val="8"/>
            <w:tcBorders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6C63A2">
              <w:rPr>
                <w:rFonts w:ascii="Calibri" w:hAnsi="Calibri" w:cs="Calibri"/>
                <w:b/>
                <w:sz w:val="22"/>
              </w:rPr>
              <w:t>Depression outcome measures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Ahlen et al. 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0.108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0.080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-0.049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0.265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1.349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0.177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Barrett et al.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0.086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-0.180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0.351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0.631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0.528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</w:rPr>
              <w:t>Essau</w:t>
            </w:r>
            <w:proofErr w:type="spellEnd"/>
            <w:r w:rsidRPr="006C63A2">
              <w:rPr>
                <w:rFonts w:ascii="Calibri" w:hAnsi="Calibri" w:cs="Calibri"/>
                <w:sz w:val="22"/>
              </w:rPr>
              <w:t xml:space="preserve"> et al.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0.383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0.226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4.791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Gallegos et al. 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0.152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0.407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4.293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Lowry-Webster et al.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0.099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-0.017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0.370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1.788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0.074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Pattison &amp; Lynd-Stevenson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-0.498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0.472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-0.054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0.957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</w:rPr>
              <w:t>Pophillat</w:t>
            </w:r>
            <w:proofErr w:type="spellEnd"/>
            <w:r w:rsidRPr="006C63A2">
              <w:rPr>
                <w:rFonts w:ascii="Calibri" w:hAnsi="Calibri" w:cs="Calibri"/>
                <w:sz w:val="22"/>
              </w:rPr>
              <w:t xml:space="preserve"> et al. 2016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-0.475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0.664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0.326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0.745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Roberts et al. 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-0.141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-0.331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-1.446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0.148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Rooney et al.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0.570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0.191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0.944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2.982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0.003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 xml:space="preserve">Rooney et al. </w:t>
            </w:r>
            <w:proofErr w:type="spellStart"/>
            <w:r w:rsidRPr="006C63A2">
              <w:rPr>
                <w:rFonts w:ascii="Calibri" w:hAnsi="Calibri" w:cs="Calibri"/>
                <w:sz w:val="22"/>
              </w:rPr>
              <w:t>2013a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0.141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0.067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0.009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0.272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2.094</w:t>
            </w: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</w:rPr>
            </w:pPr>
            <w:r w:rsidRPr="006C63A2">
              <w:rPr>
                <w:rFonts w:ascii="Calibri" w:hAnsi="Calibri" w:cs="Calibri"/>
                <w:sz w:val="22"/>
              </w:rPr>
              <w:t>0.036</w:t>
            </w:r>
          </w:p>
        </w:tc>
      </w:tr>
    </w:tbl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spacing w:line="480" w:lineRule="auto"/>
        <w:rPr>
          <w:rFonts w:ascii="Calibri" w:hAnsi="Calibri" w:cs="Calibri"/>
          <w:sz w:val="24"/>
          <w:szCs w:val="24"/>
        </w:rPr>
      </w:pPr>
      <w:r w:rsidRPr="006C63A2">
        <w:rPr>
          <w:rFonts w:ascii="Calibri" w:hAnsi="Calibri" w:cs="Calibri"/>
          <w:sz w:val="24"/>
          <w:szCs w:val="24"/>
        </w:rPr>
        <w:t>Supplementary Material 2</w:t>
      </w:r>
    </w:p>
    <w:p w:rsidR="004B31C4" w:rsidRPr="006C63A2" w:rsidRDefault="004B31C4" w:rsidP="004B31C4">
      <w:pPr>
        <w:spacing w:line="480" w:lineRule="auto"/>
        <w:rPr>
          <w:rFonts w:ascii="Calibri" w:hAnsi="Calibri" w:cs="Calibri"/>
          <w:i/>
          <w:sz w:val="24"/>
          <w:szCs w:val="22"/>
        </w:rPr>
      </w:pPr>
      <w:r w:rsidRPr="006C63A2">
        <w:rPr>
          <w:rFonts w:ascii="Calibri" w:hAnsi="Calibri" w:cs="Calibri"/>
          <w:i/>
          <w:sz w:val="24"/>
          <w:szCs w:val="22"/>
        </w:rPr>
        <w:t xml:space="preserve">Effect Sizes </w:t>
      </w:r>
      <w:r w:rsidRPr="006C63A2">
        <w:rPr>
          <w:rFonts w:ascii="Calibri" w:hAnsi="Calibri" w:cs="Calibri"/>
          <w:i/>
          <w:sz w:val="24"/>
          <w:szCs w:val="22"/>
          <w:lang w:eastAsia="ja-JP"/>
        </w:rPr>
        <w:t>for</w:t>
      </w:r>
      <w:r w:rsidRPr="006C63A2">
        <w:rPr>
          <w:rFonts w:ascii="Calibri" w:hAnsi="Calibri" w:cs="Calibri"/>
          <w:i/>
          <w:sz w:val="24"/>
          <w:szCs w:val="22"/>
        </w:rPr>
        <w:t xml:space="preserve"> Anxiety and Depression </w:t>
      </w:r>
      <w:r w:rsidRPr="006C63A2">
        <w:rPr>
          <w:rFonts w:ascii="Calibri" w:hAnsi="Calibri" w:cs="Calibri"/>
          <w:i/>
          <w:sz w:val="24"/>
          <w:szCs w:val="22"/>
          <w:lang w:eastAsia="ja-JP"/>
        </w:rPr>
        <w:t xml:space="preserve">Outcome </w:t>
      </w:r>
      <w:r w:rsidRPr="006C63A2">
        <w:rPr>
          <w:rFonts w:ascii="Calibri" w:hAnsi="Calibri" w:cs="Calibri"/>
          <w:i/>
          <w:sz w:val="24"/>
          <w:szCs w:val="22"/>
        </w:rPr>
        <w:t>Measures at Short-Term Follow-Up</w:t>
      </w:r>
    </w:p>
    <w:tbl>
      <w:tblPr>
        <w:tblStyle w:val="TableGrid"/>
        <w:tblW w:w="10248" w:type="dxa"/>
        <w:tblInd w:w="-45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27"/>
        <w:gridCol w:w="2134"/>
        <w:gridCol w:w="1128"/>
        <w:gridCol w:w="1128"/>
        <w:gridCol w:w="1226"/>
        <w:gridCol w:w="1227"/>
        <w:gridCol w:w="1129"/>
        <w:gridCol w:w="1149"/>
      </w:tblGrid>
      <w:tr w:rsidR="004B31C4" w:rsidRPr="006C63A2" w:rsidTr="00F12253">
        <w:tc>
          <w:tcPr>
            <w:tcW w:w="1127" w:type="dxa"/>
            <w:tcBorders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95% CI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nil"/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Study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Hedge’s 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  <w:szCs w:val="22"/>
              </w:rPr>
              <w:t>SE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Lower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Upper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  <w:szCs w:val="22"/>
              </w:rPr>
              <w:t>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</w:p>
        </w:tc>
      </w:tr>
      <w:tr w:rsidR="004B31C4" w:rsidRPr="006C63A2" w:rsidTr="00F12253">
        <w:tc>
          <w:tcPr>
            <w:tcW w:w="10248" w:type="dxa"/>
            <w:gridSpan w:val="8"/>
            <w:tcBorders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Anxiety outcome measures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Essau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 xml:space="preserve"> et al.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0.693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4.061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Gallegos et al. 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-0.032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1.493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0.135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Pattison &amp; Lynd-Stevenson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-0.472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0.833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Roberts et al. 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-0.197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0.986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Rooney et al.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-0.152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1.151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0.250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 xml:space="preserve">Rooney et al. </w:t>
            </w: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2013a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-0.032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0.069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-0.166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0.102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-0.469</w:t>
            </w: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0.639</w:t>
            </w:r>
          </w:p>
        </w:tc>
      </w:tr>
      <w:tr w:rsidR="004B31C4" w:rsidRPr="006C63A2" w:rsidTr="00F12253">
        <w:tc>
          <w:tcPr>
            <w:tcW w:w="10248" w:type="dxa"/>
            <w:gridSpan w:val="8"/>
            <w:tcBorders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Depression outcome measures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Essau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 xml:space="preserve"> et al.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0.266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0.718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4.273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Gallegos et al. 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0.097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-0.038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1.408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0.159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Pattison &amp; Lynd-Stevenson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-0.088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1.066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1.662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0.097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Roberts et al. 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-0.321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-1.199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0.231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Rooney et al.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0.252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0.620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1.339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0.181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 xml:space="preserve">Rooney et al. </w:t>
            </w: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2013a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0.065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0.069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-0.069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0.200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0.952</w:t>
            </w: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0.341</w:t>
            </w:r>
          </w:p>
        </w:tc>
      </w:tr>
    </w:tbl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rPr>
          <w:rFonts w:ascii="Calibri" w:hAnsi="Calibri" w:cs="Calibri"/>
        </w:rPr>
      </w:pPr>
    </w:p>
    <w:p w:rsidR="004B31C4" w:rsidRPr="006C63A2" w:rsidRDefault="004B31C4" w:rsidP="004B31C4">
      <w:pPr>
        <w:spacing w:line="480" w:lineRule="auto"/>
        <w:rPr>
          <w:rFonts w:ascii="Calibri" w:hAnsi="Calibri" w:cs="Calibri"/>
          <w:sz w:val="24"/>
          <w:szCs w:val="24"/>
        </w:rPr>
      </w:pPr>
      <w:r w:rsidRPr="006C63A2">
        <w:rPr>
          <w:rFonts w:ascii="Calibri" w:hAnsi="Calibri" w:cs="Calibri"/>
          <w:sz w:val="24"/>
          <w:szCs w:val="24"/>
        </w:rPr>
        <w:t>Supplementary Material 3</w:t>
      </w:r>
    </w:p>
    <w:p w:rsidR="004B31C4" w:rsidRPr="006C63A2" w:rsidRDefault="004B31C4" w:rsidP="004B31C4">
      <w:pPr>
        <w:spacing w:line="480" w:lineRule="auto"/>
        <w:rPr>
          <w:rFonts w:ascii="Calibri" w:hAnsi="Calibri" w:cs="Calibri"/>
          <w:i/>
          <w:sz w:val="24"/>
          <w:szCs w:val="22"/>
        </w:rPr>
      </w:pPr>
      <w:r w:rsidRPr="006C63A2">
        <w:rPr>
          <w:rFonts w:ascii="Calibri" w:hAnsi="Calibri" w:cs="Calibri"/>
          <w:i/>
          <w:sz w:val="24"/>
          <w:szCs w:val="22"/>
        </w:rPr>
        <w:t>Effect sizes of Anxiety and Depression measures at Long-Term Follow-Up</w:t>
      </w:r>
    </w:p>
    <w:tbl>
      <w:tblPr>
        <w:tblStyle w:val="TableGrid"/>
        <w:tblW w:w="10248" w:type="dxa"/>
        <w:tblInd w:w="-45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27"/>
        <w:gridCol w:w="2134"/>
        <w:gridCol w:w="1128"/>
        <w:gridCol w:w="1128"/>
        <w:gridCol w:w="1226"/>
        <w:gridCol w:w="1227"/>
        <w:gridCol w:w="1129"/>
        <w:gridCol w:w="1149"/>
      </w:tblGrid>
      <w:tr w:rsidR="004B31C4" w:rsidRPr="006C63A2" w:rsidTr="00F12253">
        <w:tc>
          <w:tcPr>
            <w:tcW w:w="1127" w:type="dxa"/>
            <w:tcBorders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95% CI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nil"/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Study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Hedge’s 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  <w:szCs w:val="22"/>
              </w:rPr>
              <w:t>SE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Lower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Upper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  <w:szCs w:val="22"/>
              </w:rPr>
              <w:t>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</w:p>
        </w:tc>
      </w:tr>
      <w:tr w:rsidR="004B31C4" w:rsidRPr="006C63A2" w:rsidTr="00F12253">
        <w:tc>
          <w:tcPr>
            <w:tcW w:w="10248" w:type="dxa"/>
            <w:gridSpan w:val="8"/>
            <w:tcBorders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Anxiety outcome measures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Ahlen et al. 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-0.141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0.808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Essau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 xml:space="preserve"> et al.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0.688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0.459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0.917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5.888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Lowry-Webster et al. 2003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0.685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0.891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6.516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Roberts et al. 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-0.368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0.036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-1.612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0.107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Rooney et al.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-0.475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0.322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-0.378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0.706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 xml:space="preserve">Rooney et al. </w:t>
            </w: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2013a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>/b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0.584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Stallard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 xml:space="preserve"> et al., 2014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0.148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0.070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0.010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0.285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2.104</w:t>
            </w: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0.035</w:t>
            </w:r>
          </w:p>
        </w:tc>
      </w:tr>
      <w:tr w:rsidR="004B31C4" w:rsidRPr="006C63A2" w:rsidTr="00F12253">
        <w:tc>
          <w:tcPr>
            <w:tcW w:w="10248" w:type="dxa"/>
            <w:gridSpan w:val="8"/>
            <w:tcBorders>
              <w:bottom w:val="nil"/>
            </w:tcBorders>
          </w:tcPr>
          <w:p w:rsidR="004B31C4" w:rsidRPr="006C63A2" w:rsidRDefault="004B31C4" w:rsidP="00F1225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A2">
              <w:rPr>
                <w:rFonts w:ascii="Calibri" w:hAnsi="Calibri" w:cs="Calibri"/>
                <w:b/>
                <w:sz w:val="22"/>
                <w:szCs w:val="22"/>
              </w:rPr>
              <w:t>Depression outcome measures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Ahlen et al. 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-0.132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0.704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Essau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 xml:space="preserve"> et al.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0.642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0.870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5.518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Lowry-Webster et al. 2003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0.338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3.270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0.001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Roberts et al. 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-0.256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-0.534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0.593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Rooney et al.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-0.339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0.464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0.305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0.760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 xml:space="preserve">Rooney et al. </w:t>
            </w: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2013a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>/b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0.078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-0.178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0.334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0.550</w:t>
            </w:r>
          </w:p>
        </w:tc>
      </w:tr>
      <w:tr w:rsidR="004B31C4" w:rsidRPr="006C63A2" w:rsidTr="00F12253"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4B31C4" w:rsidRPr="006C63A2" w:rsidRDefault="004B31C4" w:rsidP="00F122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3A2">
              <w:rPr>
                <w:rFonts w:ascii="Calibri" w:hAnsi="Calibri" w:cs="Calibri"/>
                <w:sz w:val="22"/>
                <w:szCs w:val="22"/>
              </w:rPr>
              <w:t>Stallard</w:t>
            </w:r>
            <w:proofErr w:type="spellEnd"/>
            <w:r w:rsidRPr="006C63A2">
              <w:rPr>
                <w:rFonts w:ascii="Calibri" w:hAnsi="Calibri" w:cs="Calibri"/>
                <w:sz w:val="22"/>
                <w:szCs w:val="22"/>
              </w:rPr>
              <w:t xml:space="preserve"> et al., 2014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0.122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0.070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-0.015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0.260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1.742</w:t>
            </w: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4B31C4" w:rsidRPr="006C63A2" w:rsidRDefault="004B31C4" w:rsidP="00F122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3A2">
              <w:rPr>
                <w:rFonts w:ascii="Calibri" w:hAnsi="Calibri" w:cs="Calibri"/>
                <w:sz w:val="22"/>
                <w:szCs w:val="22"/>
              </w:rPr>
              <w:t>0.082</w:t>
            </w:r>
          </w:p>
        </w:tc>
      </w:tr>
    </w:tbl>
    <w:p w:rsidR="004B31C4" w:rsidRPr="006C63A2" w:rsidRDefault="004B31C4" w:rsidP="004B31C4">
      <w:pPr>
        <w:rPr>
          <w:rFonts w:ascii="Calibri" w:hAnsi="Calibri" w:cs="Calibri"/>
        </w:rPr>
      </w:pPr>
    </w:p>
    <w:p w:rsidR="004B31C4" w:rsidRDefault="004B31C4" w:rsidP="00B743AC"/>
    <w:p w:rsidR="006232F5" w:rsidRDefault="006232F5" w:rsidP="00B743AC"/>
    <w:p w:rsidR="006232F5" w:rsidRDefault="006232F5" w:rsidP="00B743AC"/>
    <w:p w:rsidR="006232F5" w:rsidRDefault="006232F5" w:rsidP="00B743AC"/>
    <w:p w:rsidR="004B2DD9" w:rsidRPr="006653B9" w:rsidRDefault="004B2DD9" w:rsidP="00440BEA">
      <w:pPr>
        <w:rPr>
          <w:rFonts w:asciiTheme="minorHAnsi" w:hAnsiTheme="minorHAnsi" w:cstheme="minorHAnsi"/>
          <w:sz w:val="24"/>
          <w:szCs w:val="24"/>
        </w:rPr>
      </w:pPr>
    </w:p>
    <w:sectPr w:rsidR="004B2DD9" w:rsidRPr="006653B9" w:rsidSect="002D42DB">
      <w:pgSz w:w="16838" w:h="11906" w:orient="landscape"/>
      <w:pgMar w:top="113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F2" w:rsidRDefault="005E2EF2" w:rsidP="00440BEA">
      <w:r>
        <w:separator/>
      </w:r>
    </w:p>
  </w:endnote>
  <w:endnote w:type="continuationSeparator" w:id="0">
    <w:p w:rsidR="005E2EF2" w:rsidRDefault="005E2EF2" w:rsidP="0044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F2" w:rsidRDefault="005E2EF2" w:rsidP="00440BEA">
      <w:r>
        <w:separator/>
      </w:r>
    </w:p>
  </w:footnote>
  <w:footnote w:type="continuationSeparator" w:id="0">
    <w:p w:rsidR="005E2EF2" w:rsidRDefault="005E2EF2" w:rsidP="00440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130"/>
    <w:multiLevelType w:val="hybridMultilevel"/>
    <w:tmpl w:val="2BD2699A"/>
    <w:lvl w:ilvl="0" w:tplc="15A47BE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fatv5paxxzdye5sp2ps9sgszaprdp2df5s&quot;&gt;My EndNote Library_KJ-New&lt;record-ids&gt;&lt;item&gt;194&lt;/item&gt;&lt;/record-ids&gt;&lt;/item&gt;&lt;/Libraries&gt;"/>
  </w:docVars>
  <w:rsids>
    <w:rsidRoot w:val="00E704BC"/>
    <w:rsid w:val="00027B18"/>
    <w:rsid w:val="0003083D"/>
    <w:rsid w:val="00040B7A"/>
    <w:rsid w:val="00053912"/>
    <w:rsid w:val="00114EE4"/>
    <w:rsid w:val="001174A5"/>
    <w:rsid w:val="00126CE6"/>
    <w:rsid w:val="00154911"/>
    <w:rsid w:val="00154C8E"/>
    <w:rsid w:val="00155CB2"/>
    <w:rsid w:val="00173B4A"/>
    <w:rsid w:val="001C73A3"/>
    <w:rsid w:val="001F185F"/>
    <w:rsid w:val="00240C28"/>
    <w:rsid w:val="00243C45"/>
    <w:rsid w:val="00243DDC"/>
    <w:rsid w:val="002541D3"/>
    <w:rsid w:val="00270BFA"/>
    <w:rsid w:val="0027112D"/>
    <w:rsid w:val="002D42DB"/>
    <w:rsid w:val="00300CB0"/>
    <w:rsid w:val="00352053"/>
    <w:rsid w:val="00354326"/>
    <w:rsid w:val="00384326"/>
    <w:rsid w:val="003E24F9"/>
    <w:rsid w:val="0041502F"/>
    <w:rsid w:val="00440BEA"/>
    <w:rsid w:val="00461CFC"/>
    <w:rsid w:val="00480A87"/>
    <w:rsid w:val="004B2DD9"/>
    <w:rsid w:val="004B31C4"/>
    <w:rsid w:val="004C5252"/>
    <w:rsid w:val="004F6AB8"/>
    <w:rsid w:val="005E2EF2"/>
    <w:rsid w:val="006232F5"/>
    <w:rsid w:val="00642CFA"/>
    <w:rsid w:val="006653B9"/>
    <w:rsid w:val="006B657F"/>
    <w:rsid w:val="00731D6D"/>
    <w:rsid w:val="00761E66"/>
    <w:rsid w:val="007749B8"/>
    <w:rsid w:val="007F5A17"/>
    <w:rsid w:val="00840F9E"/>
    <w:rsid w:val="00866BE4"/>
    <w:rsid w:val="008B50AA"/>
    <w:rsid w:val="008C7545"/>
    <w:rsid w:val="008E66D6"/>
    <w:rsid w:val="008F1244"/>
    <w:rsid w:val="00991F88"/>
    <w:rsid w:val="009A71FD"/>
    <w:rsid w:val="00A359D5"/>
    <w:rsid w:val="00A75408"/>
    <w:rsid w:val="00A848B1"/>
    <w:rsid w:val="00AA69E8"/>
    <w:rsid w:val="00B14A2D"/>
    <w:rsid w:val="00B40BDE"/>
    <w:rsid w:val="00B569CE"/>
    <w:rsid w:val="00B743AC"/>
    <w:rsid w:val="00BD1816"/>
    <w:rsid w:val="00C22CB4"/>
    <w:rsid w:val="00C3064F"/>
    <w:rsid w:val="00C70471"/>
    <w:rsid w:val="00C901D6"/>
    <w:rsid w:val="00D05DC0"/>
    <w:rsid w:val="00D844AE"/>
    <w:rsid w:val="00E371FF"/>
    <w:rsid w:val="00E704BC"/>
    <w:rsid w:val="00E874B9"/>
    <w:rsid w:val="00EA0702"/>
    <w:rsid w:val="00EA4E10"/>
    <w:rsid w:val="00EB5EC0"/>
    <w:rsid w:val="00ED2F59"/>
    <w:rsid w:val="00F12253"/>
    <w:rsid w:val="00F40D5E"/>
    <w:rsid w:val="00FC0D1B"/>
    <w:rsid w:val="00FD1759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3"/>
  </w:style>
  <w:style w:type="paragraph" w:styleId="Heading1">
    <w:name w:val="heading 1"/>
    <w:basedOn w:val="Normal"/>
    <w:next w:val="Normal"/>
    <w:link w:val="Heading1Char"/>
    <w:qFormat/>
    <w:rsid w:val="001C73A3"/>
    <w:pPr>
      <w:keepNext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73A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C73A3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C73A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C73A3"/>
    <w:pPr>
      <w:keepNext/>
      <w:ind w:left="1440"/>
      <w:outlineLvl w:val="4"/>
    </w:pPr>
    <w:rPr>
      <w:i/>
      <w:iCs/>
      <w:sz w:val="24"/>
    </w:rPr>
  </w:style>
  <w:style w:type="paragraph" w:styleId="Heading8">
    <w:name w:val="heading 8"/>
    <w:basedOn w:val="Normal"/>
    <w:next w:val="Normal"/>
    <w:link w:val="Heading8Char"/>
    <w:qFormat/>
    <w:rsid w:val="001C73A3"/>
    <w:pPr>
      <w:keepNext/>
      <w:jc w:val="center"/>
      <w:outlineLvl w:val="7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3A3"/>
    <w:rPr>
      <w:rFonts w:ascii="Arial" w:hAnsi="Arial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C73A3"/>
    <w:rPr>
      <w:sz w:val="24"/>
    </w:rPr>
  </w:style>
  <w:style w:type="character" w:customStyle="1" w:styleId="Heading3Char">
    <w:name w:val="Heading 3 Char"/>
    <w:basedOn w:val="DefaultParagraphFont"/>
    <w:link w:val="Heading3"/>
    <w:rsid w:val="001C73A3"/>
    <w:rPr>
      <w:sz w:val="24"/>
    </w:rPr>
  </w:style>
  <w:style w:type="character" w:customStyle="1" w:styleId="Heading4Char">
    <w:name w:val="Heading 4 Char"/>
    <w:basedOn w:val="DefaultParagraphFont"/>
    <w:link w:val="Heading4"/>
    <w:rsid w:val="001C73A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1C73A3"/>
    <w:rPr>
      <w:i/>
      <w:iCs/>
      <w:sz w:val="24"/>
    </w:rPr>
  </w:style>
  <w:style w:type="character" w:customStyle="1" w:styleId="Heading8Char">
    <w:name w:val="Heading 8 Char"/>
    <w:basedOn w:val="DefaultParagraphFont"/>
    <w:link w:val="Heading8"/>
    <w:rsid w:val="001C73A3"/>
    <w:rPr>
      <w:rFonts w:ascii="Arial" w:hAnsi="Arial"/>
      <w:b/>
      <w:sz w:val="24"/>
      <w:lang w:val="en-GB"/>
    </w:rPr>
  </w:style>
  <w:style w:type="paragraph" w:styleId="Title">
    <w:name w:val="Title"/>
    <w:basedOn w:val="Normal"/>
    <w:link w:val="TitleChar"/>
    <w:qFormat/>
    <w:rsid w:val="001C73A3"/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rsid w:val="001C73A3"/>
    <w:rPr>
      <w:rFonts w:ascii="Arial Black" w:hAnsi="Arial Black"/>
      <w:sz w:val="36"/>
    </w:rPr>
  </w:style>
  <w:style w:type="table" w:styleId="TableGrid">
    <w:name w:val="Table Grid"/>
    <w:basedOn w:val="TableNormal"/>
    <w:uiPriority w:val="39"/>
    <w:rsid w:val="00E7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EA"/>
  </w:style>
  <w:style w:type="paragraph" w:styleId="Footer">
    <w:name w:val="footer"/>
    <w:basedOn w:val="Normal"/>
    <w:link w:val="FooterChar"/>
    <w:uiPriority w:val="99"/>
    <w:unhideWhenUsed/>
    <w:rsid w:val="00440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EA"/>
  </w:style>
  <w:style w:type="character" w:styleId="CommentReference">
    <w:name w:val="annotation reference"/>
    <w:basedOn w:val="DefaultParagraphFont"/>
    <w:uiPriority w:val="99"/>
    <w:semiHidden/>
    <w:unhideWhenUsed/>
    <w:rsid w:val="0012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E6"/>
    <w:pPr>
      <w:spacing w:after="160"/>
    </w:pPr>
    <w:rPr>
      <w:rFonts w:asciiTheme="minorHAnsi" w:eastAsia="MS Mincho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E6"/>
    <w:rPr>
      <w:rFonts w:asciiTheme="minorHAnsi" w:eastAsia="MS Mincho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761E66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1E66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61E66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1E66"/>
    <w:rPr>
      <w:noProof/>
      <w:lang w:val="en-US"/>
    </w:rPr>
  </w:style>
  <w:style w:type="paragraph" w:styleId="ListParagraph">
    <w:name w:val="List Paragraph"/>
    <w:basedOn w:val="Normal"/>
    <w:uiPriority w:val="34"/>
    <w:rsid w:val="007F5A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Johnstone</dc:creator>
  <cp:lastModifiedBy>0012582</cp:lastModifiedBy>
  <cp:revision>2</cp:revision>
  <dcterms:created xsi:type="dcterms:W3CDTF">2018-08-04T15:03:00Z</dcterms:created>
  <dcterms:modified xsi:type="dcterms:W3CDTF">2018-08-04T15:03:00Z</dcterms:modified>
</cp:coreProperties>
</file>